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904AC">
      <w:pPr>
        <w:rPr/>
      </w:pPr>
      <w:r>
        <w:t>PLATFORM SERVICES｜平台服务体系</w:t>
      </w:r>
    </w:p>
    <w:p w14:paraId="069187BF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6B2EB">
      <w:pPr>
        <w:rPr/>
      </w:pPr>
      <w:r>
        <w:t>01｜3D DOOH Content Library</w:t>
      </w:r>
    </w:p>
    <w:p w14:paraId="37281AE5">
      <w:pPr>
        <w:rPr/>
      </w:pPr>
      <w:r>
        <w:t>3D OOH数字内容资源库</w:t>
      </w:r>
    </w:p>
    <w:p w14:paraId="06FB9C55">
      <w:pPr>
        <w:rPr/>
      </w:pPr>
    </w:p>
    <w:p w14:paraId="71735F4F">
      <w:pPr>
        <w:rPr/>
      </w:pPr>
      <w:r>
        <w:t>Ready-to-Deploy 3D DOOH Assets</w:t>
      </w:r>
      <w:r>
        <w:rPr/>
        <w:br w:type="textWrapping"/>
      </w:r>
      <w:r>
        <w:t>即用型裸眼3D数字内容资产</w:t>
      </w:r>
    </w:p>
    <w:p w14:paraId="0DA1867C">
      <w:pPr>
        <w:rPr/>
      </w:pPr>
    </w:p>
    <w:p w14:paraId="5587D65D">
      <w:pPr>
        <w:rPr/>
      </w:pPr>
    </w:p>
    <w:p w14:paraId="163695CF">
      <w:pPr>
        <w:rPr/>
      </w:pPr>
      <w:r>
        <w:t>Screen-Adaptive Content Packages</w:t>
      </w:r>
      <w:r>
        <w:rPr/>
        <w:br w:type="textWrapping"/>
      </w:r>
      <w:r>
        <w:t>多屏适配内容方案</w:t>
      </w:r>
    </w:p>
    <w:p w14:paraId="5997DDE8">
      <w:pPr>
        <w:rPr/>
      </w:pPr>
    </w:p>
    <w:p w14:paraId="209F448D">
      <w:pPr>
        <w:rPr/>
      </w:pPr>
    </w:p>
    <w:p w14:paraId="5CF47FFE">
      <w:pPr>
        <w:rPr/>
      </w:pPr>
      <w:r>
        <w:t>Global Landmark Screen Formats</w:t>
      </w:r>
      <w:r>
        <w:rPr/>
        <w:br w:type="textWrapping"/>
      </w:r>
      <w:r>
        <w:t>全球地标大屏内容规格适配</w:t>
      </w:r>
    </w:p>
    <w:p w14:paraId="1FAA9737">
      <w:pPr>
        <w:rPr/>
      </w:pPr>
    </w:p>
    <w:p w14:paraId="14FD7A9A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7146E">
      <w:pPr>
        <w:rPr/>
      </w:pPr>
      <w:r>
        <w:t>02｜AI-Driven 3D DOOH Custom Production</w:t>
      </w:r>
    </w:p>
    <w:p w14:paraId="4D800B1C">
      <w:pPr>
        <w:rPr/>
      </w:pPr>
      <w:r>
        <w:t>AI驱动3D OOH内容定制</w:t>
      </w:r>
    </w:p>
    <w:p w14:paraId="265B590D">
      <w:pPr>
        <w:rPr/>
      </w:pPr>
    </w:p>
    <w:p w14:paraId="1FD6AA4F">
      <w:pPr>
        <w:rPr/>
      </w:pPr>
      <w:r>
        <w:t>AI-Based Creative Development</w:t>
      </w:r>
      <w:r>
        <w:rPr/>
        <w:br w:type="textWrapping"/>
      </w:r>
      <w:r>
        <w:t>AI创意内容开发</w:t>
      </w:r>
    </w:p>
    <w:p w14:paraId="72FBF2BB">
      <w:pPr>
        <w:rPr/>
      </w:pPr>
    </w:p>
    <w:p w14:paraId="335A1BA3">
      <w:pPr>
        <w:rPr/>
      </w:pPr>
    </w:p>
    <w:p w14:paraId="0567773B">
      <w:pPr>
        <w:rPr/>
      </w:pPr>
      <w:r>
        <w:t>Site-Specific 3D Screen Adaptation</w:t>
      </w:r>
      <w:r>
        <w:rPr/>
        <w:br w:type="textWrapping"/>
      </w:r>
      <w:r>
        <w:t>场景化裸眼3D空间适配</w:t>
      </w:r>
    </w:p>
    <w:p w14:paraId="2513560E">
      <w:pPr>
        <w:rPr/>
      </w:pPr>
    </w:p>
    <w:p w14:paraId="5EE10C01">
      <w:pPr>
        <w:rPr/>
      </w:pPr>
    </w:p>
    <w:p w14:paraId="1B0C5E12">
      <w:pPr>
        <w:rPr/>
      </w:pPr>
      <w:r>
        <w:t>Real-World Playback Simulation</w:t>
      </w:r>
      <w:r>
        <w:rPr/>
        <w:br w:type="textWrapping"/>
      </w:r>
      <w:r>
        <w:t>真实环境播放模拟</w:t>
      </w:r>
    </w:p>
    <w:p w14:paraId="686EC520">
      <w:pPr>
        <w:rPr/>
      </w:pPr>
    </w:p>
    <w:p w14:paraId="5FC9B8E2">
      <w:pPr>
        <w:rPr/>
      </w:pPr>
    </w:p>
    <w:p w14:paraId="447AB84D">
      <w:pPr>
        <w:rPr/>
      </w:pPr>
      <w:r>
        <w:t>End-to-End DOOH Content Production</w:t>
      </w:r>
      <w:r>
        <w:rPr/>
        <w:br w:type="textWrapping"/>
      </w:r>
      <w:r>
        <w:t>一站式DOOH内容制作</w:t>
      </w:r>
    </w:p>
    <w:p w14:paraId="357DEF35">
      <w:pPr>
        <w:rPr/>
      </w:pPr>
    </w:p>
    <w:p w14:paraId="2830E137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B2D83">
      <w:pPr>
        <w:rPr/>
      </w:pPr>
      <w:r>
        <w:t>03｜Digital Art &amp; Immersive Visual Design</w:t>
      </w:r>
    </w:p>
    <w:p w14:paraId="67F57E25">
      <w:pPr>
        <w:rPr/>
      </w:pPr>
      <w:r>
        <w:t>数字艺术与沉浸式视觉设计</w:t>
      </w:r>
    </w:p>
    <w:p w14:paraId="49DDAE51">
      <w:pPr>
        <w:rPr/>
      </w:pPr>
    </w:p>
    <w:p w14:paraId="2BB465CC">
      <w:pPr>
        <w:rPr/>
      </w:pPr>
      <w:r>
        <w:t>Art Direction &amp; Visual Design</w:t>
      </w:r>
      <w:r>
        <w:rPr/>
        <w:br w:type="textWrapping"/>
      </w:r>
      <w:r>
        <w:t>艺术指导与视觉设计</w:t>
      </w:r>
    </w:p>
    <w:p w14:paraId="7EACDC3E">
      <w:pPr>
        <w:rPr/>
      </w:pPr>
    </w:p>
    <w:p w14:paraId="2FE04531">
      <w:pPr>
        <w:rPr/>
      </w:pPr>
    </w:p>
    <w:p w14:paraId="3FBDC394">
      <w:pPr>
        <w:rPr/>
      </w:pPr>
      <w:r>
        <w:t>Virtual Installation Art</w:t>
      </w:r>
      <w:r>
        <w:rPr/>
        <w:br w:type="textWrapping"/>
      </w:r>
      <w:r>
        <w:t>虚拟装置艺术</w:t>
      </w:r>
    </w:p>
    <w:p w14:paraId="51BF504F">
      <w:pPr>
        <w:rPr/>
      </w:pPr>
    </w:p>
    <w:p w14:paraId="5040A108">
      <w:pPr>
        <w:rPr/>
      </w:pPr>
    </w:p>
    <w:p w14:paraId="11E788E2">
      <w:pPr>
        <w:rPr/>
      </w:pPr>
      <w:r>
        <w:t>Immersive Spatial Visuals</w:t>
      </w:r>
      <w:r>
        <w:rPr/>
        <w:br w:type="textWrapping"/>
      </w:r>
      <w:r>
        <w:t>沉浸式空间视觉</w:t>
      </w:r>
    </w:p>
    <w:p w14:paraId="0E04B3F7">
      <w:pPr>
        <w:rPr/>
      </w:pPr>
    </w:p>
    <w:p w14:paraId="46284CF3">
      <w:pPr>
        <w:rPr/>
      </w:pPr>
    </w:p>
    <w:p w14:paraId="134D1FF8">
      <w:pPr>
        <w:rPr/>
      </w:pPr>
      <w:r>
        <w:t>Experimental Digital Art Content</w:t>
      </w:r>
      <w:r>
        <w:rPr/>
        <w:br w:type="textWrapping"/>
      </w:r>
      <w:r>
        <w:t>实验性数字艺术内容</w:t>
      </w:r>
    </w:p>
    <w:p w14:paraId="1B97C6E2">
      <w:pPr>
        <w:rPr/>
      </w:pPr>
    </w:p>
    <w:p w14:paraId="12653FC6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BC61B">
      <w:pPr>
        <w:rPr/>
      </w:pPr>
      <w:r>
        <w:t>04｜Advertising &amp; Motion Content Production</w:t>
      </w:r>
    </w:p>
    <w:p w14:paraId="6F36AA48">
      <w:pPr>
        <w:rPr/>
      </w:pPr>
      <w:r>
        <w:t>广告视觉与动态影像制作</w:t>
      </w:r>
    </w:p>
    <w:p w14:paraId="21C42EA4">
      <w:pPr>
        <w:rPr/>
      </w:pPr>
    </w:p>
    <w:p w14:paraId="561EE4D8">
      <w:pPr>
        <w:rPr/>
      </w:pPr>
      <w:r>
        <w:t>Static Advertising Visuals</w:t>
      </w:r>
      <w:r>
        <w:rPr/>
        <w:br w:type="textWrapping"/>
      </w:r>
      <w:r>
        <w:t>平面广告视觉设计</w:t>
      </w:r>
    </w:p>
    <w:p w14:paraId="3A5D976A">
      <w:pPr>
        <w:rPr/>
      </w:pPr>
    </w:p>
    <w:p w14:paraId="0DC0DC22">
      <w:pPr>
        <w:rPr/>
      </w:pPr>
    </w:p>
    <w:p w14:paraId="5D9633D3">
      <w:pPr>
        <w:rPr/>
      </w:pPr>
      <w:r>
        <w:t>TVC Production</w:t>
      </w:r>
      <w:r>
        <w:rPr/>
        <w:br w:type="textWrapping"/>
      </w:r>
      <w:r>
        <w:t>TVC广告影片制作</w:t>
      </w:r>
    </w:p>
    <w:p w14:paraId="38F9E36B">
      <w:pPr>
        <w:rPr/>
      </w:pPr>
    </w:p>
    <w:p w14:paraId="25158A39">
      <w:pPr>
        <w:rPr/>
      </w:pPr>
    </w:p>
    <w:p w14:paraId="1E21122D">
      <w:pPr>
        <w:rPr/>
      </w:pPr>
      <w:r>
        <w:t>FOOH Campaign Content</w:t>
      </w:r>
      <w:r>
        <w:rPr/>
        <w:br w:type="textWrapping"/>
      </w:r>
      <w:r>
        <w:t>FOOH数字传播内容</w:t>
      </w:r>
    </w:p>
    <w:p w14:paraId="02ED7D62">
      <w:pPr>
        <w:rPr/>
      </w:pPr>
    </w:p>
    <w:p w14:paraId="6B1D266A">
      <w:pPr>
        <w:rPr/>
      </w:pPr>
    </w:p>
    <w:p w14:paraId="6A3BDA2F">
      <w:pPr>
        <w:rPr/>
      </w:pPr>
      <w:r>
        <w:t>VJ Visual Performance Content</w:t>
      </w:r>
      <w:r>
        <w:rPr/>
        <w:br w:type="textWrapping"/>
      </w:r>
      <w:r>
        <w:t>VJ视觉演出内容</w:t>
      </w:r>
    </w:p>
    <w:p w14:paraId="270DB78D">
      <w:pPr>
        <w:rPr/>
      </w:pPr>
    </w:p>
    <w:p w14:paraId="5D51FD5A">
      <w:pPr>
        <w:rPr/>
      </w:pPr>
    </w:p>
    <w:p w14:paraId="490F580B">
      <w:pPr>
        <w:rPr/>
      </w:pPr>
      <w:r>
        <w:t>Motion Graphic Design</w:t>
      </w:r>
      <w:r>
        <w:rPr/>
        <w:br w:type="textWrapping"/>
      </w:r>
      <w:r>
        <w:t>动态视觉设计</w:t>
      </w:r>
    </w:p>
    <w:p w14:paraId="761A5602">
      <w:pPr>
        <w:rPr/>
      </w:pPr>
    </w:p>
    <w:p w14:paraId="53BD06D4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94B41">
      <w:pPr>
        <w:rPr/>
      </w:pPr>
      <w:r>
        <w:t>05｜Outdoor Media Post-Production Services</w:t>
      </w:r>
    </w:p>
    <w:p w14:paraId="422112E5">
      <w:pPr>
        <w:rPr/>
      </w:pPr>
      <w:r>
        <w:t>户外媒体后期制作服务</w:t>
      </w:r>
    </w:p>
    <w:p w14:paraId="2A7267C8">
      <w:pPr>
        <w:rPr/>
      </w:pPr>
    </w:p>
    <w:p w14:paraId="7E2C194C">
      <w:pPr>
        <w:rPr/>
      </w:pPr>
      <w:r>
        <w:t>High-End Retouching</w:t>
      </w:r>
      <w:r>
        <w:rPr/>
        <w:br w:type="textWrapping"/>
      </w:r>
      <w:r>
        <w:t>高端精修图像处理</w:t>
      </w:r>
    </w:p>
    <w:p w14:paraId="0B58D0A0">
      <w:pPr>
        <w:rPr/>
      </w:pPr>
    </w:p>
    <w:p w14:paraId="4430BCDB">
      <w:pPr>
        <w:rPr/>
      </w:pPr>
    </w:p>
    <w:p w14:paraId="55FF60CE">
      <w:pPr>
        <w:rPr/>
      </w:pPr>
      <w:r>
        <w:t>Cinematic Video Finishing</w:t>
      </w:r>
      <w:r>
        <w:rPr/>
        <w:br w:type="textWrapping"/>
      </w:r>
      <w:r>
        <w:t>电影级视频精修</w:t>
      </w:r>
    </w:p>
    <w:p w14:paraId="2A381F27">
      <w:pPr>
        <w:rPr/>
      </w:pPr>
    </w:p>
    <w:p w14:paraId="3F70E5DB">
      <w:pPr>
        <w:rPr/>
      </w:pPr>
    </w:p>
    <w:p w14:paraId="4AAECB53">
      <w:pPr>
        <w:rPr/>
      </w:pPr>
      <w:r>
        <w:t>CGI Enhancement</w:t>
      </w:r>
      <w:r>
        <w:rPr/>
        <w:br w:type="textWrapping"/>
      </w:r>
      <w:r>
        <w:t>CGI视觉增强</w:t>
      </w:r>
    </w:p>
    <w:p w14:paraId="7D19891F">
      <w:pPr>
        <w:rPr/>
      </w:pPr>
    </w:p>
    <w:p w14:paraId="4C959DB2">
      <w:pPr>
        <w:rPr/>
      </w:pPr>
    </w:p>
    <w:p w14:paraId="7599936A">
      <w:pPr>
        <w:rPr/>
      </w:pPr>
      <w:r>
        <w:t>Commercial Photography &amp; Filming</w:t>
      </w:r>
      <w:r>
        <w:rPr/>
        <w:br w:type="textWrapping"/>
      </w:r>
      <w:r>
        <w:t>商业摄影与视频拍摄</w:t>
      </w:r>
    </w:p>
    <w:p w14:paraId="73BC1132">
      <w:pPr>
        <w:rPr/>
      </w:pPr>
    </w:p>
    <w:p w14:paraId="5D121720">
      <w:pPr>
        <w:rPr/>
      </w:pPr>
    </w:p>
    <w:p w14:paraId="7B462FE1">
      <w:pPr>
        <w:rPr/>
      </w:pPr>
      <w:r>
        <w:t>Drone Cinematography</w:t>
      </w:r>
      <w:r>
        <w:rPr/>
        <w:br w:type="textWrapping"/>
      </w:r>
      <w:r>
        <w:t>航拍影像制作</w:t>
      </w:r>
    </w:p>
    <w:p w14:paraId="32387B67">
      <w:pPr>
        <w:rPr/>
      </w:pPr>
    </w:p>
    <w:p w14:paraId="34AE918E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41893">
      <w:pPr>
        <w:rPr/>
      </w:pPr>
      <w:r>
        <w:t>06｜Campaign Analytics &amp; Performance Reporting</w:t>
      </w:r>
    </w:p>
    <w:p w14:paraId="44C93BFB">
      <w:pPr>
        <w:rPr/>
      </w:pPr>
      <w:r>
        <w:t>广告投放分析与效果报告</w:t>
      </w:r>
    </w:p>
    <w:p w14:paraId="7EF8700E">
      <w:pPr>
        <w:rPr/>
      </w:pPr>
    </w:p>
    <w:p w14:paraId="0DB43A96">
      <w:pPr>
        <w:rPr/>
      </w:pPr>
      <w:r>
        <w:t>DOOH Campaign Analytics</w:t>
      </w:r>
      <w:r>
        <w:rPr/>
        <w:br w:type="textWrapping"/>
      </w:r>
      <w:r>
        <w:t>DOOH广告投放数据分析</w:t>
      </w:r>
    </w:p>
    <w:p w14:paraId="45803E65">
      <w:pPr>
        <w:rPr/>
      </w:pPr>
    </w:p>
    <w:p w14:paraId="291A00D2">
      <w:pPr>
        <w:rPr/>
      </w:pPr>
    </w:p>
    <w:p w14:paraId="643B45F0">
      <w:pPr>
        <w:rPr/>
      </w:pPr>
      <w:r>
        <w:t>Audience Performance Reports</w:t>
      </w:r>
      <w:r>
        <w:rPr/>
        <w:br w:type="textWrapping"/>
      </w:r>
      <w:r>
        <w:t>受众效果分析报告</w:t>
      </w:r>
    </w:p>
    <w:p w14:paraId="27BC2BD4">
      <w:pPr>
        <w:rPr/>
      </w:pPr>
    </w:p>
    <w:p w14:paraId="064CABC1">
      <w:pPr>
        <w:rPr/>
      </w:pPr>
    </w:p>
    <w:p w14:paraId="6BB7D91E">
      <w:pPr>
        <w:rPr/>
      </w:pPr>
      <w:r>
        <w:t>Visual Impact Assessment</w:t>
      </w:r>
      <w:r>
        <w:rPr/>
        <w:br w:type="textWrapping"/>
      </w:r>
      <w:r>
        <w:t>视觉传播效果评估</w:t>
      </w:r>
    </w:p>
    <w:p w14:paraId="39A59F90">
      <w:pPr>
        <w:rPr/>
      </w:pPr>
    </w:p>
    <w:p w14:paraId="0005CD3E">
      <w:pPr>
        <w:rPr/>
      </w:pPr>
    </w:p>
    <w:p w14:paraId="21BBF18C">
      <w:pPr>
        <w:rPr/>
      </w:pPr>
      <w:r>
        <w:t>Downloadable Data Reports</w:t>
      </w:r>
      <w:r>
        <w:rPr/>
        <w:br w:type="textWrapping"/>
      </w:r>
      <w:r>
        <w:t>可下载数据报告系统</w:t>
      </w:r>
    </w:p>
    <w:p w14:paraId="0041B272">
      <w:pPr>
        <w:rPr/>
      </w:pPr>
    </w:p>
    <w:p w14:paraId="6F21E62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F62DB"/>
    <w:rsid w:val="339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2026-05-19T17:51:00Z</dcterms:created>
  <dc:creator>Markel</dc:creator>
  <cp:lastModifiedBy>Markel</cp:lastModifiedBy>
  <dcterms:modified xsi:type="dcterms:W3CDTF">2026-05-19T17:51:54Z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9A5D32A9A7BE799CA6320C6AFBD58F03_41</vt:lpwstr>
  </property>
</Properties>
</file>