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shd w:fill="2E7D32"/>
            <w:tcMar>
              <w:top w:type="dxa" w:w="200"/>
              <w:left w:type="dxa" w:w="240"/>
              <w:bottom w:type="dxa" w:w="200"/>
              <w:right w:type="dxa" w:w="240"/>
            </w:tcMar>
          </w:tcPr>
          <w:p>
            <w:r>
              <w:rPr>
                <w:b/>
                <w:bCs/>
                <w:color w:val="FFFFFF"/>
                <w:sz w:val="28"/>
                <w:szCs w:val="28"/>
              </w:rPr>
              <w:t xml:space="preserve">OFF-QBS-INV-003</w:t>
            </w:r>
          </w:p>
          <w:p>
            <w:r>
              <w:rPr>
                <w:b/>
                <w:bCs/>
                <w:color w:val="E8F5E9"/>
                <w:sz w:val="24"/>
                <w:szCs w:val="24"/>
              </w:rPr>
              <w:t xml:space="preserve">Printing Customer Invoices in QuickBooks Desktop</w:t>
            </w:r>
          </w:p>
        </w:tc>
      </w:tr>
    </w:tbl>
    <w:p>
      <w:pPr>
        <w:spacing w:after="40" w:before="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tcBorders>
              <w:top w:val="none" w:color="FFFFFF" w:sz="0"/>
              <w:left w:val="none" w:color="FFFFFF" w:sz="0"/>
              <w:bottom w:val="none" w:color="FFFFFF" w:sz="0"/>
              <w:right w:val="none" w:color="FFFFFF" w:sz="0"/>
            </w:tcBorders>
            <w:shd w:fill="E8F5E9"/>
            <w:tcMar>
              <w:top w:type="dxa" w:w="60"/>
              <w:left w:type="dxa" w:w="120"/>
              <w:bottom w:type="dxa" w:w="60"/>
              <w:right w:type="dxa" w:w="120"/>
            </w:tcMar>
          </w:tcPr>
          <w:p>
            <w:r>
              <w:rPr>
                <w:b/>
                <w:bCs/>
                <w:color w:val="1B5E20"/>
                <w:sz w:val="20"/>
                <w:szCs w:val="20"/>
              </w:rPr>
              <w:t xml:space="preserve">SOP Code</w:t>
            </w:r>
          </w:p>
        </w:tc>
        <w:tc>
          <w:tcPr>
            <w:tcW w:type="pct" w:w="72%"/>
            <w:tcBorders>
              <w:top w:val="none" w:color="FFFFFF" w:sz="0"/>
              <w:left w:val="none" w:color="FFFFFF" w:sz="0"/>
              <w:bottom w:val="none" w:color="FFFFFF" w:sz="0"/>
              <w:right w:val="none" w:color="FFFFFF" w:sz="0"/>
            </w:tcBorders>
            <w:tcMar>
              <w:top w:type="dxa" w:w="60"/>
              <w:left w:type="dxa" w:w="120"/>
              <w:bottom w:type="dxa" w:w="60"/>
              <w:right w:type="dxa" w:w="120"/>
            </w:tcMar>
          </w:tcPr>
          <w:p>
            <w:r>
              <w:rPr>
                <w:color w:val="424242"/>
                <w:sz w:val="20"/>
                <w:szCs w:val="20"/>
              </w:rPr>
              <w:t xml:space="preserve">OFF-QBS-INV-003</w:t>
            </w:r>
          </w:p>
        </w:tc>
      </w:tr>
      <w:tr>
        <w:tc>
          <w:tcPr>
            <w:tcW w:type="pct" w:w="28%"/>
            <w:tcBorders>
              <w:top w:val="none" w:color="FFFFFF" w:sz="0"/>
              <w:left w:val="none" w:color="FFFFFF" w:sz="0"/>
              <w:bottom w:val="none" w:color="FFFFFF" w:sz="0"/>
              <w:right w:val="none" w:color="FFFFFF" w:sz="0"/>
            </w:tcBorders>
            <w:shd w:fill="E8F5E9"/>
            <w:tcMar>
              <w:top w:type="dxa" w:w="60"/>
              <w:left w:type="dxa" w:w="120"/>
              <w:bottom w:type="dxa" w:w="60"/>
              <w:right w:type="dxa" w:w="120"/>
            </w:tcMar>
          </w:tcPr>
          <w:p>
            <w:r>
              <w:rPr>
                <w:b/>
                <w:bCs/>
                <w:color w:val="1B5E20"/>
                <w:sz w:val="20"/>
                <w:szCs w:val="20"/>
              </w:rPr>
              <w:t xml:space="preserve">SOP Type (Bundle)</w:t>
            </w:r>
          </w:p>
        </w:tc>
        <w:tc>
          <w:tcPr>
            <w:tcW w:type="pct" w:w="72%"/>
            <w:tcBorders>
              <w:top w:val="none" w:color="FFFFFF" w:sz="0"/>
              <w:left w:val="none" w:color="FFFFFF" w:sz="0"/>
              <w:bottom w:val="none" w:color="FFFFFF" w:sz="0"/>
              <w:right w:val="none" w:color="FFFFFF" w:sz="0"/>
            </w:tcBorders>
            <w:tcMar>
              <w:top w:type="dxa" w:w="60"/>
              <w:left w:type="dxa" w:w="120"/>
              <w:bottom w:type="dxa" w:w="60"/>
              <w:right w:type="dxa" w:w="120"/>
            </w:tcMar>
          </w:tcPr>
          <w:p>
            <w:r>
              <w:rPr>
                <w:color w:val="424242"/>
                <w:sz w:val="20"/>
                <w:szCs w:val="20"/>
              </w:rPr>
              <w:t xml:space="preserve">office_administration</w:t>
            </w:r>
          </w:p>
        </w:tc>
      </w:tr>
      <w:tr>
        <w:tc>
          <w:tcPr>
            <w:tcW w:type="pct" w:w="28%"/>
            <w:tcBorders>
              <w:top w:val="none" w:color="FFFFFF" w:sz="0"/>
              <w:left w:val="none" w:color="FFFFFF" w:sz="0"/>
              <w:bottom w:val="none" w:color="FFFFFF" w:sz="0"/>
              <w:right w:val="none" w:color="FFFFFF" w:sz="0"/>
            </w:tcBorders>
            <w:shd w:fill="E8F5E9"/>
            <w:tcMar>
              <w:top w:type="dxa" w:w="60"/>
              <w:left w:type="dxa" w:w="120"/>
              <w:bottom w:type="dxa" w:w="60"/>
              <w:right w:type="dxa" w:w="120"/>
            </w:tcMar>
          </w:tcPr>
          <w:p>
            <w:r>
              <w:rPr>
                <w:b/>
                <w:bCs/>
                <w:color w:val="1B5E20"/>
                <w:sz w:val="20"/>
                <w:szCs w:val="20"/>
              </w:rPr>
              <w:t xml:space="preserve">Parent SOP</w:t>
            </w:r>
          </w:p>
        </w:tc>
        <w:tc>
          <w:tcPr>
            <w:tcW w:type="pct" w:w="72%"/>
            <w:tcBorders>
              <w:top w:val="none" w:color="FFFFFF" w:sz="0"/>
              <w:left w:val="none" w:color="FFFFFF" w:sz="0"/>
              <w:bottom w:val="none" w:color="FFFFFF" w:sz="0"/>
              <w:right w:val="none" w:color="FFFFFF" w:sz="0"/>
            </w:tcBorders>
            <w:tcMar>
              <w:top w:type="dxa" w:w="60"/>
              <w:left w:type="dxa" w:w="120"/>
              <w:bottom w:type="dxa" w:w="60"/>
              <w:right w:type="dxa" w:w="120"/>
            </w:tcMar>
          </w:tcPr>
          <w:p>
            <w:r>
              <w:rPr>
                <w:color w:val="424242"/>
                <w:sz w:val="20"/>
                <w:szCs w:val="20"/>
              </w:rPr>
              <w:t xml:space="preserve">OFF-QBS-INV-001</w:t>
            </w:r>
          </w:p>
        </w:tc>
      </w:tr>
      <w:tr>
        <w:tc>
          <w:tcPr>
            <w:tcW w:type="pct" w:w="28%"/>
            <w:tcBorders>
              <w:top w:val="none" w:color="FFFFFF" w:sz="0"/>
              <w:left w:val="none" w:color="FFFFFF" w:sz="0"/>
              <w:bottom w:val="none" w:color="FFFFFF" w:sz="0"/>
              <w:right w:val="none" w:color="FFFFFF" w:sz="0"/>
            </w:tcBorders>
            <w:shd w:fill="E8F5E9"/>
            <w:tcMar>
              <w:top w:type="dxa" w:w="60"/>
              <w:left w:type="dxa" w:w="120"/>
              <w:bottom w:type="dxa" w:w="60"/>
              <w:right w:type="dxa" w:w="120"/>
            </w:tcMar>
          </w:tcPr>
          <w:p>
            <w:r>
              <w:rPr>
                <w:b/>
                <w:bCs/>
                <w:color w:val="1B5E20"/>
                <w:sz w:val="20"/>
                <w:szCs w:val="20"/>
              </w:rPr>
              <w:t xml:space="preserve">Version</w:t>
            </w:r>
          </w:p>
        </w:tc>
        <w:tc>
          <w:tcPr>
            <w:tcW w:type="pct" w:w="72%"/>
            <w:tcBorders>
              <w:top w:val="none" w:color="FFFFFF" w:sz="0"/>
              <w:left w:val="none" w:color="FFFFFF" w:sz="0"/>
              <w:bottom w:val="none" w:color="FFFFFF" w:sz="0"/>
              <w:right w:val="none" w:color="FFFFFF" w:sz="0"/>
            </w:tcBorders>
            <w:tcMar>
              <w:top w:type="dxa" w:w="60"/>
              <w:left w:type="dxa" w:w="120"/>
              <w:bottom w:type="dxa" w:w="60"/>
              <w:right w:type="dxa" w:w="120"/>
            </w:tcMar>
          </w:tcPr>
          <w:p>
            <w:r>
              <w:rPr>
                <w:color w:val="424242"/>
                <w:sz w:val="20"/>
                <w:szCs w:val="20"/>
              </w:rPr>
              <w:t xml:space="preserve">1.0</w:t>
            </w:r>
          </w:p>
        </w:tc>
      </w:tr>
    </w:tbl>
    <w:p>
      <w:pPr>
        <w:pBdr>
          <w:bottom w:val="single" w:color="2E7D32" w:sz="6"/>
        </w:pBdr>
        <w:spacing w:after="100" w:before="260"/>
      </w:pPr>
      <w:r>
        <w:rPr>
          <w:b/>
          <w:bCs/>
          <w:color w:val="1B5E20"/>
          <w:sz w:val="26"/>
          <w:szCs w:val="26"/>
        </w:rPr>
        <w:t xml:space="preserve">Purpose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single" w:color="2E7D32" w:sz="24"/>
              <w:bottom w:val="none" w:color="FFFFFF" w:sz="0"/>
              <w:right w:val="none" w:color="FFFFFF" w:sz="0"/>
            </w:tcBorders>
            <w:shd w:fill="E8F5E9"/>
            <w:tcMar>
              <w:top w:type="dxa" w:w="120"/>
              <w:left w:type="dxa" w:w="200"/>
              <w:bottom w:type="dxa" w:w="120"/>
              <w:right w:type="dxa" w:w="160"/>
            </w:tcMar>
          </w:tcPr>
          <w:p>
            <w:r>
              <w:rPr>
                <w:color w:val="424242"/>
                <w:sz w:val="21"/>
                <w:szCs w:val="21"/>
              </w:rPr>
              <w:t xml:space="preserve">Controls the risk of invoices being physically printed but not marked as printed in QuickBooks Desktop. Inaccurate printed status removes the office’s reliable view of sent versus outstanding invoices and creates the risk of missed billing and duplicate sends.</w:t>
            </w:r>
          </w:p>
        </w:tc>
      </w:tr>
    </w:tbl>
    <w:p>
      <w:pPr>
        <w:pBdr>
          <w:bottom w:val="single" w:color="2E7D32" w:sz="6"/>
        </w:pBdr>
        <w:spacing w:after="100" w:before="260"/>
      </w:pPr>
      <w:r>
        <w:rPr>
          <w:b/>
          <w:bCs/>
          <w:color w:val="1B5E20"/>
          <w:sz w:val="26"/>
          <w:szCs w:val="26"/>
        </w:rPr>
        <w:t xml:space="preserve">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E7D32"/>
            <w:tcMar>
              <w:top w:type="dxa" w:w="80"/>
              <w:left w:type="dxa" w:w="120"/>
              <w:bottom w:type="dxa" w:w="80"/>
              <w:right w:type="dxa" w:w="120"/>
            </w:tcMar>
          </w:tcPr>
          <w:p>
            <w:pPr>
              <w:jc w:val="left"/>
            </w:pPr>
            <w:r>
              <w:rPr>
                <w:b/>
                <w:bCs/>
                <w:color w:val="FFFFFF"/>
                <w:sz w:val="21"/>
                <w:szCs w:val="21"/>
              </w:rPr>
              <w:t xml:space="preserve">Applies To</w:t>
            </w:r>
          </w:p>
        </w:tc>
        <w:tc>
          <w:tcPr>
            <w:tcW w:type="pct" w:w="50%"/>
            <w:shd w:fill="B71C1C"/>
            <w:tcMar>
              <w:top w:type="dxa" w:w="80"/>
              <w:left w:type="dxa" w:w="120"/>
              <w:bottom w:type="dxa" w:w="80"/>
              <w:right w:type="dxa" w:w="120"/>
            </w:tcMar>
          </w:tcPr>
          <w:p>
            <w:pPr>
              <w:jc w:val="left"/>
            </w:pPr>
            <w:r>
              <w:rPr>
                <w:b/>
                <w:bCs/>
                <w:color w:val="FFFFFF"/>
                <w:sz w:val="21"/>
                <w:szCs w:val="21"/>
              </w:rPr>
              <w:t xml:space="preserve">Does Not Apply To</w:t>
            </w:r>
          </w:p>
        </w:tc>
      </w:tr>
      <w:tr>
        <w:tc>
          <w:tcPr>
            <w:tcW w:type="pct" w:w="50%"/>
            <w:shd w:fill="F5F5F5"/>
            <w:tcMar>
              <w:top w:type="dxa" w:w="80"/>
              <w:left w:type="dxa" w:w="120"/>
              <w:bottom w:type="dxa" w:w="80"/>
              <w:right w:type="dxa" w:w="120"/>
            </w:tcMar>
          </w:tcPr>
          <w:p>
            <w:r>
              <w:rPr>
                <w:b w:val="false"/>
                <w:bCs w:val="false"/>
                <w:i w:val="false"/>
                <w:iCs w:val="false"/>
                <w:color w:val="424242"/>
                <w:sz w:val="21"/>
                <w:szCs w:val="21"/>
              </w:rPr>
              <w:t xml:space="preserve">Office and administrative staff printing customer invoices in QuickBooks Desktop.</w:t>
            </w:r>
          </w:p>
        </w:tc>
        <w:tc>
          <w:tcPr>
            <w:tcW w:type="pct" w:w="50%"/>
            <w:shd w:fill="F5F5F5"/>
            <w:tcMar>
              <w:top w:type="dxa" w:w="80"/>
              <w:left w:type="dxa" w:w="120"/>
              <w:bottom w:type="dxa" w:w="80"/>
              <w:right w:type="dxa" w:w="120"/>
            </w:tcMar>
          </w:tcPr>
          <w:p>
            <w:r>
              <w:rPr>
                <w:b w:val="false"/>
                <w:bCs w:val="false"/>
                <w:i w:val="false"/>
                <w:iCs w:val="false"/>
                <w:color w:val="424242"/>
                <w:sz w:val="21"/>
                <w:szCs w:val="21"/>
              </w:rPr>
              <w:t xml:space="preserve">Emailed invoices, QuickBooks Online, and non-invoice forms (statements, POs, pay stubs).</w:t>
            </w:r>
          </w:p>
        </w:tc>
      </w:tr>
    </w:tbl>
    <w:p>
      <w:pPr>
        <w:spacing w:after="60" w:before="60"/>
      </w:pPr>
      <w:r>
        <w:rPr>
          <w:b w:val="false"/>
          <w:bCs w:val="false"/>
          <w:i w:val="false"/>
          <w:iCs w:val="false"/>
          <w:color w:val="424242"/>
          <w:sz w:val="21"/>
          <w:szCs w:val="21"/>
        </w:rPr>
        <w:t xml:space="preserve">Affected roles / systems: office staff; office manager (preference owner); QuickBooks Desktop.</w:t>
      </w:r>
    </w:p>
    <w:p>
      <w:pPr>
        <w:pBdr>
          <w:bottom w:val="single" w:color="2E7D32" w:sz="6"/>
        </w:pBdr>
        <w:spacing w:after="100" w:before="260"/>
      </w:pPr>
      <w:r>
        <w:rPr>
          <w:b/>
          <w:bCs/>
          <w:color w:val="1B5E20"/>
          <w:sz w:val="26"/>
          <w:szCs w:val="26"/>
        </w:rPr>
        <w:t xml:space="preserve">Rules &amp; Responsibilities</w:t>
      </w:r>
    </w:p>
    <w:p>
      <w:pPr>
        <w:spacing w:after="60" w:before="60"/>
      </w:pPr>
      <w:r>
        <w:rPr>
          <w:b/>
          <w:bCs/>
          <w:i w:val="false"/>
          <w:iCs w:val="false"/>
          <w:color w:val="0D47A1"/>
          <w:sz w:val="21"/>
          <w:szCs w:val="21"/>
        </w:rPr>
        <w:t xml:space="preserve">All OFF-QBS-INV-001 (parent) rules apply.</w:t>
      </w:r>
    </w:p>
    <w:p>
      <w:pPr>
        <w:pStyle w:val="ListParagraph"/>
        <w:numPr>
          <w:ilvl w:val="0"/>
          <w:numId w:val="1"/>
        </w:numPr>
        <w:spacing w:after="30" w:before="30"/>
      </w:pPr>
      <w:r>
        <w:rPr>
          <w:b/>
          <w:bCs/>
          <w:color w:val="1B5E20"/>
          <w:sz w:val="21"/>
          <w:szCs w:val="21"/>
        </w:rPr>
        <w:t xml:space="preserve">MUST </w:t>
      </w:r>
      <w:r>
        <w:rPr>
          <w:b w:val="false"/>
          <w:bCs w:val="false"/>
          <w:i w:val="false"/>
          <w:iCs w:val="false"/>
          <w:color w:val="424242"/>
          <w:sz w:val="21"/>
          <w:szCs w:val="21"/>
        </w:rPr>
        <w:t xml:space="preserve">create invoices intended for print with the </w:t>
      </w:r>
      <w:r>
        <w:rPr>
          <w:b/>
          <w:bCs/>
          <w:i w:val="false"/>
          <w:iCs w:val="false"/>
          <w:color w:val="424242"/>
          <w:sz w:val="21"/>
          <w:szCs w:val="21"/>
        </w:rPr>
        <w:t xml:space="preserve">Print Later</w:t>
      </w:r>
      <w:r>
        <w:rPr>
          <w:b w:val="false"/>
          <w:bCs w:val="false"/>
          <w:i w:val="false"/>
          <w:iCs w:val="false"/>
          <w:color w:val="424242"/>
          <w:sz w:val="21"/>
          <w:szCs w:val="21"/>
        </w:rPr>
        <w:t xml:space="preserve"> checkbox checked.</w:t>
      </w:r>
    </w:p>
    <w:p>
      <w:pPr>
        <w:pStyle w:val="ListParagraph"/>
        <w:numPr>
          <w:ilvl w:val="0"/>
          <w:numId w:val="1"/>
        </w:numPr>
        <w:spacing w:after="30" w:before="30"/>
      </w:pPr>
      <w:r>
        <w:rPr>
          <w:b/>
          <w:bCs/>
          <w:color w:val="1B5E20"/>
          <w:sz w:val="21"/>
          <w:szCs w:val="21"/>
        </w:rPr>
        <w:t xml:space="preserve">MUST </w:t>
      </w:r>
      <w:r>
        <w:rPr>
          <w:b w:val="false"/>
          <w:bCs w:val="false"/>
          <w:i w:val="false"/>
          <w:iCs w:val="false"/>
          <w:color w:val="424242"/>
          <w:sz w:val="21"/>
          <w:szCs w:val="21"/>
        </w:rPr>
        <w:t xml:space="preserve">print invoices from </w:t>
      </w:r>
      <w:r>
        <w:rPr>
          <w:b/>
          <w:bCs/>
          <w:i w:val="false"/>
          <w:iCs w:val="false"/>
          <w:color w:val="424242"/>
          <w:sz w:val="21"/>
          <w:szCs w:val="21"/>
        </w:rPr>
        <w:t xml:space="preserve">File &gt; Print Forms &gt; Invoices</w:t>
      </w:r>
      <w:r>
        <w:rPr>
          <w:b w:val="false"/>
          <w:bCs w:val="false"/>
          <w:i w:val="false"/>
          <w:iCs w:val="false"/>
          <w:color w:val="424242"/>
          <w:sz w:val="21"/>
          <w:szCs w:val="21"/>
        </w:rPr>
        <w:t xml:space="preserve">, not from the open invoice window.</w:t>
      </w:r>
    </w:p>
    <w:p>
      <w:pPr>
        <w:pStyle w:val="ListParagraph"/>
        <w:numPr>
          <w:ilvl w:val="0"/>
          <w:numId w:val="1"/>
        </w:numPr>
        <w:spacing w:after="30" w:before="30"/>
      </w:pPr>
      <w:r>
        <w:rPr>
          <w:b/>
          <w:bCs/>
          <w:color w:val="B71C1C"/>
          <w:sz w:val="21"/>
          <w:szCs w:val="21"/>
        </w:rPr>
        <w:t xml:space="preserve">MUST NOT </w:t>
      </w:r>
      <w:r>
        <w:rPr>
          <w:b w:val="false"/>
          <w:bCs w:val="false"/>
          <w:i w:val="false"/>
          <w:iCs w:val="false"/>
          <w:color w:val="424242"/>
          <w:sz w:val="21"/>
          <w:szCs w:val="21"/>
        </w:rPr>
        <w:t xml:space="preserve">mark invoices printed by printing to PDF as a workaround.</w:t>
      </w:r>
    </w:p>
    <w:p>
      <w:pPr>
        <w:pStyle w:val="ListParagraph"/>
        <w:numPr>
          <w:ilvl w:val="0"/>
          <w:numId w:val="1"/>
        </w:numPr>
        <w:spacing w:after="30" w:before="30"/>
      </w:pPr>
      <w:r>
        <w:rPr>
          <w:b/>
          <w:bCs/>
          <w:color w:val="1B5E20"/>
          <w:sz w:val="21"/>
          <w:szCs w:val="21"/>
        </w:rPr>
        <w:t xml:space="preserve">MUST </w:t>
      </w:r>
      <w:r>
        <w:rPr>
          <w:b w:val="false"/>
          <w:bCs w:val="false"/>
          <w:i w:val="false"/>
          <w:iCs w:val="false"/>
          <w:color w:val="424242"/>
          <w:sz w:val="21"/>
          <w:szCs w:val="21"/>
        </w:rPr>
        <w:t xml:space="preserve">confirm the print queue is clear of the intended invoices after each print run.</w:t>
      </w:r>
    </w:p>
    <w:p>
      <w:pPr>
        <w:pBdr>
          <w:bottom w:val="single" w:color="2E7D32" w:sz="6"/>
        </w:pBdr>
        <w:spacing w:after="100" w:before="260"/>
      </w:pPr>
      <w:r>
        <w:rPr>
          <w:b/>
          <w:bCs/>
          <w:color w:val="1B5E20"/>
          <w:sz w:val="26"/>
          <w:szCs w:val="26"/>
        </w:rPr>
        <w:t xml:space="preserve">Prerequisites</w:t>
      </w:r>
    </w:p>
    <w:p>
      <w:pPr>
        <w:pStyle w:val="ListParagraph"/>
        <w:numPr>
          <w:ilvl w:val="0"/>
          <w:numId w:val="1"/>
        </w:numPr>
        <w:spacing w:after="30" w:before="30"/>
      </w:pPr>
      <w:r>
        <w:rPr>
          <w:b w:val="false"/>
          <w:bCs w:val="false"/>
          <w:i w:val="false"/>
          <w:iCs w:val="false"/>
          <w:color w:val="424242"/>
          <w:sz w:val="21"/>
          <w:szCs w:val="21"/>
        </w:rPr>
        <w:t xml:space="preserve">QuickBooks Desktop access with invoicing permissions</w:t>
      </w:r>
    </w:p>
    <w:p>
      <w:pPr>
        <w:pStyle w:val="ListParagraph"/>
        <w:numPr>
          <w:ilvl w:val="0"/>
          <w:numId w:val="1"/>
        </w:numPr>
        <w:spacing w:after="30" w:before="30"/>
      </w:pPr>
      <w:r>
        <w:rPr>
          <w:b w:val="false"/>
          <w:bCs w:val="false"/>
          <w:i w:val="false"/>
          <w:iCs w:val="false"/>
          <w:color w:val="424242"/>
          <w:sz w:val="21"/>
          <w:szCs w:val="21"/>
        </w:rPr>
        <w:t xml:space="preserve">Send Forms delivery-method preferences configured by the office manager</w:t>
      </w:r>
    </w:p>
    <w:p>
      <w:pPr>
        <w:pStyle w:val="ListParagraph"/>
        <w:numPr>
          <w:ilvl w:val="0"/>
          <w:numId w:val="1"/>
        </w:numPr>
        <w:spacing w:after="30" w:before="30"/>
      </w:pPr>
      <w:r>
        <w:rPr>
          <w:b w:val="false"/>
          <w:bCs w:val="false"/>
          <w:i w:val="false"/>
          <w:iCs w:val="false"/>
          <w:color w:val="424242"/>
          <w:sz w:val="21"/>
          <w:szCs w:val="21"/>
        </w:rPr>
        <w:t xml:space="preserve">An operational, configured printer available to QuickBooks</w:t>
      </w:r>
    </w:p>
    <w:p>
      <w:pPr>
        <w:pBdr>
          <w:bottom w:val="single" w:color="2E7D32" w:sz="6"/>
        </w:pBdr>
        <w:spacing w:after="100" w:before="260"/>
      </w:pPr>
      <w:r>
        <w:rPr>
          <w:b/>
          <w:bCs/>
          <w:color w:val="1B5E20"/>
          <w:sz w:val="26"/>
          <w:szCs w:val="26"/>
        </w:rPr>
        <w:t xml:space="preserve">Steps &amp; Procedures</w:t>
      </w:r>
    </w:p>
    <w:p>
      <w:pPr>
        <w:spacing w:after="60" w:before="60"/>
      </w:pPr>
      <w:r>
        <w:rPr>
          <w:b/>
          <w:bCs/>
          <w:i w:val="false"/>
          <w:iCs w:val="false"/>
          <w:color w:val="1B5E20"/>
          <w:sz w:val="21"/>
          <w:szCs w:val="21"/>
        </w:rPr>
        <w:t xml:space="preserve">Pre-Checks</w:t>
      </w:r>
    </w:p>
    <w:p>
      <w:pPr>
        <w:pStyle w:val="ListParagraph"/>
        <w:numPr>
          <w:ilvl w:val="0"/>
          <w:numId w:val="1"/>
        </w:numPr>
        <w:spacing w:after="30" w:before="30"/>
      </w:pPr>
      <w:r>
        <w:rPr>
          <w:b w:val="false"/>
          <w:bCs w:val="false"/>
          <w:i w:val="false"/>
          <w:iCs w:val="false"/>
          <w:color w:val="424242"/>
          <w:sz w:val="21"/>
          <w:szCs w:val="21"/>
        </w:rPr>
        <w:t xml:space="preserve">Verify all prerequisites are met.</w:t>
      </w:r>
    </w:p>
    <w:p>
      <w:pPr>
        <w:pStyle w:val="ListParagraph"/>
        <w:numPr>
          <w:ilvl w:val="0"/>
          <w:numId w:val="1"/>
        </w:numPr>
        <w:spacing w:after="30" w:before="30"/>
      </w:pPr>
      <w:r>
        <w:rPr>
          <w:b w:val="false"/>
          <w:bCs w:val="false"/>
          <w:i w:val="false"/>
          <w:iCs w:val="false"/>
          <w:color w:val="424242"/>
          <w:sz w:val="21"/>
          <w:szCs w:val="21"/>
        </w:rPr>
        <w:t xml:space="preserve">Confirm the target invoices have </w:t>
      </w:r>
      <w:r>
        <w:rPr>
          <w:b/>
          <w:bCs/>
          <w:i w:val="false"/>
          <w:iCs w:val="false"/>
          <w:color w:val="424242"/>
          <w:sz w:val="21"/>
          <w:szCs w:val="21"/>
        </w:rPr>
        <w:t xml:space="preserve">Print Later</w:t>
      </w:r>
      <w:r>
        <w:rPr>
          <w:b w:val="false"/>
          <w:bCs w:val="false"/>
          <w:i w:val="false"/>
          <w:iCs w:val="false"/>
          <w:color w:val="424242"/>
          <w:sz w:val="21"/>
          <w:szCs w:val="21"/>
        </w:rPr>
        <w:t xml:space="preserve"> checked.</w:t>
      </w:r>
    </w:p>
    <w:p>
      <w:pPr>
        <w:spacing w:after="60" w:before="60"/>
      </w:pPr>
      <w:r>
        <w:rPr>
          <w:b/>
          <w:bCs/>
          <w:i w:val="false"/>
          <w:iCs w:val="false"/>
          <w:color w:val="1B5E20"/>
          <w:sz w:val="21"/>
          <w:szCs w:val="21"/>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2E7D32"/>
            <w:tcMar>
              <w:top w:type="dxa" w:w="80"/>
              <w:left w:type="dxa" w:w="120"/>
              <w:bottom w:type="dxa" w:w="80"/>
              <w:right w:type="dxa" w:w="120"/>
            </w:tcMar>
          </w:tcPr>
          <w:p>
            <w:pPr>
              <w:jc w:val="center"/>
            </w:pPr>
            <w:r>
              <w:rPr>
                <w:b/>
                <w:bCs/>
                <w:color w:val="FFFFFF"/>
                <w:sz w:val="21"/>
                <w:szCs w:val="21"/>
              </w:rPr>
              <w:t xml:space="preserve">#</w:t>
            </w:r>
          </w:p>
        </w:tc>
        <w:tc>
          <w:tcPr>
            <w:tcW w:type="pct" w:w="72%"/>
            <w:shd w:fill="2E7D32"/>
            <w:tcMar>
              <w:top w:type="dxa" w:w="80"/>
              <w:left w:type="dxa" w:w="120"/>
              <w:bottom w:type="dxa" w:w="80"/>
              <w:right w:type="dxa" w:w="120"/>
            </w:tcMar>
          </w:tcPr>
          <w:p>
            <w:pPr>
              <w:jc w:val="left"/>
            </w:pPr>
            <w:r>
              <w:rPr>
                <w:b/>
                <w:bCs/>
                <w:color w:val="FFFFFF"/>
                <w:sz w:val="21"/>
                <w:szCs w:val="21"/>
              </w:rPr>
              <w:t xml:space="preserve">Action</w:t>
            </w:r>
          </w:p>
        </w:tc>
        <w:tc>
          <w:tcPr>
            <w:tcW w:type="pct" w:w="20%"/>
            <w:shd w:fill="2E7D32"/>
            <w:tcMar>
              <w:top w:type="dxa" w:w="80"/>
              <w:left w:type="dxa" w:w="120"/>
              <w:bottom w:type="dxa" w:w="80"/>
              <w:right w:type="dxa" w:w="120"/>
            </w:tcMar>
          </w:tcPr>
          <w:p>
            <w:pPr>
              <w:jc w:val="left"/>
            </w:pPr>
            <w:r>
              <w:rPr>
                <w:b/>
                <w:bCs/>
                <w:color w:val="FFFFFF"/>
                <w:sz w:val="21"/>
                <w:szCs w:val="21"/>
              </w:rPr>
              <w:t xml:space="preserve">Role</w:t>
            </w:r>
          </w:p>
        </w:tc>
      </w:tr>
      <w:tr>
        <w:tc>
          <w:tcPr>
            <w:tcW w:type="pct" w:w="8%"/>
            <w:shd w:fill="F5F5F5"/>
            <w:tcMar>
              <w:top w:type="dxa" w:w="80"/>
              <w:left w:type="dxa" w:w="80"/>
              <w:bottom w:type="dxa" w:w="80"/>
              <w:right w:type="dxa" w:w="80"/>
            </w:tcMar>
          </w:tcPr>
          <w:p>
            <w:pPr>
              <w:jc w:val="center"/>
            </w:pPr>
            <w:r>
              <w:rPr>
                <w:b/>
                <w:bCs/>
                <w:color w:val="1B5E20"/>
                <w:sz w:val="21"/>
                <w:szCs w:val="21"/>
              </w:rPr>
              <w:t xml:space="preserve">1</w:t>
            </w:r>
          </w:p>
        </w:tc>
        <w:tc>
          <w:tcPr>
            <w:tcW w:type="pct" w:w="72%"/>
            <w:shd w:fill="F5F5F5"/>
            <w:tcMar>
              <w:top w:type="dxa" w:w="80"/>
              <w:left w:type="dxa" w:w="120"/>
              <w:bottom w:type="dxa" w:w="80"/>
              <w:right w:type="dxa" w:w="120"/>
            </w:tcMar>
          </w:tcPr>
          <w:p>
            <w:r>
              <w:rPr>
                <w:b w:val="false"/>
                <w:bCs w:val="false"/>
                <w:i w:val="false"/>
                <w:iCs w:val="false"/>
                <w:color w:val="424242"/>
                <w:sz w:val="21"/>
                <w:szCs w:val="21"/>
              </w:rPr>
              <w:t xml:space="preserve">Create the invoice (</w:t>
            </w:r>
            <w:r>
              <w:rPr>
                <w:b/>
                <w:bCs/>
                <w:i w:val="false"/>
                <w:iCs w:val="false"/>
                <w:color w:val="424242"/>
                <w:sz w:val="21"/>
                <w:szCs w:val="21"/>
              </w:rPr>
              <w:t xml:space="preserve">Customers &gt; Create Invoices</w:t>
            </w:r>
            <w:r>
              <w:rPr>
                <w:b w:val="false"/>
                <w:bCs w:val="false"/>
                <w:i w:val="false"/>
                <w:iCs w:val="false"/>
                <w:color w:val="424242"/>
                <w:sz w:val="21"/>
                <w:szCs w:val="21"/>
              </w:rPr>
              <w:t xml:space="preserve">); confirm </w:t>
            </w:r>
            <w:r>
              <w:rPr>
                <w:b/>
                <w:bCs/>
                <w:i w:val="false"/>
                <w:iCs w:val="false"/>
                <w:color w:val="424242"/>
                <w:sz w:val="21"/>
                <w:szCs w:val="21"/>
              </w:rPr>
              <w:t xml:space="preserve">Print Later</w:t>
            </w:r>
            <w:r>
              <w:rPr>
                <w:b w:val="false"/>
                <w:bCs w:val="false"/>
                <w:i w:val="false"/>
                <w:iCs w:val="false"/>
                <w:color w:val="424242"/>
                <w:sz w:val="21"/>
                <w:szCs w:val="21"/>
              </w:rPr>
              <w:t xml:space="preserve"> (bottom of the window) is checked; </w:t>
            </w:r>
            <w:r>
              <w:rPr>
                <w:b/>
                <w:bCs/>
                <w:i w:val="false"/>
                <w:iCs w:val="false"/>
                <w:color w:val="424242"/>
                <w:sz w:val="21"/>
                <w:szCs w:val="21"/>
              </w:rPr>
              <w:t xml:space="preserve">Save &amp; Close</w:t>
            </w:r>
            <w:r>
              <w:rPr>
                <w:b w:val="false"/>
                <w:bCs w:val="false"/>
                <w:i w:val="false"/>
                <w:iCs w:val="false"/>
                <w:color w:val="424242"/>
                <w:sz w:val="21"/>
                <w:szCs w:val="21"/>
              </w:rPr>
              <w:t xml:space="preserve">.</w:t>
            </w:r>
          </w:p>
        </w:tc>
        <w:tc>
          <w:tcPr>
            <w:tcW w:type="pct" w:w="20%"/>
            <w:shd w:fill="F5F5F5"/>
            <w:tcMar>
              <w:top w:type="dxa" w:w="80"/>
              <w:left w:type="dxa" w:w="120"/>
              <w:bottom w:type="dxa" w:w="80"/>
              <w:right w:type="dxa" w:w="120"/>
            </w:tcMar>
          </w:tcPr>
          <w:p>
            <w:r>
              <w:rPr>
                <w:i/>
                <w:iCs/>
                <w:color w:val="0D47A1"/>
                <w:sz w:val="19"/>
                <w:szCs w:val="19"/>
              </w:rPr>
              <w:t xml:space="preserve">Office Staff</w:t>
            </w:r>
          </w:p>
        </w:tc>
      </w:tr>
      <w:tr>
        <w:tc>
          <w:tcPr>
            <w:tcW w:type="pct" w:w="8%"/>
            <w:shd w:fill="FFFFFF"/>
            <w:tcMar>
              <w:top w:type="dxa" w:w="80"/>
              <w:left w:type="dxa" w:w="80"/>
              <w:bottom w:type="dxa" w:w="80"/>
              <w:right w:type="dxa" w:w="80"/>
            </w:tcMar>
          </w:tcPr>
          <w:p>
            <w:pPr>
              <w:jc w:val="center"/>
            </w:pPr>
            <w:r>
              <w:rPr>
                <w:b/>
                <w:bCs/>
                <w:color w:val="1B5E20"/>
                <w:sz w:val="21"/>
                <w:szCs w:val="21"/>
              </w:rPr>
              <w:t xml:space="preserve">2</w:t>
            </w:r>
          </w:p>
        </w:tc>
        <w:tc>
          <w:tcPr>
            <w:tcW w:type="pct" w:w="72%"/>
            <w:shd w:fill="FFFFFF"/>
            <w:tcMar>
              <w:top w:type="dxa" w:w="80"/>
              <w:left w:type="dxa" w:w="120"/>
              <w:bottom w:type="dxa" w:w="80"/>
              <w:right w:type="dxa" w:w="120"/>
            </w:tcMar>
          </w:tcPr>
          <w:p>
            <w:r>
              <w:rPr>
                <w:b w:val="false"/>
                <w:bCs w:val="false"/>
                <w:i w:val="false"/>
                <w:iCs w:val="false"/>
                <w:color w:val="424242"/>
                <w:sz w:val="21"/>
                <w:szCs w:val="21"/>
              </w:rPr>
              <w:t xml:space="preserve">Do not print from the open invoice window for routine printing.</w:t>
            </w:r>
          </w:p>
        </w:tc>
        <w:tc>
          <w:tcPr>
            <w:tcW w:type="pct" w:w="20%"/>
            <w:shd w:fill="FFFFFF"/>
            <w:tcMar>
              <w:top w:type="dxa" w:w="80"/>
              <w:left w:type="dxa" w:w="120"/>
              <w:bottom w:type="dxa" w:w="80"/>
              <w:right w:type="dxa" w:w="120"/>
            </w:tcMar>
          </w:tcPr>
          <w:p>
            <w:r>
              <w:rPr>
                <w:i/>
                <w:iCs/>
                <w:color w:val="0D47A1"/>
                <w:sz w:val="19"/>
                <w:szCs w:val="19"/>
              </w:rPr>
              <w:t xml:space="preserve">Office Staff</w:t>
            </w:r>
          </w:p>
        </w:tc>
      </w:tr>
      <w:tr>
        <w:tc>
          <w:tcPr>
            <w:tcW w:type="pct" w:w="8%"/>
            <w:shd w:fill="F5F5F5"/>
            <w:tcMar>
              <w:top w:type="dxa" w:w="80"/>
              <w:left w:type="dxa" w:w="80"/>
              <w:bottom w:type="dxa" w:w="80"/>
              <w:right w:type="dxa" w:w="80"/>
            </w:tcMar>
          </w:tcPr>
          <w:p>
            <w:pPr>
              <w:jc w:val="center"/>
            </w:pPr>
            <w:r>
              <w:rPr>
                <w:b/>
                <w:bCs/>
                <w:color w:val="1B5E20"/>
                <w:sz w:val="21"/>
                <w:szCs w:val="21"/>
              </w:rPr>
              <w:t xml:space="preserve">3</w:t>
            </w:r>
          </w:p>
        </w:tc>
        <w:tc>
          <w:tcPr>
            <w:tcW w:type="pct" w:w="72%"/>
            <w:shd w:fill="F5F5F5"/>
            <w:tcMar>
              <w:top w:type="dxa" w:w="80"/>
              <w:left w:type="dxa" w:w="120"/>
              <w:bottom w:type="dxa" w:w="80"/>
              <w:right w:type="dxa" w:w="120"/>
            </w:tcMar>
          </w:tcPr>
          <w:p>
            <w:r>
              <w:rPr>
                <w:b w:val="false"/>
                <w:bCs w:val="false"/>
                <w:i w:val="false"/>
                <w:iCs w:val="false"/>
                <w:color w:val="424242"/>
                <w:sz w:val="21"/>
                <w:szCs w:val="21"/>
              </w:rPr>
              <w:t xml:space="preserve">When ready to print, go to </w:t>
            </w:r>
            <w:r>
              <w:rPr>
                <w:b/>
                <w:bCs/>
                <w:i w:val="false"/>
                <w:iCs w:val="false"/>
                <w:color w:val="424242"/>
                <w:sz w:val="21"/>
                <w:szCs w:val="21"/>
              </w:rPr>
              <w:t xml:space="preserve">File &gt; Print Forms &gt; Invoices</w:t>
            </w:r>
            <w:r>
              <w:rPr>
                <w:b w:val="false"/>
                <w:bCs w:val="false"/>
                <w:i w:val="false"/>
                <w:iCs w:val="false"/>
                <w:color w:val="424242"/>
                <w:sz w:val="21"/>
                <w:szCs w:val="21"/>
              </w:rPr>
              <w:t xml:space="preserve">.</w:t>
            </w:r>
          </w:p>
        </w:tc>
        <w:tc>
          <w:tcPr>
            <w:tcW w:type="pct" w:w="20%"/>
            <w:shd w:fill="F5F5F5"/>
            <w:tcMar>
              <w:top w:type="dxa" w:w="80"/>
              <w:left w:type="dxa" w:w="120"/>
              <w:bottom w:type="dxa" w:w="80"/>
              <w:right w:type="dxa" w:w="120"/>
            </w:tcMar>
          </w:tcPr>
          <w:p>
            <w:r>
              <w:rPr>
                <w:i/>
                <w:iCs/>
                <w:color w:val="0D47A1"/>
                <w:sz w:val="19"/>
                <w:szCs w:val="19"/>
              </w:rPr>
              <w:t xml:space="preserve">Office Staff</w:t>
            </w:r>
          </w:p>
        </w:tc>
      </w:tr>
      <w:tr>
        <w:tc>
          <w:tcPr>
            <w:tcW w:type="pct" w:w="8%"/>
            <w:shd w:fill="FFFFFF"/>
            <w:tcMar>
              <w:top w:type="dxa" w:w="80"/>
              <w:left w:type="dxa" w:w="80"/>
              <w:bottom w:type="dxa" w:w="80"/>
              <w:right w:type="dxa" w:w="80"/>
            </w:tcMar>
          </w:tcPr>
          <w:p>
            <w:pPr>
              <w:jc w:val="center"/>
            </w:pPr>
            <w:r>
              <w:rPr>
                <w:b/>
                <w:bCs/>
                <w:color w:val="1B5E20"/>
                <w:sz w:val="21"/>
                <w:szCs w:val="21"/>
              </w:rPr>
              <w:t xml:space="preserve">4</w:t>
            </w:r>
          </w:p>
        </w:tc>
        <w:tc>
          <w:tcPr>
            <w:tcW w:type="pct" w:w="72%"/>
            <w:shd w:fill="FFFFFF"/>
            <w:tcMar>
              <w:top w:type="dxa" w:w="80"/>
              <w:left w:type="dxa" w:w="120"/>
              <w:bottom w:type="dxa" w:w="80"/>
              <w:right w:type="dxa" w:w="120"/>
            </w:tcMar>
          </w:tcPr>
          <w:p>
            <w:r>
              <w:rPr>
                <w:b w:val="false"/>
                <w:bCs w:val="false"/>
                <w:i w:val="false"/>
                <w:iCs w:val="false"/>
                <w:color w:val="424242"/>
                <w:sz w:val="21"/>
                <w:szCs w:val="21"/>
              </w:rPr>
              <w:t xml:space="preserve">Select the invoices to print, or </w:t>
            </w:r>
            <w:r>
              <w:rPr>
                <w:b/>
                <w:bCs/>
                <w:i w:val="false"/>
                <w:iCs w:val="false"/>
                <w:color w:val="424242"/>
                <w:sz w:val="21"/>
                <w:szCs w:val="21"/>
              </w:rPr>
              <w:t xml:space="preserve">Select All</w:t>
            </w:r>
            <w:r>
              <w:rPr>
                <w:b w:val="false"/>
                <w:bCs w:val="false"/>
                <w:i w:val="false"/>
                <w:iCs w:val="false"/>
                <w:color w:val="424242"/>
                <w:sz w:val="21"/>
                <w:szCs w:val="21"/>
              </w:rPr>
              <w:t xml:space="preserve">.</w:t>
            </w:r>
          </w:p>
        </w:tc>
        <w:tc>
          <w:tcPr>
            <w:tcW w:type="pct" w:w="20%"/>
            <w:shd w:fill="FFFFFF"/>
            <w:tcMar>
              <w:top w:type="dxa" w:w="80"/>
              <w:left w:type="dxa" w:w="120"/>
              <w:bottom w:type="dxa" w:w="80"/>
              <w:right w:type="dxa" w:w="120"/>
            </w:tcMar>
          </w:tcPr>
          <w:p>
            <w:r>
              <w:rPr>
                <w:i/>
                <w:iCs/>
                <w:color w:val="0D47A1"/>
                <w:sz w:val="19"/>
                <w:szCs w:val="19"/>
              </w:rPr>
              <w:t xml:space="preserve">Office Staff</w:t>
            </w:r>
          </w:p>
        </w:tc>
      </w:tr>
      <w:tr>
        <w:tc>
          <w:tcPr>
            <w:tcW w:type="pct" w:w="8%"/>
            <w:shd w:fill="F5F5F5"/>
            <w:tcMar>
              <w:top w:type="dxa" w:w="80"/>
              <w:left w:type="dxa" w:w="80"/>
              <w:bottom w:type="dxa" w:w="80"/>
              <w:right w:type="dxa" w:w="80"/>
            </w:tcMar>
          </w:tcPr>
          <w:p>
            <w:pPr>
              <w:jc w:val="center"/>
            </w:pPr>
            <w:r>
              <w:rPr>
                <w:b/>
                <w:bCs/>
                <w:color w:val="1B5E20"/>
                <w:sz w:val="21"/>
                <w:szCs w:val="21"/>
              </w:rPr>
              <w:t xml:space="preserve">5</w:t>
            </w:r>
          </w:p>
        </w:tc>
        <w:tc>
          <w:tcPr>
            <w:tcW w:type="pct" w:w="72%"/>
            <w:shd w:fill="F5F5F5"/>
            <w:tcMar>
              <w:top w:type="dxa" w:w="80"/>
              <w:left w:type="dxa" w:w="120"/>
              <w:bottom w:type="dxa" w:w="80"/>
              <w:right w:type="dxa" w:w="120"/>
            </w:tcMar>
          </w:tcPr>
          <w:p>
            <w:r>
              <w:rPr>
                <w:b w:val="false"/>
                <w:bCs w:val="false"/>
                <w:i w:val="false"/>
                <w:iCs w:val="false"/>
                <w:color w:val="424242"/>
                <w:sz w:val="21"/>
                <w:szCs w:val="21"/>
              </w:rPr>
              <w:t xml:space="preserve">Click </w:t>
            </w:r>
            <w:r>
              <w:rPr>
                <w:b/>
                <w:bCs/>
                <w:i w:val="false"/>
                <w:iCs w:val="false"/>
                <w:color w:val="424242"/>
                <w:sz w:val="21"/>
                <w:szCs w:val="21"/>
              </w:rPr>
              <w:t xml:space="preserve">OK</w:t>
            </w:r>
            <w:r>
              <w:rPr>
                <w:b w:val="false"/>
                <w:bCs w:val="false"/>
                <w:i w:val="false"/>
                <w:iCs w:val="false"/>
                <w:color w:val="424242"/>
                <w:sz w:val="21"/>
                <w:szCs w:val="21"/>
              </w:rPr>
              <w:t xml:space="preserve">, confirm the printer, and </w:t>
            </w:r>
            <w:r>
              <w:rPr>
                <w:b/>
                <w:bCs/>
                <w:i w:val="false"/>
                <w:iCs w:val="false"/>
                <w:color w:val="424242"/>
                <w:sz w:val="21"/>
                <w:szCs w:val="21"/>
              </w:rPr>
              <w:t xml:space="preserve">Print</w:t>
            </w:r>
            <w:r>
              <w:rPr>
                <w:b w:val="false"/>
                <w:bCs w:val="false"/>
                <w:i w:val="false"/>
                <w:iCs w:val="false"/>
                <w:color w:val="424242"/>
                <w:sz w:val="21"/>
                <w:szCs w:val="21"/>
              </w:rPr>
              <w:t xml:space="preserve">.</w:t>
            </w:r>
          </w:p>
        </w:tc>
        <w:tc>
          <w:tcPr>
            <w:tcW w:type="pct" w:w="20%"/>
            <w:shd w:fill="F5F5F5"/>
            <w:tcMar>
              <w:top w:type="dxa" w:w="80"/>
              <w:left w:type="dxa" w:w="120"/>
              <w:bottom w:type="dxa" w:w="80"/>
              <w:right w:type="dxa" w:w="120"/>
            </w:tcMar>
          </w:tcPr>
          <w:p>
            <w:r>
              <w:rPr>
                <w:i/>
                <w:iCs/>
                <w:color w:val="0D47A1"/>
                <w:sz w:val="19"/>
                <w:szCs w:val="19"/>
              </w:rPr>
              <w:t xml:space="preserve">Office Staff</w:t>
            </w:r>
          </w:p>
        </w:tc>
      </w:tr>
    </w:tbl>
    <w:p>
      <w:pPr>
        <w:spacing w:before="8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single" w:color="F57F17" w:sz="24"/>
              <w:bottom w:val="none" w:color="FFFFFF" w:sz="0"/>
              <w:right w:val="none" w:color="FFFFFF" w:sz="0"/>
            </w:tcBorders>
            <w:shd w:fill="FFF8E1"/>
            <w:tcMar>
              <w:top w:type="dxa" w:w="120"/>
              <w:left w:type="dxa" w:w="200"/>
              <w:bottom w:type="dxa" w:w="120"/>
              <w:right w:type="dxa" w:w="160"/>
            </w:tcMar>
          </w:tcPr>
          <w:p>
            <w:r>
              <w:rPr>
                <w:b/>
                <w:bCs/>
                <w:color w:val="F57F17"/>
                <w:sz w:val="21"/>
                <w:szCs w:val="21"/>
              </w:rPr>
              <w:t xml:space="preserve">CAUTION:  </w:t>
            </w:r>
            <w:r>
              <w:rPr>
                <w:color w:val="424242"/>
                <w:sz w:val="21"/>
                <w:szCs w:val="21"/>
              </w:rPr>
              <w:t xml:space="preserve">Printing from the open invoice window does not reliably mark the invoice as printed. Routine printing must run from the Print Forms queue.</w:t>
            </w:r>
          </w:p>
        </w:tc>
      </w:tr>
    </w:tbl>
    <w:p>
      <w:pPr>
        <w:spacing w:after="60" w:before="60"/>
      </w:pPr>
      <w:r>
        <w:rPr>
          <w:b/>
          <w:bCs/>
          <w:i w:val="false"/>
          <w:iCs w:val="false"/>
          <w:color w:val="1B5E20"/>
          <w:sz w:val="21"/>
          <w:szCs w:val="21"/>
        </w:rPr>
        <w:t xml:space="preserve">Quality Checks</w:t>
      </w:r>
    </w:p>
    <w:p>
      <w:pPr>
        <w:pStyle w:val="ListParagraph"/>
        <w:numPr>
          <w:ilvl w:val="0"/>
          <w:numId w:val="1"/>
        </w:numPr>
        <w:spacing w:after="30" w:before="30"/>
      </w:pPr>
      <w:r>
        <w:rPr>
          <w:b w:val="false"/>
          <w:bCs w:val="false"/>
          <w:i w:val="false"/>
          <w:iCs w:val="false"/>
          <w:color w:val="424242"/>
          <w:sz w:val="21"/>
          <w:szCs w:val="21"/>
        </w:rPr>
        <w:t xml:space="preserve">Return to </w:t>
      </w:r>
      <w:r>
        <w:rPr>
          <w:b/>
          <w:bCs/>
          <w:i w:val="false"/>
          <w:iCs w:val="false"/>
          <w:color w:val="424242"/>
          <w:sz w:val="21"/>
          <w:szCs w:val="21"/>
        </w:rPr>
        <w:t xml:space="preserve">File &gt; Print Forms &gt; Invoices</w:t>
      </w:r>
      <w:r>
        <w:rPr>
          <w:b w:val="false"/>
          <w:bCs w:val="false"/>
          <w:i w:val="false"/>
          <w:iCs w:val="false"/>
          <w:color w:val="424242"/>
          <w:sz w:val="21"/>
          <w:szCs w:val="21"/>
        </w:rPr>
        <w:t xml:space="preserve"> and confirm the printed invoices no longer appear in the list.</w:t>
      </w:r>
    </w:p>
    <w:p>
      <w:pPr>
        <w:pStyle w:val="ListParagraph"/>
        <w:numPr>
          <w:ilvl w:val="0"/>
          <w:numId w:val="1"/>
        </w:numPr>
        <w:spacing w:after="30" w:before="30"/>
      </w:pPr>
      <w:r>
        <w:rPr>
          <w:b w:val="false"/>
          <w:bCs w:val="false"/>
          <w:i w:val="false"/>
          <w:iCs w:val="false"/>
          <w:color w:val="424242"/>
          <w:sz w:val="21"/>
          <w:szCs w:val="21"/>
        </w:rPr>
        <w:t xml:space="preserve">For a single reprint, answer the “Do you want to mark this invoice as printed?” prompt </w:t>
      </w:r>
      <w:r>
        <w:rPr>
          <w:b/>
          <w:bCs/>
          <w:i w:val="false"/>
          <w:iCs w:val="false"/>
          <w:color w:val="424242"/>
          <w:sz w:val="21"/>
          <w:szCs w:val="21"/>
        </w:rPr>
        <w:t xml:space="preserve">Yes</w:t>
      </w:r>
      <w:r>
        <w:rPr>
          <w:b w:val="false"/>
          <w:bCs w:val="false"/>
          <w:i w:val="false"/>
          <w:iCs w:val="false"/>
          <w:color w:val="424242"/>
          <w:sz w:val="21"/>
          <w:szCs w:val="21"/>
        </w:rPr>
        <w:t xml:space="preserve"> only when resetting the flag is intended.</w:t>
      </w:r>
    </w:p>
    <w:p>
      <w:pPr>
        <w:spacing w:after="60" w:before="60"/>
      </w:pPr>
      <w:r>
        <w:rPr>
          <w:b/>
          <w:bCs/>
          <w:i w:val="false"/>
          <w:iCs w:val="false"/>
          <w:color w:val="1B5E20"/>
          <w:sz w:val="21"/>
          <w:szCs w:val="21"/>
        </w:rPr>
        <w:t xml:space="preserve">Completion</w:t>
      </w:r>
    </w:p>
    <w:p>
      <w:pPr>
        <w:pStyle w:val="ListParagraph"/>
        <w:numPr>
          <w:ilvl w:val="0"/>
          <w:numId w:val="1"/>
        </w:numPr>
        <w:spacing w:after="30" w:before="30"/>
      </w:pPr>
      <w:r>
        <w:rPr>
          <w:b w:val="false"/>
          <w:bCs w:val="false"/>
          <w:i w:val="false"/>
          <w:iCs w:val="false"/>
          <w:color w:val="424242"/>
          <w:sz w:val="21"/>
          <w:szCs w:val="21"/>
        </w:rPr>
        <w:t xml:space="preserve">The print queue contains no invoices intended for this run.</w:t>
      </w:r>
    </w:p>
    <w:p>
      <w:pPr>
        <w:pStyle w:val="ListParagraph"/>
        <w:numPr>
          <w:ilvl w:val="0"/>
          <w:numId w:val="1"/>
        </w:numPr>
        <w:spacing w:after="30" w:before="30"/>
      </w:pPr>
      <w:r>
        <w:rPr>
          <w:b w:val="false"/>
          <w:bCs w:val="false"/>
          <w:i w:val="false"/>
          <w:iCs w:val="false"/>
          <w:color w:val="424242"/>
          <w:sz w:val="21"/>
          <w:szCs w:val="21"/>
        </w:rPr>
        <w:t xml:space="preserve">Email-delivery customers’ invoices intended for print were switched to </w:t>
      </w:r>
      <w:r>
        <w:rPr>
          <w:b/>
          <w:bCs/>
          <w:i w:val="false"/>
          <w:iCs w:val="false"/>
          <w:color w:val="424242"/>
          <w:sz w:val="21"/>
          <w:szCs w:val="21"/>
        </w:rPr>
        <w:t xml:space="preserve">Print Later</w:t>
      </w:r>
      <w:r>
        <w:rPr>
          <w:b w:val="false"/>
          <w:bCs w:val="false"/>
          <w:i w:val="false"/>
          <w:iCs w:val="false"/>
          <w:color w:val="424242"/>
          <w:sz w:val="21"/>
          <w:szCs w:val="21"/>
        </w:rPr>
        <w:t xml:space="preserve"> before saving.</w:t>
      </w:r>
    </w:p>
    <w:p>
      <w:pPr>
        <w:spacing w:after="60" w:before="60"/>
      </w:pPr>
      <w:r>
        <w:rPr>
          <w:b/>
          <w:bCs/>
          <w:i w:val="false"/>
          <w:iCs w:val="false"/>
          <w:color w:val="1B5E20"/>
          <w:sz w:val="21"/>
          <w:szCs w:val="21"/>
        </w:rPr>
        <w:t xml:space="preserve">Common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B71C1C"/>
            <w:tcMar>
              <w:top w:type="dxa" w:w="80"/>
              <w:left w:type="dxa" w:w="120"/>
              <w:bottom w:type="dxa" w:w="80"/>
              <w:right w:type="dxa" w:w="120"/>
            </w:tcMar>
          </w:tcPr>
          <w:p>
            <w:pPr>
              <w:jc w:val="left"/>
            </w:pPr>
            <w:r>
              <w:rPr>
                <w:b/>
                <w:bCs/>
                <w:color w:val="FFFFFF"/>
                <w:sz w:val="21"/>
                <w:szCs w:val="21"/>
              </w:rPr>
              <w:t xml:space="preserve">Don’t</w:t>
            </w:r>
          </w:p>
        </w:tc>
        <w:tc>
          <w:tcPr>
            <w:tcW w:type="pct" w:w="50%"/>
            <w:shd w:fill="2E7D32"/>
            <w:tcMar>
              <w:top w:type="dxa" w:w="80"/>
              <w:left w:type="dxa" w:w="120"/>
              <w:bottom w:type="dxa" w:w="80"/>
              <w:right w:type="dxa" w:w="120"/>
            </w:tcMar>
          </w:tcPr>
          <w:p>
            <w:pPr>
              <w:jc w:val="left"/>
            </w:pPr>
            <w:r>
              <w:rPr>
                <w:b/>
                <w:bCs/>
                <w:color w:val="FFFFFF"/>
                <w:sz w:val="21"/>
                <w:szCs w:val="21"/>
              </w:rPr>
              <w:t xml:space="preserve">Do</w:t>
            </w:r>
          </w:p>
        </w:tc>
      </w:tr>
      <w:tr>
        <w:tc>
          <w:tcPr>
            <w:tcW w:type="pct" w:w="50%"/>
            <w:shd w:fill="F5F5F5"/>
            <w:tcMar>
              <w:top w:type="dxa" w:w="80"/>
              <w:left w:type="dxa" w:w="120"/>
              <w:bottom w:type="dxa" w:w="80"/>
              <w:right w:type="dxa" w:w="120"/>
            </w:tcMar>
          </w:tcPr>
          <w:p>
            <w:r>
              <w:rPr>
                <w:b w:val="false"/>
                <w:bCs w:val="false"/>
                <w:i w:val="false"/>
                <w:iCs w:val="false"/>
                <w:color w:val="424242"/>
                <w:sz w:val="21"/>
                <w:szCs w:val="21"/>
              </w:rPr>
              <w:t xml:space="preserve">Print from the open invoice window for routine printing.</w:t>
            </w:r>
          </w:p>
        </w:tc>
        <w:tc>
          <w:tcPr>
            <w:tcW w:type="pct" w:w="50%"/>
            <w:shd w:fill="F5F5F5"/>
            <w:tcMar>
              <w:top w:type="dxa" w:w="80"/>
              <w:left w:type="dxa" w:w="120"/>
              <w:bottom w:type="dxa" w:w="80"/>
              <w:right w:type="dxa" w:w="120"/>
            </w:tcMar>
          </w:tcPr>
          <w:p>
            <w:r>
              <w:rPr>
                <w:b w:val="false"/>
                <w:bCs w:val="false"/>
                <w:i w:val="false"/>
                <w:iCs w:val="false"/>
                <w:color w:val="424242"/>
                <w:sz w:val="21"/>
                <w:szCs w:val="21"/>
              </w:rPr>
              <w:t xml:space="preserve">Batch-print from File &gt; Print Forms &gt; Invoices.</w:t>
            </w:r>
          </w:p>
        </w:tc>
      </w:tr>
      <w:tr>
        <w:tc>
          <w:tcPr>
            <w:tcW w:type="pct" w:w="50%"/>
            <w:shd w:fill="FFFFFF"/>
            <w:tcMar>
              <w:top w:type="dxa" w:w="80"/>
              <w:left w:type="dxa" w:w="120"/>
              <w:bottom w:type="dxa" w:w="80"/>
              <w:right w:type="dxa" w:w="120"/>
            </w:tcMar>
          </w:tcPr>
          <w:p>
            <w:r>
              <w:rPr>
                <w:b w:val="false"/>
                <w:bCs w:val="false"/>
                <w:i w:val="false"/>
                <w:iCs w:val="false"/>
                <w:color w:val="424242"/>
                <w:sz w:val="21"/>
                <w:szCs w:val="21"/>
              </w:rPr>
              <w:t xml:space="preserve">Print to PDF to clear the print queue.</w:t>
            </w:r>
          </w:p>
        </w:tc>
        <w:tc>
          <w:tcPr>
            <w:tcW w:type="pct" w:w="50%"/>
            <w:shd w:fill="FFFFFF"/>
            <w:tcMar>
              <w:top w:type="dxa" w:w="80"/>
              <w:left w:type="dxa" w:w="120"/>
              <w:bottom w:type="dxa" w:w="80"/>
              <w:right w:type="dxa" w:w="120"/>
            </w:tcMar>
          </w:tcPr>
          <w:p>
            <w:r>
              <w:rPr>
                <w:b w:val="false"/>
                <w:bCs w:val="false"/>
                <w:i w:val="false"/>
                <w:iCs w:val="false"/>
                <w:color w:val="424242"/>
                <w:sz w:val="21"/>
                <w:szCs w:val="21"/>
              </w:rPr>
              <w:t xml:space="preserve">Print to the actual printer from the queue.</w:t>
            </w:r>
          </w:p>
        </w:tc>
      </w:tr>
      <w:tr>
        <w:tc>
          <w:tcPr>
            <w:tcW w:type="pct" w:w="50%"/>
            <w:shd w:fill="F5F5F5"/>
            <w:tcMar>
              <w:top w:type="dxa" w:w="80"/>
              <w:left w:type="dxa" w:w="120"/>
              <w:bottom w:type="dxa" w:w="80"/>
              <w:right w:type="dxa" w:w="120"/>
            </w:tcMar>
          </w:tcPr>
          <w:p>
            <w:r>
              <w:rPr>
                <w:b w:val="false"/>
                <w:bCs w:val="false"/>
                <w:i w:val="false"/>
                <w:iCs w:val="false"/>
                <w:color w:val="424242"/>
                <w:sz w:val="21"/>
                <w:szCs w:val="21"/>
              </w:rPr>
              <w:t xml:space="preserve">Leave Print Later unchecked when creating the invoice.</w:t>
            </w:r>
          </w:p>
        </w:tc>
        <w:tc>
          <w:tcPr>
            <w:tcW w:type="pct" w:w="50%"/>
            <w:shd w:fill="F5F5F5"/>
            <w:tcMar>
              <w:top w:type="dxa" w:w="80"/>
              <w:left w:type="dxa" w:w="120"/>
              <w:bottom w:type="dxa" w:w="80"/>
              <w:right w:type="dxa" w:w="120"/>
            </w:tcMar>
          </w:tcPr>
          <w:p>
            <w:r>
              <w:rPr>
                <w:b w:val="false"/>
                <w:bCs w:val="false"/>
                <w:i w:val="false"/>
                <w:iCs w:val="false"/>
                <w:color w:val="424242"/>
                <w:sz w:val="21"/>
                <w:szCs w:val="21"/>
              </w:rPr>
              <w:t xml:space="preserve">Check Print Later at invoice creation.</w:t>
            </w:r>
          </w:p>
        </w:tc>
      </w:tr>
    </w:tbl>
    <w:p>
      <w:pPr>
        <w:pBdr>
          <w:bottom w:val="single" w:color="2E7D32" w:sz="6"/>
        </w:pBdr>
        <w:spacing w:after="100" w:before="260"/>
      </w:pPr>
      <w:r>
        <w:rPr>
          <w:b/>
          <w:bCs/>
          <w:color w:val="1B5E20"/>
          <w:sz w:val="26"/>
          <w:szCs w:val="26"/>
        </w:rPr>
        <w:t xml:space="preserve">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2%"/>
            <w:shd w:fill="2E7D32"/>
            <w:tcMar>
              <w:top w:type="dxa" w:w="80"/>
              <w:left w:type="dxa" w:w="120"/>
              <w:bottom w:type="dxa" w:w="80"/>
              <w:right w:type="dxa" w:w="120"/>
            </w:tcMar>
          </w:tcPr>
          <w:p>
            <w:pPr>
              <w:jc w:val="left"/>
            </w:pPr>
            <w:r>
              <w:rPr>
                <w:b/>
                <w:bCs/>
                <w:color w:val="FFFFFF"/>
                <w:sz w:val="21"/>
                <w:szCs w:val="21"/>
              </w:rPr>
              <w:t xml:space="preserve">Indicator</w:t>
            </w:r>
          </w:p>
        </w:tc>
        <w:tc>
          <w:tcPr>
            <w:tcW w:type="pct" w:w="28%"/>
            <w:shd w:fill="2E7D32"/>
            <w:tcMar>
              <w:top w:type="dxa" w:w="80"/>
              <w:left w:type="dxa" w:w="120"/>
              <w:bottom w:type="dxa" w:w="80"/>
              <w:right w:type="dxa" w:w="120"/>
            </w:tcMar>
          </w:tcPr>
          <w:p>
            <w:pPr>
              <w:jc w:val="left"/>
            </w:pPr>
            <w:r>
              <w:rPr>
                <w:b/>
                <w:bCs/>
                <w:color w:val="FFFFFF"/>
                <w:sz w:val="21"/>
                <w:szCs w:val="21"/>
              </w:rPr>
              <w:t xml:space="preserve">Target</w:t>
            </w:r>
          </w:p>
        </w:tc>
        <w:tc>
          <w:tcPr>
            <w:tcW w:type="pct" w:w="20%"/>
            <w:shd w:fill="2E7D32"/>
            <w:tcMar>
              <w:top w:type="dxa" w:w="80"/>
              <w:left w:type="dxa" w:w="120"/>
              <w:bottom w:type="dxa" w:w="80"/>
              <w:right w:type="dxa" w:w="120"/>
            </w:tcMar>
          </w:tcPr>
          <w:p>
            <w:pPr>
              <w:jc w:val="left"/>
            </w:pPr>
            <w:r>
              <w:rPr>
                <w:b/>
                <w:bCs/>
                <w:color w:val="FFFFFF"/>
                <w:sz w:val="21"/>
                <w:szCs w:val="21"/>
              </w:rPr>
              <w:t xml:space="preserve">Owner</w:t>
            </w:r>
          </w:p>
        </w:tc>
      </w:tr>
      <w:tr>
        <w:tc>
          <w:tcPr>
            <w:tcW w:type="pct" w:w="52%"/>
            <w:shd w:fill="F5F5F5"/>
            <w:tcMar>
              <w:top w:type="dxa" w:w="80"/>
              <w:left w:type="dxa" w:w="120"/>
              <w:bottom w:type="dxa" w:w="80"/>
              <w:right w:type="dxa" w:w="120"/>
            </w:tcMar>
          </w:tcPr>
          <w:p>
            <w:r>
              <w:rPr>
                <w:b w:val="false"/>
                <w:bCs w:val="false"/>
                <w:i w:val="false"/>
                <w:iCs w:val="false"/>
                <w:color w:val="424242"/>
                <w:sz w:val="21"/>
                <w:szCs w:val="21"/>
              </w:rPr>
              <w:t xml:space="preserve">Invoices with Print Later still checked older than 7 days</w:t>
            </w:r>
          </w:p>
        </w:tc>
        <w:tc>
          <w:tcPr>
            <w:tcW w:type="pct" w:w="28%"/>
            <w:shd w:fill="F5F5F5"/>
            <w:tcMar>
              <w:top w:type="dxa" w:w="80"/>
              <w:left w:type="dxa" w:w="120"/>
              <w:bottom w:type="dxa" w:w="80"/>
              <w:right w:type="dxa" w:w="120"/>
            </w:tcMar>
          </w:tcPr>
          <w:p>
            <w:r>
              <w:rPr>
                <w:b/>
                <w:bCs/>
                <w:color w:val="0D47A1"/>
                <w:sz w:val="21"/>
                <w:szCs w:val="21"/>
              </w:rPr>
              <w:t xml:space="preserve">0</w:t>
            </w:r>
          </w:p>
        </w:tc>
        <w:tc>
          <w:tcPr>
            <w:tcW w:type="pct" w:w="20%"/>
            <w:shd w:fill="F5F5F5"/>
            <w:tcMar>
              <w:top w:type="dxa" w:w="80"/>
              <w:left w:type="dxa" w:w="120"/>
              <w:bottom w:type="dxa" w:w="80"/>
              <w:right w:type="dxa" w:w="120"/>
            </w:tcMar>
          </w:tcPr>
          <w:p>
            <w:r>
              <w:rPr>
                <w:i/>
                <w:iCs/>
                <w:color w:val="0D47A1"/>
                <w:sz w:val="19"/>
                <w:szCs w:val="19"/>
              </w:rPr>
              <w:t xml:space="preserve">Office</w:t>
            </w:r>
          </w:p>
        </w:tc>
      </w:tr>
      <w:tr>
        <w:tc>
          <w:tcPr>
            <w:tcW w:type="pct" w:w="52%"/>
            <w:shd w:fill="FFFFFF"/>
            <w:tcMar>
              <w:top w:type="dxa" w:w="80"/>
              <w:left w:type="dxa" w:w="120"/>
              <w:bottom w:type="dxa" w:w="80"/>
              <w:right w:type="dxa" w:w="120"/>
            </w:tcMar>
          </w:tcPr>
          <w:p>
            <w:r>
              <w:rPr>
                <w:b w:val="false"/>
                <w:bCs w:val="false"/>
                <w:i w:val="false"/>
                <w:iCs w:val="false"/>
                <w:color w:val="424242"/>
                <w:sz w:val="21"/>
                <w:szCs w:val="21"/>
              </w:rPr>
              <w:t xml:space="preserve">Issued invoices marked printed in QuickBooks within 1 business day</w:t>
            </w:r>
          </w:p>
        </w:tc>
        <w:tc>
          <w:tcPr>
            <w:tcW w:type="pct" w:w="28%"/>
            <w:shd w:fill="FFFFFF"/>
            <w:tcMar>
              <w:top w:type="dxa" w:w="80"/>
              <w:left w:type="dxa" w:w="120"/>
              <w:bottom w:type="dxa" w:w="80"/>
              <w:right w:type="dxa" w:w="120"/>
            </w:tcMar>
          </w:tcPr>
          <w:p>
            <w:r>
              <w:rPr>
                <w:b/>
                <w:bCs/>
                <w:color w:val="0D47A1"/>
                <w:sz w:val="21"/>
                <w:szCs w:val="21"/>
              </w:rPr>
              <w:t xml:space="preserve">100%</w:t>
            </w:r>
          </w:p>
        </w:tc>
        <w:tc>
          <w:tcPr>
            <w:tcW w:type="pct" w:w="20%"/>
            <w:shd w:fill="FFFFFF"/>
            <w:tcMar>
              <w:top w:type="dxa" w:w="80"/>
              <w:left w:type="dxa" w:w="120"/>
              <w:bottom w:type="dxa" w:w="80"/>
              <w:right w:type="dxa" w:w="120"/>
            </w:tcMar>
          </w:tcPr>
          <w:p>
            <w:r>
              <w:rPr>
                <w:i/>
                <w:iCs/>
                <w:color w:val="0D47A1"/>
                <w:sz w:val="19"/>
                <w:szCs w:val="19"/>
              </w:rPr>
              <w:t xml:space="preserve">Office</w:t>
            </w:r>
          </w:p>
        </w:tc>
      </w:tr>
      <w:tr>
        <w:tc>
          <w:tcPr>
            <w:tcW w:type="pct" w:w="52%"/>
            <w:shd w:fill="F5F5F5"/>
            <w:tcMar>
              <w:top w:type="dxa" w:w="80"/>
              <w:left w:type="dxa" w:w="120"/>
              <w:bottom w:type="dxa" w:w="80"/>
              <w:right w:type="dxa" w:w="120"/>
            </w:tcMar>
          </w:tcPr>
          <w:p>
            <w:r>
              <w:rPr>
                <w:b w:val="false"/>
                <w:bCs w:val="false"/>
                <w:i w:val="false"/>
                <w:iCs w:val="false"/>
                <w:color w:val="424242"/>
                <w:sz w:val="21"/>
                <w:szCs w:val="21"/>
              </w:rPr>
              <w:t xml:space="preserve">Duplicate or re-sent invoices attributable to unclear print status per month</w:t>
            </w:r>
          </w:p>
        </w:tc>
        <w:tc>
          <w:tcPr>
            <w:tcW w:type="pct" w:w="28%"/>
            <w:shd w:fill="F5F5F5"/>
            <w:tcMar>
              <w:top w:type="dxa" w:w="80"/>
              <w:left w:type="dxa" w:w="120"/>
              <w:bottom w:type="dxa" w:w="80"/>
              <w:right w:type="dxa" w:w="120"/>
            </w:tcMar>
          </w:tcPr>
          <w:p>
            <w:r>
              <w:rPr>
                <w:b/>
                <w:bCs/>
                <w:color w:val="0D47A1"/>
                <w:sz w:val="21"/>
                <w:szCs w:val="21"/>
              </w:rPr>
              <w:t xml:space="preserve">0</w:t>
            </w:r>
          </w:p>
        </w:tc>
        <w:tc>
          <w:tcPr>
            <w:tcW w:type="pct" w:w="20%"/>
            <w:shd w:fill="F5F5F5"/>
            <w:tcMar>
              <w:top w:type="dxa" w:w="80"/>
              <w:left w:type="dxa" w:w="120"/>
              <w:bottom w:type="dxa" w:w="80"/>
              <w:right w:type="dxa" w:w="120"/>
            </w:tcMar>
          </w:tcPr>
          <w:p>
            <w:r>
              <w:rPr>
                <w:i/>
                <w:iCs/>
                <w:color w:val="0D47A1"/>
                <w:sz w:val="19"/>
                <w:szCs w:val="19"/>
              </w:rPr>
              <w:t xml:space="preserve">Office</w:t>
            </w:r>
          </w:p>
        </w:tc>
      </w:tr>
    </w:tbl>
    <w:p>
      <w:pPr>
        <w:pBdr>
          <w:bottom w:val="single" w:color="2E7D32" w:sz="6"/>
        </w:pBdr>
        <w:spacing w:after="100" w:before="260"/>
      </w:pPr>
      <w:r>
        <w:rPr>
          <w:b/>
          <w:bCs/>
          <w:color w:val="1B5E20"/>
          <w:sz w:val="26"/>
          <w:szCs w:val="26"/>
        </w:rPr>
        <w:t xml:space="preserve">Related SOPs</w:t>
      </w:r>
    </w:p>
    <w:p>
      <w:pPr>
        <w:pStyle w:val="ListParagraph"/>
        <w:numPr>
          <w:ilvl w:val="0"/>
          <w:numId w:val="1"/>
        </w:numPr>
        <w:spacing w:after="30" w:before="30"/>
      </w:pPr>
      <w:r>
        <w:rPr>
          <w:b/>
          <w:bCs/>
          <w:i w:val="false"/>
          <w:iCs w:val="false"/>
          <w:color w:val="424242"/>
          <w:sz w:val="21"/>
          <w:szCs w:val="21"/>
        </w:rPr>
        <w:t xml:space="preserve">OFF-QBS-INV-001</w:t>
      </w:r>
      <w:r>
        <w:rPr>
          <w:b w:val="false"/>
          <w:bCs w:val="false"/>
          <w:i w:val="false"/>
          <w:iCs w:val="false"/>
          <w:color w:val="424242"/>
          <w:sz w:val="21"/>
          <w:szCs w:val="21"/>
        </w:rPr>
        <w:t xml:space="preserve"> (parent) — Office QuickBooks Invoicing</w:t>
      </w:r>
    </w:p>
    <w:p>
      <w:pPr>
        <w:pStyle w:val="ListParagraph"/>
        <w:numPr>
          <w:ilvl w:val="0"/>
          <w:numId w:val="1"/>
        </w:numPr>
        <w:spacing w:after="30" w:before="30"/>
      </w:pPr>
      <w:r>
        <w:rPr>
          <w:b/>
          <w:bCs/>
          <w:i w:val="false"/>
          <w:iCs w:val="false"/>
          <w:color w:val="424242"/>
          <w:sz w:val="21"/>
          <w:szCs w:val="21"/>
        </w:rPr>
        <w:t xml:space="preserve">OFF-QBS-INV-002</w:t>
      </w:r>
      <w:r>
        <w:rPr>
          <w:b w:val="false"/>
          <w:bCs w:val="false"/>
          <w:i w:val="false"/>
          <w:iCs w:val="false"/>
          <w:color w:val="424242"/>
          <w:sz w:val="21"/>
          <w:szCs w:val="21"/>
        </w:rPr>
        <w:t xml:space="preserve"> (sibling) — Creating Customer Invoices in QuickBooks Desktop</w:t>
      </w:r>
    </w:p>
    <w:p>
      <w:pPr>
        <w:pStyle w:val="ListParagraph"/>
        <w:numPr>
          <w:ilvl w:val="0"/>
          <w:numId w:val="1"/>
        </w:numPr>
        <w:spacing w:after="30" w:before="30"/>
      </w:pPr>
      <w:r>
        <w:rPr>
          <w:b/>
          <w:bCs/>
          <w:i w:val="false"/>
          <w:iCs w:val="false"/>
          <w:color w:val="424242"/>
          <w:sz w:val="21"/>
          <w:szCs w:val="21"/>
        </w:rPr>
        <w:t xml:space="preserve">GOV-SOP-001</w:t>
      </w:r>
      <w:r>
        <w:rPr>
          <w:b w:val="false"/>
          <w:bCs w:val="false"/>
          <w:i w:val="false"/>
          <w:iCs w:val="false"/>
          <w:color w:val="424242"/>
          <w:sz w:val="21"/>
          <w:szCs w:val="21"/>
        </w:rPr>
        <w:t xml:space="preserve"> (governance) — SOP Authoring Standard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242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OFF-QBS-INV-003 - Printing Customer Invoices in QuickBooks Desktop</dc:title>
  <dc:creator>Brookstone Operations System</dc:creator>
  <cp:lastModifiedBy>Un-named</cp:lastModifiedBy>
  <cp:revision>1</cp:revision>
  <dcterms:created xsi:type="dcterms:W3CDTF">2026-06-06T12:08:00.384Z</dcterms:created>
  <dcterms:modified xsi:type="dcterms:W3CDTF">2026-06-06T12:08:00.389Z</dcterms:modified>
</cp:coreProperties>
</file>

<file path=docProps/custom.xml><?xml version="1.0" encoding="utf-8"?>
<Properties xmlns="http://schemas.openxmlformats.org/officeDocument/2006/custom-properties" xmlns:vt="http://schemas.openxmlformats.org/officeDocument/2006/docPropsVTypes"/>
</file>