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Arial" w:cs="Arial" w:eastAsia="Arial" w:hAnsi="Arial"/>
          <w:sz w:val="22"/>
          <w:szCs w:val="22"/>
        </w:rPr>
        <w:t xml:space="preserve"/>
      </w:r>
    </w:p>
    <w:p>
      <w:pPr>
        <w:spacing w:after="40" w:before="0"/>
        <w:jc w:val="center"/>
      </w:pPr>
      <w:r>
        <w:rPr>
          <w:rFonts w:ascii="Arial" w:cs="Arial" w:eastAsia="Arial" w:hAnsi="Arial"/>
          <w:b/>
          <w:bCs/>
          <w:color w:val="2E7D32"/>
          <w:sz w:val="52"/>
          <w:szCs w:val="52"/>
        </w:rPr>
        <w:t xml:space="preserve">BROOKSTONE OUTDOORS</w:t>
      </w:r>
    </w:p>
    <w:p>
      <w:pPr>
        <w:spacing w:after="160" w:before="0"/>
        <w:jc w:val="center"/>
      </w:pPr>
      <w:r>
        <w:rPr>
          <w:rFonts w:ascii="Arial" w:cs="Arial" w:eastAsia="Arial" w:hAnsi="Arial"/>
          <w:i/>
          <w:iCs/>
          <w:color w:val="757575"/>
          <w:sz w:val="24"/>
          <w:szCs w:val="24"/>
        </w:rPr>
        <w:t xml:space="preserve">Creating and Maintaining Your Outdoor Spaces</w:t>
      </w:r>
    </w:p>
    <w:p>
      <w:pPr>
        <w:pBdr>
          <w:bottom w:val="single" w:color="2E7D32" w:sz="6" w:space="1"/>
        </w:pBdr>
        <w:spacing w:after="120" w:before="120"/>
      </w:pPr>
      <w:r>
        <w:rPr>
          <w:rFonts w:ascii="Arial" w:cs="Arial" w:eastAsia="Arial" w:hAnsi="Arial"/>
          <w:sz w:val="4"/>
          <w:szCs w:val="4"/>
        </w:rPr>
        <w:t xml:space="preserve"/>
      </w:r>
    </w:p>
    <w:p>
      <w:pPr>
        <w:spacing w:after="80" w:before="120"/>
      </w:pPr>
      <w:r>
        <w:rPr>
          <w:rFonts w:ascii="Arial" w:cs="Arial" w:eastAsia="Arial" w:hAnsi="Arial"/>
          <w:sz w:val="22"/>
          <w:szCs w:val="22"/>
        </w:rPr>
        <w:t xml:space="preserve"/>
      </w:r>
    </w:p>
    <w:p>
      <w:pPr>
        <w:spacing w:after="60" w:before="0"/>
        <w:jc w:val="center"/>
      </w:pPr>
      <w:r>
        <w:rPr>
          <w:rFonts w:ascii="Arial" w:cs="Arial" w:eastAsia="Arial" w:hAnsi="Arial"/>
          <w:b/>
          <w:bCs/>
          <w:color w:val="1B5E20"/>
          <w:sz w:val="36"/>
          <w:szCs w:val="36"/>
        </w:rPr>
        <w:t xml:space="preserve">STANDARD OPERATING PROCEDURE</w:t>
      </w:r>
    </w:p>
    <w:p>
      <w:pPr>
        <w:spacing w:after="240" w:before="0"/>
        <w:jc w:val="center"/>
      </w:pPr>
      <w:r>
        <w:rPr>
          <w:rFonts w:ascii="Arial" w:cs="Arial" w:eastAsia="Arial" w:hAnsi="Arial"/>
          <w:b/>
          <w:bCs/>
          <w:color w:val="424242"/>
          <w:sz w:val="28"/>
          <w:szCs w:val="28"/>
        </w:rPr>
        <w:t xml:space="preserve">OFF-EST-002 — Estimate Stage Management (Estimator)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tblGrid>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b/>
                <w:bCs/>
                <w:color w:val="757575"/>
                <w:sz w:val="20"/>
                <w:szCs w:val="20"/>
              </w:rPr>
              <w:t xml:space="preserve">SOP Code</w:t>
            </w:r>
          </w:p>
        </w:tc>
        <w:tc>
          <w:tcPr>
            <w:tcW w:type="dxa" w:w="304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sz w:val="20"/>
                <w:szCs w:val="20"/>
              </w:rPr>
              <w:t xml:space="preserve">OFF-EST-002</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b/>
                <w:bCs/>
                <w:color w:val="757575"/>
                <w:sz w:val="20"/>
                <w:szCs w:val="20"/>
              </w:rPr>
              <w:t xml:space="preserve">Bundle</w:t>
            </w:r>
          </w:p>
        </w:tc>
        <w:tc>
          <w:tcPr>
            <w:tcW w:type="dxa" w:w="304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sz w:val="20"/>
                <w:szCs w:val="20"/>
              </w:rPr>
              <w:t xml:space="preserve">office_administration</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b/>
                <w:bCs/>
                <w:color w:val="757575"/>
                <w:sz w:val="20"/>
                <w:szCs w:val="20"/>
              </w:rPr>
              <w:t xml:space="preserve">Version</w:t>
            </w:r>
          </w:p>
        </w:tc>
        <w:tc>
          <w:tcPr>
            <w:tcW w:type="dxa" w:w="304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b/>
                <w:bCs/>
                <w:color w:val="757575"/>
                <w:sz w:val="20"/>
                <w:szCs w:val="20"/>
              </w:rPr>
              <w:t xml:space="preserve">Effective</w:t>
            </w:r>
          </w:p>
        </w:tc>
        <w:tc>
          <w:tcPr>
            <w:tcW w:type="dxa" w:w="304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sz w:val="20"/>
                <w:szCs w:val="20"/>
              </w:rPr>
              <w:t xml:space="preserve">April 2026</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b/>
                <w:bCs/>
                <w:color w:val="757575"/>
                <w:sz w:val="20"/>
                <w:szCs w:val="20"/>
              </w:rPr>
              <w:t xml:space="preserve">Applies To</w:t>
            </w:r>
          </w:p>
        </w:tc>
        <w:tc>
          <w:tcPr>
            <w:tcW w:type="dxa" w:w="304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sz w:val="20"/>
                <w:szCs w:val="20"/>
              </w:rPr>
              <w:t xml:space="preserve">Estimators (all assigned estimates)</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b/>
                <w:bCs/>
                <w:color w:val="757575"/>
                <w:sz w:val="20"/>
                <w:szCs w:val="20"/>
              </w:rPr>
              <w:t xml:space="preserve">Parent SOP</w:t>
            </w:r>
          </w:p>
        </w:tc>
        <w:tc>
          <w:tcPr>
            <w:tcW w:type="dxa" w:w="304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sz w:val="20"/>
                <w:szCs w:val="20"/>
              </w:rPr>
              <w:t xml:space="preserve">OFF-EST-001 (Office Intake &amp; Pipeline)</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b/>
                <w:bCs/>
                <w:color w:val="757575"/>
                <w:sz w:val="20"/>
                <w:szCs w:val="20"/>
              </w:rPr>
              <w:t xml:space="preserve">Governance</w:t>
            </w:r>
          </w:p>
        </w:tc>
        <w:tc>
          <w:tcPr>
            <w:tcW w:type="dxa" w:w="304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sz w:val="20"/>
                <w:szCs w:val="20"/>
              </w:rPr>
              <w:t xml:space="preserve">GOV-SOP-001</w:t>
            </w:r>
          </w:p>
        </w:tc>
      </w:tr>
    </w:tbl>
    <w:p>
      <w:pPr>
        <w:spacing w:after="0" w:before="240"/>
      </w:pPr>
      <w:r>
        <w:rPr>
          <w:rFonts w:ascii="Arial" w:cs="Arial" w:eastAsia="Arial" w:hAnsi="Arial"/>
          <w:sz w:val="22"/>
          <w:szCs w:val="22"/>
        </w:rPr>
        <w:t xml:space="preserve"/>
      </w:r>
    </w:p>
    <w:p>
      <w:pPr>
        <w:pBdr>
          <w:bottom w:val="single" w:color="2E7D32" w:sz="6" w:space="1"/>
        </w:pBdr>
        <w:spacing w:after="120" w:before="120"/>
      </w:pPr>
      <w:r>
        <w:rPr>
          <w:rFonts w:ascii="Arial" w:cs="Arial" w:eastAsia="Arial" w:hAnsi="Arial"/>
          <w:sz w:val="4"/>
          <w:szCs w:val="4"/>
        </w:rPr>
        <w:t xml:space="preserve"/>
      </w:r>
    </w:p>
    <w:p>
      <w:pPr>
        <w:spacing w:after="0" w:before="200"/>
      </w:pPr>
      <w:r>
        <w:rPr>
          <w:rFonts w:ascii="Arial" w:cs="Arial" w:eastAsia="Arial" w:hAnsi="Arial"/>
          <w:sz w:val="22"/>
          <w:szCs w:val="22"/>
        </w:rPr>
        <w:t xml:space="preserve"/>
      </w:r>
    </w:p>
    <w:p>
      <w:pPr>
        <w:pBdr>
          <w:bottom w:val="single" w:color="2E7D32" w:sz="6" w:space="4"/>
        </w:pBdr>
        <w:spacing w:after="140" w:before="320"/>
      </w:pPr>
      <w:r>
        <w:rPr>
          <w:rFonts w:ascii="Arial" w:cs="Arial" w:eastAsia="Arial" w:hAnsi="Arial"/>
          <w:b/>
          <w:bCs/>
          <w:color w:val="1B5E20"/>
          <w:sz w:val="28"/>
          <w:szCs w:val="28"/>
        </w:rPr>
        <w:t xml:space="preserve">1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
              <w:bottom w:val="single" w:color="0D47A1" w:sz="1"/>
              <w:right w:val="single" w:color="0D47A1" w:sz="1"/>
            </w:tcBorders>
            <w:shd w:fill="E3F2FD" w:val="clear"/>
            <w:tcMar>
              <w:top w:type="dxa" w:w="90"/>
              <w:left w:type="dxa" w:w="140"/>
              <w:bottom w:type="dxa" w:w="90"/>
              <w:right w:type="dxa" w:w="140"/>
            </w:tcMar>
            <w:vAlign w:val="top"/>
          </w:tcPr>
          <w:p>
            <w:pPr>
              <w:spacing w:after="60" w:before="0"/>
            </w:pPr>
            <w:r>
              <w:rPr>
                <w:rFonts w:ascii="Arial" w:cs="Arial" w:eastAsia="Arial" w:hAnsi="Arial"/>
                <w:b/>
                <w:bCs/>
                <w:color w:val="0D47A1"/>
                <w:sz w:val="22"/>
                <w:szCs w:val="22"/>
              </w:rPr>
              <w:t xml:space="preserve">ℹ  Why This SOP Exists</w:t>
            </w:r>
          </w:p>
          <w:p>
            <w:pPr>
              <w:spacing w:after="0" w:before="0"/>
            </w:pPr>
            <w:r>
              <w:rPr>
                <w:rFonts w:ascii="Arial" w:cs="Arial" w:eastAsia="Arial" w:hAnsi="Arial"/>
                <w:sz w:val="22"/>
                <w:szCs w:val="22"/>
              </w:rPr>
              <w:t xml:space="preserve">This SOP controls how estimators receive, build, and advance estimates through the BOS My Estimates board. It exists to ensure every estimate is worked promptly, scoped accurately, and recorded in BOS before it goes to the customer — eliminating missed site visits, vague proposals, and untracked outcomes.</w:t>
            </w:r>
          </w:p>
        </w:tc>
      </w:tr>
    </w:tbl>
    <w:p>
      <w:pPr>
        <w:spacing w:after="0" w:before="200"/>
      </w:pPr>
      <w:r>
        <w:rPr>
          <w:rFonts w:ascii="Arial" w:cs="Arial" w:eastAsia="Arial" w:hAnsi="Arial"/>
          <w:sz w:val="22"/>
          <w:szCs w:val="22"/>
        </w:rPr>
        <w:t xml:space="preserve"/>
      </w:r>
    </w:p>
    <w:p>
      <w:pPr>
        <w:pBdr>
          <w:bottom w:val="single" w:color="2E7D32" w:sz="6" w:space="4"/>
        </w:pBdr>
        <w:spacing w:after="140" w:before="320"/>
      </w:pPr>
      <w:r>
        <w:rPr>
          <w:rFonts w:ascii="Arial" w:cs="Arial" w:eastAsia="Arial" w:hAnsi="Arial"/>
          <w:b/>
          <w:bCs/>
          <w:color w:val="1B5E20"/>
          <w:sz w:val="28"/>
          <w:szCs w:val="28"/>
        </w:rPr>
        <w:t xml:space="preserve">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pPr>
            <w:r>
              <w:rPr>
                <w:rFonts w:ascii="Arial" w:cs="Arial" w:eastAsia="Arial" w:hAnsi="Arial"/>
                <w:b/>
                <w:bCs/>
                <w:color w:val="2E7D32"/>
                <w:sz w:val="22"/>
                <w:szCs w:val="22"/>
              </w:rPr>
              <w:t xml:space="preserve">✓  Applies To</w:t>
            </w:r>
          </w:p>
        </w:tc>
        <w:tc>
          <w:tcPr>
            <w:tcW w:type="dxa" w:w="4680"/>
            <w:tcBorders>
              <w:top w:val="single" w:color="B71C1C" w:sz="1"/>
              <w:left w:val="single" w:color="B71C1C" w:sz="1"/>
              <w:bottom w:val="single" w:color="B71C1C" w:sz="1"/>
              <w:right w:val="single" w:color="B71C1C" w:sz="1"/>
            </w:tcBorders>
            <w:shd w:fill="FFEBEE" w:val="clear"/>
            <w:tcMar>
              <w:top w:type="dxa" w:w="90"/>
              <w:left w:type="dxa" w:w="140"/>
              <w:bottom w:type="dxa" w:w="90"/>
              <w:right w:type="dxa" w:w="140"/>
            </w:tcMar>
            <w:vAlign w:val="top"/>
          </w:tcPr>
          <w:p>
            <w:pPr>
              <w:spacing w:after="0" w:before="0"/>
            </w:pPr>
            <w:r>
              <w:rPr>
                <w:rFonts w:ascii="Arial" w:cs="Arial" w:eastAsia="Arial" w:hAnsi="Arial"/>
                <w:b/>
                <w:bCs/>
                <w:color w:val="B71C1C"/>
                <w:sz w:val="22"/>
                <w:szCs w:val="22"/>
              </w:rPr>
              <w:t xml:space="preserve">✕  Does Not Apply To</w:t>
            </w:r>
          </w:p>
        </w:tc>
      </w:tr>
      <w:tr>
        <w:tc>
          <w:tcPr>
            <w:tcW w:type="dxa" w:w="4680"/>
            <w:tcBorders>
              <w:top w:val="single" w:color="2E7D32" w:sz="1"/>
              <w:left w:val="single" w:color="2E7D32" w:sz="1"/>
              <w:bottom w:val="single" w:color="2E7D32" w:sz="1"/>
              <w:right w:val="single" w:color="2E7D32" w:sz="1"/>
            </w:tcBorders>
            <w:tcMar>
              <w:top w:type="dxa" w:w="90"/>
              <w:left w:type="dxa" w:w="140"/>
              <w:bottom w:type="dxa" w:w="90"/>
              <w:right w:type="dxa" w:w="140"/>
            </w:tcMar>
            <w:vAlign w:val="top"/>
          </w:tcPr>
          <w:p>
            <w:pPr>
              <w:pStyle w:val="ListParagraph"/>
              <w:numPr>
                <w:ilvl w:val="0"/>
                <w:numId w:val="2"/>
              </w:numPr>
              <w:spacing w:after="30" w:before="30"/>
            </w:pPr>
            <w:r>
              <w:rPr>
                <w:rFonts w:ascii="Arial" w:cs="Arial" w:eastAsia="Arial" w:hAnsi="Arial"/>
                <w:sz w:val="22"/>
                <w:szCs w:val="22"/>
              </w:rPr>
              <w:t xml:space="preserve">All estimates assigned to the estimator via field_assigned_to</w:t>
            </w:r>
          </w:p>
          <w:p>
            <w:pPr>
              <w:pStyle w:val="ListParagraph"/>
              <w:numPr>
                <w:ilvl w:val="0"/>
                <w:numId w:val="2"/>
              </w:numPr>
              <w:spacing w:after="30" w:before="30"/>
            </w:pPr>
            <w:r>
              <w:rPr>
                <w:rFonts w:ascii="Arial" w:cs="Arial" w:eastAsia="Arial" w:hAnsi="Arial"/>
                <w:sz w:val="22"/>
                <w:szCs w:val="22"/>
              </w:rPr>
              <w:t xml:space="preserve">My Estimates board at /admin/office/estimates/my-estimates</w:t>
            </w:r>
          </w:p>
          <w:p>
            <w:pPr>
              <w:pStyle w:val="ListParagraph"/>
              <w:numPr>
                <w:ilvl w:val="0"/>
                <w:numId w:val="2"/>
              </w:numPr>
              <w:spacing w:after="30" w:before="30"/>
            </w:pPr>
            <w:r>
              <w:rPr>
                <w:rFonts w:ascii="Arial" w:cs="Arial" w:eastAsia="Arial" w:hAnsi="Arial"/>
                <w:sz w:val="22"/>
                <w:szCs w:val="22"/>
              </w:rPr>
              <w:t xml:space="preserve">All service types and estimate bundles</w:t>
            </w:r>
          </w:p>
          <w:p>
            <w:pPr>
              <w:pStyle w:val="ListParagraph"/>
              <w:numPr>
                <w:ilvl w:val="0"/>
                <w:numId w:val="2"/>
              </w:numPr>
              <w:spacing w:after="30" w:before="30"/>
            </w:pPr>
            <w:r>
              <w:rPr>
                <w:rFonts w:ascii="Arial" w:cs="Arial" w:eastAsia="Arial" w:hAnsi="Arial"/>
                <w:sz w:val="22"/>
                <w:szCs w:val="22"/>
              </w:rPr>
              <w:t xml:space="preserve">Scope summary (field_scope_summary) authoring on all estimate bundles that carry it</w:t>
            </w:r>
          </w:p>
        </w:tc>
        <w:tc>
          <w:tcPr>
            <w:tcW w:type="dxa" w:w="4680"/>
            <w:tcBorders>
              <w:top w:val="single" w:color="B71C1C" w:sz="1"/>
              <w:left w:val="single" w:color="B71C1C" w:sz="1"/>
              <w:bottom w:val="single" w:color="B71C1C" w:sz="1"/>
              <w:right w:val="single" w:color="B71C1C" w:sz="1"/>
            </w:tcBorders>
            <w:tcMar>
              <w:top w:type="dxa" w:w="90"/>
              <w:left w:type="dxa" w:w="140"/>
              <w:bottom w:type="dxa" w:w="90"/>
              <w:right w:type="dxa" w:w="140"/>
            </w:tcMar>
            <w:vAlign w:val="top"/>
          </w:tcPr>
          <w:p>
            <w:pPr>
              <w:pStyle w:val="ListParagraph"/>
              <w:numPr>
                <w:ilvl w:val="0"/>
                <w:numId w:val="2"/>
              </w:numPr>
              <w:spacing w:after="30" w:before="30"/>
            </w:pPr>
            <w:r>
              <w:rPr>
                <w:rFonts w:ascii="Arial" w:cs="Arial" w:eastAsia="Arial" w:hAnsi="Arial"/>
                <w:sz w:val="22"/>
                <w:szCs w:val="22"/>
              </w:rPr>
              <w:t xml:space="preserve">Office pipeline management (see OFF-EST-001)</w:t>
            </w:r>
          </w:p>
          <w:p>
            <w:pPr>
              <w:pStyle w:val="ListParagraph"/>
              <w:numPr>
                <w:ilvl w:val="0"/>
                <w:numId w:val="2"/>
              </w:numPr>
              <w:spacing w:after="30" w:before="30"/>
            </w:pPr>
            <w:r>
              <w:rPr>
                <w:rFonts w:ascii="Arial" w:cs="Arial" w:eastAsia="Arial" w:hAnsi="Arial"/>
                <w:sz w:val="22"/>
                <w:szCs w:val="22"/>
              </w:rPr>
              <w:t xml:space="preserve">Contract creation or work order generation</w:t>
            </w:r>
          </w:p>
          <w:p>
            <w:pPr>
              <w:pStyle w:val="ListParagraph"/>
              <w:numPr>
                <w:ilvl w:val="0"/>
                <w:numId w:val="2"/>
              </w:numPr>
              <w:spacing w:after="30" w:before="30"/>
            </w:pPr>
            <w:r>
              <w:rPr>
                <w:rFonts w:ascii="Arial" w:cs="Arial" w:eastAsia="Arial" w:hAnsi="Arial"/>
                <w:sz w:val="22"/>
                <w:szCs w:val="22"/>
              </w:rPr>
              <w:t xml:space="preserve">Estimate request intake — that is the office role</w:t>
            </w:r>
          </w:p>
          <w:p>
            <w:pPr>
              <w:pStyle w:val="ListParagraph"/>
              <w:numPr>
                <w:ilvl w:val="0"/>
                <w:numId w:val="2"/>
              </w:numPr>
              <w:spacing w:after="30" w:before="30"/>
            </w:pPr>
            <w:r>
              <w:rPr>
                <w:rFonts w:ascii="Arial" w:cs="Arial" w:eastAsia="Arial" w:hAnsi="Arial"/>
                <w:sz w:val="22"/>
                <w:szCs w:val="22"/>
              </w:rPr>
              <w:t xml:space="preserve">Accepted and Declined record management</w:t>
            </w:r>
          </w:p>
        </w:tc>
      </w:tr>
    </w:tbl>
    <w:p>
      <w:pPr>
        <w:spacing w:after="0" w:before="200"/>
      </w:pPr>
      <w:r>
        <w:rPr>
          <w:rFonts w:ascii="Arial" w:cs="Arial" w:eastAsia="Arial" w:hAnsi="Arial"/>
          <w:sz w:val="22"/>
          <w:szCs w:val="22"/>
        </w:rPr>
        <w:t xml:space="preserve"/>
      </w:r>
    </w:p>
    <w:p>
      <w:pPr>
        <w:pBdr>
          <w:bottom w:val="single" w:color="2E7D32" w:sz="6" w:space="4"/>
        </w:pBdr>
        <w:spacing w:after="140" w:before="320"/>
      </w:pPr>
      <w:r>
        <w:rPr>
          <w:rFonts w:ascii="Arial" w:cs="Arial" w:eastAsia="Arial" w:hAnsi="Arial"/>
          <w:b/>
          <w:bCs/>
          <w:color w:val="1B5E20"/>
          <w:sz w:val="28"/>
          <w:szCs w:val="28"/>
        </w:rPr>
        <w:t xml:space="preserve">3  Rules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E7D32" w:sz="1"/>
              <w:left w:val="single" w:color="2E7D32" w:sz="1"/>
              <w:bottom w:val="single" w:color="2E7D32" w:sz="1"/>
              <w:right w:val="single" w:color="2E7D32" w:sz="1"/>
            </w:tcBorders>
            <w:shd w:fill="2E7D32" w:val="clear"/>
            <w:tcMar>
              <w:top w:type="dxa" w:w="90"/>
              <w:left w:type="dxa" w:w="140"/>
              <w:bottom w:type="dxa" w:w="90"/>
              <w:right w:type="dxa" w:w="140"/>
            </w:tcMar>
            <w:vAlign w:val="center"/>
          </w:tcPr>
          <w:p>
            <w:pPr>
              <w:spacing w:after="0" w:before="0"/>
              <w:jc w:val="center"/>
            </w:pPr>
            <w:r>
              <w:rPr>
                <w:rFonts w:ascii="Arial" w:cs="Arial" w:eastAsia="Arial" w:hAnsi="Arial"/>
                <w:b/>
                <w:bCs/>
                <w:color w:val="FFFFFF"/>
                <w:sz w:val="18"/>
                <w:szCs w:val="18"/>
              </w:rPr>
              <w:t xml:space="preserve">MUST</w:t>
            </w:r>
          </w:p>
        </w:tc>
        <w:tc>
          <w:tcPr>
            <w:tcW w:type="dxa" w:w="900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pStyle w:val="ListParagraph"/>
              <w:numPr>
                <w:ilvl w:val="0"/>
                <w:numId w:val="2"/>
              </w:numPr>
              <w:spacing w:after="30" w:before="30"/>
            </w:pPr>
            <w:r>
              <w:rPr>
                <w:rFonts w:ascii="Arial" w:cs="Arial" w:eastAsia="Arial" w:hAnsi="Arial"/>
                <w:sz w:val="22"/>
                <w:szCs w:val="22"/>
              </w:rPr>
              <w:t xml:space="preserve">Estimators must contact the customer within 1 business day of receiving an assigned estimate</w:t>
            </w:r>
          </w:p>
          <w:p>
            <w:pPr>
              <w:pStyle w:val="ListParagraph"/>
              <w:numPr>
                <w:ilvl w:val="0"/>
                <w:numId w:val="2"/>
              </w:numPr>
              <w:spacing w:after="30" w:before="30"/>
            </w:pPr>
            <w:r>
              <w:rPr>
                <w:rFonts w:ascii="Arial" w:cs="Arial" w:eastAsia="Arial" w:hAnsi="Arial"/>
                <w:sz w:val="22"/>
                <w:szCs w:val="22"/>
              </w:rPr>
              <w:t xml:space="preserve">Estimators must advance the estimate stage on the My Estimates board each time the real-world status changes</w:t>
            </w:r>
          </w:p>
          <w:p>
            <w:pPr>
              <w:pStyle w:val="ListParagraph"/>
              <w:numPr>
                <w:ilvl w:val="0"/>
                <w:numId w:val="2"/>
              </w:numPr>
              <w:spacing w:after="30" w:before="30"/>
            </w:pPr>
            <w:r>
              <w:rPr>
                <w:rFonts w:ascii="Arial" w:cs="Arial" w:eastAsia="Arial" w:hAnsi="Arial"/>
                <w:sz w:val="22"/>
                <w:szCs w:val="22"/>
              </w:rPr>
              <w:t xml:space="preserve">Estimators must visit the property before building the estimate — no remote pricing on site-dependent work</w:t>
            </w:r>
          </w:p>
          <w:p>
            <w:pPr>
              <w:pStyle w:val="ListParagraph"/>
              <w:numPr>
                <w:ilvl w:val="0"/>
                <w:numId w:val="2"/>
              </w:numPr>
              <w:spacing w:after="30" w:before="30"/>
            </w:pPr>
            <w:r>
              <w:rPr>
                <w:rFonts w:ascii="Arial" w:cs="Arial" w:eastAsia="Arial" w:hAnsi="Arial"/>
                <w:sz w:val="22"/>
                <w:szCs w:val="22"/>
              </w:rPr>
              <w:t xml:space="preserve">Estimators must update field_scope_summary with specific, accurate project details before advancing past In Preparation</w:t>
            </w:r>
          </w:p>
          <w:p>
            <w:pPr>
              <w:pStyle w:val="ListParagraph"/>
              <w:numPr>
                <w:ilvl w:val="0"/>
                <w:numId w:val="2"/>
              </w:numPr>
              <w:spacing w:after="30" w:before="30"/>
            </w:pPr>
            <w:r>
              <w:rPr>
                <w:rFonts w:ascii="Arial" w:cs="Arial" w:eastAsia="Arial" w:hAnsi="Arial"/>
                <w:sz w:val="22"/>
                <w:szCs w:val="22"/>
              </w:rPr>
              <w:t xml:space="preserve">Estimators must enter all line items (labor, materials, equipment) in BOS — not on paper</w:t>
            </w:r>
          </w:p>
          <w:p>
            <w:pPr>
              <w:pStyle w:val="ListParagraph"/>
              <w:numPr>
                <w:ilvl w:val="0"/>
                <w:numId w:val="2"/>
              </w:numPr>
              <w:spacing w:after="30" w:before="30"/>
            </w:pPr>
            <w:r>
              <w:rPr>
                <w:rFonts w:ascii="Arial" w:cs="Arial" w:eastAsia="Arial" w:hAnsi="Arial"/>
                <w:sz w:val="22"/>
                <w:szCs w:val="22"/>
              </w:rPr>
              <w:t xml:space="preserve">Estimators must record the customer's response (Accepted or Declined) in BOS immediately when it occurs</w:t>
            </w:r>
          </w:p>
        </w:tc>
      </w:tr>
      <w:tr>
        <w:tc>
          <w:tcPr>
            <w:tcW w:type="dxa" w:w="360"/>
            <w:tcBorders>
              <w:top w:val="single" w:color="B71C1C" w:sz="1"/>
              <w:left w:val="single" w:color="B71C1C" w:sz="1"/>
              <w:bottom w:val="single" w:color="B71C1C" w:sz="1"/>
              <w:right w:val="single" w:color="B71C1C" w:sz="1"/>
            </w:tcBorders>
            <w:shd w:fill="B71C1C" w:val="clear"/>
            <w:tcMar>
              <w:top w:type="dxa" w:w="90"/>
              <w:left w:type="dxa" w:w="140"/>
              <w:bottom w:type="dxa" w:w="90"/>
              <w:right w:type="dxa" w:w="140"/>
            </w:tcMar>
            <w:vAlign w:val="center"/>
          </w:tcPr>
          <w:p>
            <w:pPr>
              <w:spacing w:after="0" w:before="0"/>
              <w:jc w:val="center"/>
            </w:pPr>
            <w:r>
              <w:rPr>
                <w:rFonts w:ascii="Arial" w:cs="Arial" w:eastAsia="Arial" w:hAnsi="Arial"/>
                <w:b/>
                <w:bCs/>
                <w:color w:val="FFFFFF"/>
                <w:sz w:val="18"/>
                <w:szCs w:val="18"/>
              </w:rPr>
              <w:t xml:space="preserve">MUST NOT</w:t>
            </w:r>
          </w:p>
        </w:tc>
        <w:tc>
          <w:tcPr>
            <w:tcW w:type="dxa" w:w="900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pStyle w:val="ListParagraph"/>
              <w:numPr>
                <w:ilvl w:val="0"/>
                <w:numId w:val="2"/>
              </w:numPr>
              <w:spacing w:after="30" w:before="30"/>
            </w:pPr>
            <w:r>
              <w:rPr>
                <w:rFonts w:ascii="Arial" w:cs="Arial" w:eastAsia="Arial" w:hAnsi="Arial"/>
                <w:sz w:val="22"/>
                <w:szCs w:val="22"/>
              </w:rPr>
              <w:t xml:space="preserve">Estimators must not leave an estimate in New stage for more than 1 business day without contacting the customer</w:t>
            </w:r>
          </w:p>
          <w:p>
            <w:pPr>
              <w:pStyle w:val="ListParagraph"/>
              <w:numPr>
                <w:ilvl w:val="0"/>
                <w:numId w:val="2"/>
              </w:numPr>
              <w:spacing w:after="30" w:before="30"/>
            </w:pPr>
            <w:r>
              <w:rPr>
                <w:rFonts w:ascii="Arial" w:cs="Arial" w:eastAsia="Arial" w:hAnsi="Arial"/>
                <w:sz w:val="22"/>
                <w:szCs w:val="22"/>
              </w:rPr>
              <w:t xml:space="preserve">Estimators must not advance past In Preparation with placeholder scope text — the system will block this</w:t>
            </w:r>
          </w:p>
          <w:p>
            <w:pPr>
              <w:pStyle w:val="ListParagraph"/>
              <w:numPr>
                <w:ilvl w:val="0"/>
                <w:numId w:val="2"/>
              </w:numPr>
              <w:spacing w:after="30" w:before="30"/>
            </w:pPr>
            <w:r>
              <w:rPr>
                <w:rFonts w:ascii="Arial" w:cs="Arial" w:eastAsia="Arial" w:hAnsi="Arial"/>
                <w:sz w:val="22"/>
                <w:szCs w:val="22"/>
              </w:rPr>
              <w:t xml:space="preserve">Estimators must not quote prices verbally without recording them in BOS</w:t>
            </w:r>
          </w:p>
          <w:p>
            <w:pPr>
              <w:pStyle w:val="ListParagraph"/>
              <w:numPr>
                <w:ilvl w:val="0"/>
                <w:numId w:val="2"/>
              </w:numPr>
              <w:spacing w:after="30" w:before="30"/>
            </w:pPr>
            <w:r>
              <w:rPr>
                <w:rFonts w:ascii="Arial" w:cs="Arial" w:eastAsia="Arial" w:hAnsi="Arial"/>
                <w:sz w:val="22"/>
                <w:szCs w:val="22"/>
              </w:rPr>
              <w:t xml:space="preserve">Estimators must not change the estimate request board status (that is the office role — estimators only advance their estimate stages)</w:t>
            </w:r>
          </w:p>
          <w:p>
            <w:pPr>
              <w:pStyle w:val="ListParagraph"/>
              <w:numPr>
                <w:ilvl w:val="0"/>
                <w:numId w:val="2"/>
              </w:numPr>
              <w:spacing w:after="30" w:before="30"/>
            </w:pPr>
            <w:r>
              <w:rPr>
                <w:rFonts w:ascii="Arial" w:cs="Arial" w:eastAsia="Arial" w:hAnsi="Arial"/>
                <w:sz w:val="22"/>
                <w:szCs w:val="22"/>
              </w:rPr>
              <w:t xml:space="preserve">Estimators must not mark an estimate Accepted or Declined without the customer's explicit response</w:t>
            </w:r>
          </w:p>
        </w:tc>
      </w:tr>
    </w:tbl>
    <w:p>
      <w:pPr>
        <w:spacing w:after="0" w:before="200"/>
      </w:pPr>
      <w:r>
        <w:rPr>
          <w:rFonts w:ascii="Arial" w:cs="Arial" w:eastAsia="Arial" w:hAnsi="Arial"/>
          <w:sz w:val="22"/>
          <w:szCs w:val="22"/>
        </w:rPr>
        <w:t xml:space="preserve"/>
      </w:r>
    </w:p>
    <w:p>
      <w:pPr>
        <w:pBdr>
          <w:bottom w:val="single" w:color="2E7D32" w:sz="6" w:space="4"/>
        </w:pBdr>
        <w:spacing w:after="140" w:before="320"/>
      </w:pPr>
      <w:r>
        <w:rPr>
          <w:rFonts w:ascii="Arial" w:cs="Arial" w:eastAsia="Arial" w:hAnsi="Arial"/>
          <w:b/>
          <w:bCs/>
          <w:color w:val="1B5E20"/>
          <w:sz w:val="28"/>
          <w:szCs w:val="28"/>
        </w:rPr>
        <w:t xml:space="preserve">4  Prerequisites</w:t>
      </w:r>
    </w:p>
    <w:p>
      <w:pPr>
        <w:pStyle w:val="ListParagraph"/>
        <w:numPr>
          <w:ilvl w:val="0"/>
          <w:numId w:val="2"/>
        </w:numPr>
        <w:spacing w:after="30" w:before="30"/>
      </w:pPr>
      <w:r>
        <w:rPr>
          <w:rFonts w:ascii="Arial" w:cs="Arial" w:eastAsia="Arial" w:hAnsi="Arial"/>
          <w:sz w:val="22"/>
          <w:szCs w:val="22"/>
        </w:rPr>
        <w:t xml:space="preserve">BOS account with estimator access (teammates role minimum)</w:t>
      </w:r>
    </w:p>
    <w:p>
      <w:pPr>
        <w:pStyle w:val="ListParagraph"/>
        <w:numPr>
          <w:ilvl w:val="0"/>
          <w:numId w:val="2"/>
        </w:numPr>
        <w:spacing w:after="30" w:before="30"/>
      </w:pPr>
      <w:r>
        <w:rPr>
          <w:rFonts w:ascii="Arial" w:cs="Arial" w:eastAsia="Arial" w:hAnsi="Arial"/>
          <w:sz w:val="22"/>
          <w:szCs w:val="22"/>
        </w:rPr>
        <w:t xml:space="preserve">Access to My Estimates board at /admin/office/estimates/my-estimates</w:t>
      </w:r>
    </w:p>
    <w:p>
      <w:pPr>
        <w:pStyle w:val="ListParagraph"/>
        <w:numPr>
          <w:ilvl w:val="0"/>
          <w:numId w:val="2"/>
        </w:numPr>
        <w:spacing w:after="30" w:before="30"/>
      </w:pPr>
      <w:r>
        <w:rPr>
          <w:rFonts w:ascii="Arial" w:cs="Arial" w:eastAsia="Arial" w:hAnsi="Arial"/>
          <w:sz w:val="22"/>
          <w:szCs w:val="22"/>
        </w:rPr>
        <w:t xml:space="preserve">Estimate assigned via field_assigned_to — confirmed by BOS email notification</w:t>
      </w:r>
    </w:p>
    <w:p>
      <w:pPr>
        <w:pStyle w:val="ListParagraph"/>
        <w:numPr>
          <w:ilvl w:val="0"/>
          <w:numId w:val="2"/>
        </w:numPr>
        <w:spacing w:after="30" w:before="30"/>
      </w:pPr>
      <w:r>
        <w:rPr>
          <w:rFonts w:ascii="Arial" w:cs="Arial" w:eastAsia="Arial" w:hAnsi="Arial"/>
          <w:sz w:val="22"/>
          <w:szCs w:val="22"/>
        </w:rPr>
        <w:t xml:space="preserve">Familiarity with OFF-EST-001 — must understand the office handoff and what "Ready to Estimate" means</w:t>
      </w:r>
    </w:p>
    <w:p>
      <w:pPr>
        <w:pStyle w:val="ListParagraph"/>
        <w:numPr>
          <w:ilvl w:val="0"/>
          <w:numId w:val="2"/>
        </w:numPr>
        <w:spacing w:after="30" w:before="30"/>
      </w:pPr>
      <w:r>
        <w:rPr>
          <w:rFonts w:ascii="Arial" w:cs="Arial" w:eastAsia="Arial" w:hAnsi="Arial"/>
          <w:sz w:val="22"/>
          <w:szCs w:val="22"/>
        </w:rPr>
        <w:t xml:space="preserve">Measuring tools and site visit capability for site-dependent estimates</w:t>
      </w:r>
    </w:p>
    <w:p>
      <w:pPr>
        <w:spacing w:after="0" w:before="200"/>
      </w:pPr>
      <w:r>
        <w:rPr>
          <w:rFonts w:ascii="Arial" w:cs="Arial" w:eastAsia="Arial" w:hAnsi="Arial"/>
          <w:sz w:val="22"/>
          <w:szCs w:val="22"/>
        </w:rPr>
        <w:t xml:space="preserve"/>
      </w:r>
    </w:p>
    <w:p>
      <w:pPr>
        <w:pBdr>
          <w:bottom w:val="single" w:color="2E7D32" w:sz="6" w:space="4"/>
        </w:pBdr>
        <w:spacing w:after="140" w:before="320"/>
      </w:pPr>
      <w:r>
        <w:rPr>
          <w:rFonts w:ascii="Arial" w:cs="Arial" w:eastAsia="Arial" w:hAnsi="Arial"/>
          <w:b/>
          <w:bCs/>
          <w:color w:val="1B5E20"/>
          <w:sz w:val="28"/>
          <w:szCs w:val="28"/>
        </w:rPr>
        <w:t xml:space="preserve">5  Steps &amp; Procedures</w:t>
      </w:r>
    </w:p>
    <w:p>
      <w:pPr>
        <w:pStyle w:val="Heading2"/>
        <w:spacing w:after="120" w:before="100"/>
      </w:pPr>
      <w:r>
        <w:rPr>
          <w:rFonts w:ascii="Arial" w:cs="Arial" w:eastAsia="Arial" w:hAnsi="Arial"/>
          <w:sz w:val="22"/>
          <w:szCs w:val="22"/>
        </w:rPr>
        <w:t xml:space="preserve">The Estimate Stage Board at a Glance</w:t>
      </w:r>
    </w:p>
    <w:p>
      <w:pPr>
        <w:spacing w:after="120" w:before="0"/>
      </w:pPr>
      <w:r>
        <w:rPr>
          <w:rFonts w:ascii="Arial" w:cs="Arial" w:eastAsia="Arial" w:hAnsi="Arial"/>
          <w:sz w:val="22"/>
          <w:szCs w:val="22"/>
        </w:rPr>
        <w:t xml:space="preserve">Your My Estimates board groups all assigned estimates by stage. Use the ← Back and Next Stage → buttons on each row to advance stages without leaving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6C757D" w:sz="1"/>
              <w:left w:val="single" w:color="6C757D" w:sz="1"/>
              <w:bottom w:val="single" w:color="6C757D" w:sz="1"/>
              <w:right w:val="single" w:color="6C757D" w:sz="1"/>
            </w:tcBorders>
            <w:shd w:fill="6C757D" w:val="clear"/>
            <w:tcMar>
              <w:top w:type="dxa" w:w="90"/>
              <w:left w:type="dxa" w:w="140"/>
              <w:bottom w:type="dxa" w:w="90"/>
              <w:right w:type="dxa" w:w="140"/>
            </w:tcMar>
            <w:vAlign w:val="top"/>
          </w:tcPr>
          <w:p>
            <w:pPr>
              <w:spacing w:after="0" w:before="0"/>
              <w:jc w:val="center"/>
            </w:pPr>
            <w:r>
              <w:rPr>
                <w:rFonts w:ascii="Arial" w:cs="Arial" w:eastAsia="Arial" w:hAnsi="Arial"/>
                <w:b/>
                <w:bCs/>
                <w:color w:val="FFFFFF"/>
                <w:sz w:val="19"/>
                <w:szCs w:val="19"/>
              </w:rPr>
              <w:t xml:space="preserve">1. </w:t>
            </w:r>
            <w:r>
              <w:rPr>
                <w:rFonts w:ascii="Arial" w:cs="Arial" w:eastAsia="Arial" w:hAnsi="Arial"/>
                <w:b/>
                <w:bCs/>
                <w:color w:val="FFFFFF"/>
                <w:sz w:val="19"/>
                <w:szCs w:val="19"/>
              </w:rPr>
              <w:t xml:space="preserve">New</w:t>
            </w:r>
          </w:p>
        </w:tc>
        <w:tc>
          <w:tcPr>
            <w:tcW w:type="dxa" w:w="756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color w:val="424242"/>
                <w:sz w:val="21"/>
                <w:szCs w:val="21"/>
              </w:rPr>
              <w:t xml:space="preserve">Assigned to you. Customer not yet contacted.</w:t>
            </w:r>
          </w:p>
        </w:tc>
      </w:tr>
      <w:tr>
        <w:tc>
          <w:tcPr>
            <w:tcW w:type="dxa" w:w="180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jc w:val="center"/>
            </w:pPr>
            <w:r>
              <w:rPr>
                <w:rFonts w:ascii="Arial" w:cs="Arial" w:eastAsia="Arial" w:hAnsi="Arial"/>
                <w:color w:val="2E7D32"/>
                <w:sz w:val="16"/>
                <w:szCs w:val="16"/>
              </w:rPr>
              <w:t xml:space="preserve">▼</w:t>
            </w:r>
          </w:p>
        </w:tc>
        <w:tc>
          <w:tcPr>
            <w:tcW w:type="dxa" w:w="756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r>
      <w:tr>
        <w:tc>
          <w:tcPr>
            <w:tcW w:type="dxa" w:w="18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top"/>
          </w:tcPr>
          <w:p>
            <w:pPr>
              <w:spacing w:after="0" w:before="0"/>
              <w:jc w:val="center"/>
            </w:pPr>
            <w:r>
              <w:rPr>
                <w:rFonts w:ascii="Arial" w:cs="Arial" w:eastAsia="Arial" w:hAnsi="Arial"/>
                <w:b/>
                <w:bCs/>
                <w:color w:val="FFFFFF"/>
                <w:sz w:val="19"/>
                <w:szCs w:val="19"/>
              </w:rPr>
              <w:t xml:space="preserve">2. </w:t>
            </w:r>
            <w:r>
              <w:rPr>
                <w:rFonts w:ascii="Arial" w:cs="Arial" w:eastAsia="Arial" w:hAnsi="Arial"/>
                <w:b/>
                <w:bCs/>
                <w:color w:val="FFFFFF"/>
                <w:sz w:val="19"/>
                <w:szCs w:val="19"/>
              </w:rPr>
              <w:t xml:space="preserve">Contacted</w:t>
            </w:r>
          </w:p>
        </w:tc>
        <w:tc>
          <w:tcPr>
            <w:tcW w:type="dxa" w:w="756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color w:val="424242"/>
                <w:sz w:val="21"/>
                <w:szCs w:val="21"/>
              </w:rPr>
              <w:t xml:space="preserve">You have made first contact with the customer.</w:t>
            </w:r>
          </w:p>
        </w:tc>
      </w:tr>
      <w:tr>
        <w:tc>
          <w:tcPr>
            <w:tcW w:type="dxa" w:w="180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jc w:val="center"/>
            </w:pPr>
            <w:r>
              <w:rPr>
                <w:rFonts w:ascii="Arial" w:cs="Arial" w:eastAsia="Arial" w:hAnsi="Arial"/>
                <w:color w:val="2E7D32"/>
                <w:sz w:val="16"/>
                <w:szCs w:val="16"/>
              </w:rPr>
              <w:t xml:space="preserve">▼</w:t>
            </w:r>
          </w:p>
        </w:tc>
        <w:tc>
          <w:tcPr>
            <w:tcW w:type="dxa" w:w="756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r>
      <w:tr>
        <w:tc>
          <w:tcPr>
            <w:tcW w:type="dxa" w:w="1800"/>
            <w:tcBorders>
              <w:top w:val="single" w:color="006064" w:sz="1"/>
              <w:left w:val="single" w:color="006064" w:sz="1"/>
              <w:bottom w:val="single" w:color="006064" w:sz="1"/>
              <w:right w:val="single" w:color="006064" w:sz="1"/>
            </w:tcBorders>
            <w:shd w:fill="006064" w:val="clear"/>
            <w:tcMar>
              <w:top w:type="dxa" w:w="90"/>
              <w:left w:type="dxa" w:w="140"/>
              <w:bottom w:type="dxa" w:w="90"/>
              <w:right w:type="dxa" w:w="140"/>
            </w:tcMar>
            <w:vAlign w:val="top"/>
          </w:tcPr>
          <w:p>
            <w:pPr>
              <w:spacing w:after="0" w:before="0"/>
              <w:jc w:val="center"/>
            </w:pPr>
            <w:r>
              <w:rPr>
                <w:rFonts w:ascii="Arial" w:cs="Arial" w:eastAsia="Arial" w:hAnsi="Arial"/>
                <w:b/>
                <w:bCs/>
                <w:color w:val="FFFFFF"/>
                <w:sz w:val="19"/>
                <w:szCs w:val="19"/>
              </w:rPr>
              <w:t xml:space="preserve">3. </w:t>
            </w:r>
            <w:r>
              <w:rPr>
                <w:rFonts w:ascii="Arial" w:cs="Arial" w:eastAsia="Arial" w:hAnsi="Arial"/>
                <w:b/>
                <w:bCs/>
                <w:color w:val="FFFFFF"/>
                <w:sz w:val="19"/>
                <w:szCs w:val="19"/>
              </w:rPr>
              <w:t xml:space="preserve">Appointment Set</w:t>
            </w:r>
          </w:p>
        </w:tc>
        <w:tc>
          <w:tcPr>
            <w:tcW w:type="dxa" w:w="756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color w:val="424242"/>
                <w:sz w:val="21"/>
                <w:szCs w:val="21"/>
              </w:rPr>
              <w:t xml:space="preserve">Site visit scheduled. Date and time confirmed.</w:t>
            </w:r>
          </w:p>
        </w:tc>
      </w:tr>
      <w:tr>
        <w:tc>
          <w:tcPr>
            <w:tcW w:type="dxa" w:w="180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jc w:val="center"/>
            </w:pPr>
            <w:r>
              <w:rPr>
                <w:rFonts w:ascii="Arial" w:cs="Arial" w:eastAsia="Arial" w:hAnsi="Arial"/>
                <w:color w:val="2E7D32"/>
                <w:sz w:val="16"/>
                <w:szCs w:val="16"/>
              </w:rPr>
              <w:t xml:space="preserve">▼</w:t>
            </w:r>
          </w:p>
        </w:tc>
        <w:tc>
          <w:tcPr>
            <w:tcW w:type="dxa" w:w="756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r>
      <w:tr>
        <w:tc>
          <w:tcPr>
            <w:tcW w:type="dxa" w:w="1800"/>
            <w:tcBorders>
              <w:top w:val="single" w:color="E65100" w:sz="1"/>
              <w:left w:val="single" w:color="E65100" w:sz="1"/>
              <w:bottom w:val="single" w:color="E65100" w:sz="1"/>
              <w:right w:val="single" w:color="E65100" w:sz="1"/>
            </w:tcBorders>
            <w:shd w:fill="E65100" w:val="clear"/>
            <w:tcMar>
              <w:top w:type="dxa" w:w="90"/>
              <w:left w:type="dxa" w:w="140"/>
              <w:bottom w:type="dxa" w:w="90"/>
              <w:right w:type="dxa" w:w="140"/>
            </w:tcMar>
            <w:vAlign w:val="top"/>
          </w:tcPr>
          <w:p>
            <w:pPr>
              <w:spacing w:after="0" w:before="0"/>
              <w:jc w:val="center"/>
            </w:pPr>
            <w:r>
              <w:rPr>
                <w:rFonts w:ascii="Arial" w:cs="Arial" w:eastAsia="Arial" w:hAnsi="Arial"/>
                <w:b/>
                <w:bCs/>
                <w:color w:val="FFFFFF"/>
                <w:sz w:val="19"/>
                <w:szCs w:val="19"/>
              </w:rPr>
              <w:t xml:space="preserve">4. </w:t>
            </w:r>
            <w:r>
              <w:rPr>
                <w:rFonts w:ascii="Arial" w:cs="Arial" w:eastAsia="Arial" w:hAnsi="Arial"/>
                <w:b/>
                <w:bCs/>
                <w:color w:val="FFFFFF"/>
                <w:sz w:val="19"/>
                <w:szCs w:val="19"/>
              </w:rPr>
              <w:t xml:space="preserve">In Preparation</w:t>
            </w:r>
          </w:p>
        </w:tc>
        <w:tc>
          <w:tcPr>
            <w:tcW w:type="dxa" w:w="756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color w:val="424242"/>
                <w:sz w:val="21"/>
                <w:szCs w:val="21"/>
              </w:rPr>
              <w:t xml:space="preserve">Property visited. Building the estimate in BOS.</w:t>
            </w:r>
          </w:p>
        </w:tc>
      </w:tr>
      <w:tr>
        <w:tc>
          <w:tcPr>
            <w:tcW w:type="dxa" w:w="180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jc w:val="center"/>
            </w:pPr>
            <w:r>
              <w:rPr>
                <w:rFonts w:ascii="Arial" w:cs="Arial" w:eastAsia="Arial" w:hAnsi="Arial"/>
                <w:color w:val="2E7D32"/>
                <w:sz w:val="16"/>
                <w:szCs w:val="16"/>
              </w:rPr>
              <w:t xml:space="preserve">▼</w:t>
            </w:r>
          </w:p>
        </w:tc>
        <w:tc>
          <w:tcPr>
            <w:tcW w:type="dxa" w:w="756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r>
      <w:tr>
        <w:tc>
          <w:tcPr>
            <w:tcW w:type="dxa" w:w="1800"/>
            <w:tcBorders>
              <w:top w:val="single" w:color="4A148C" w:sz="1"/>
              <w:left w:val="single" w:color="4A148C" w:sz="1"/>
              <w:bottom w:val="single" w:color="4A148C" w:sz="1"/>
              <w:right w:val="single" w:color="4A148C" w:sz="1"/>
            </w:tcBorders>
            <w:shd w:fill="4A148C" w:val="clear"/>
            <w:tcMar>
              <w:top w:type="dxa" w:w="90"/>
              <w:left w:type="dxa" w:w="140"/>
              <w:bottom w:type="dxa" w:w="90"/>
              <w:right w:type="dxa" w:w="140"/>
            </w:tcMar>
            <w:vAlign w:val="top"/>
          </w:tcPr>
          <w:p>
            <w:pPr>
              <w:spacing w:after="0" w:before="0"/>
              <w:jc w:val="center"/>
            </w:pPr>
            <w:r>
              <w:rPr>
                <w:rFonts w:ascii="Arial" w:cs="Arial" w:eastAsia="Arial" w:hAnsi="Arial"/>
                <w:b/>
                <w:bCs/>
                <w:color w:val="FFFFFF"/>
                <w:sz w:val="19"/>
                <w:szCs w:val="19"/>
              </w:rPr>
              <w:t xml:space="preserve">5. </w:t>
            </w:r>
            <w:r>
              <w:rPr>
                <w:rFonts w:ascii="Arial" w:cs="Arial" w:eastAsia="Arial" w:hAnsi="Arial"/>
                <w:b/>
                <w:bCs/>
                <w:color w:val="FFFFFF"/>
                <w:sz w:val="19"/>
                <w:szCs w:val="19"/>
              </w:rPr>
              <w:t xml:space="preserve">Under Review</w:t>
            </w:r>
          </w:p>
        </w:tc>
        <w:tc>
          <w:tcPr>
            <w:tcW w:type="dxa" w:w="756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color w:val="424242"/>
                <w:sz w:val="21"/>
                <w:szCs w:val="21"/>
              </w:rPr>
              <w:t xml:space="preserve">Complete. Being reviewed before sending.</w:t>
            </w:r>
          </w:p>
        </w:tc>
      </w:tr>
      <w:tr>
        <w:tc>
          <w:tcPr>
            <w:tcW w:type="dxa" w:w="180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jc w:val="center"/>
            </w:pPr>
            <w:r>
              <w:rPr>
                <w:rFonts w:ascii="Arial" w:cs="Arial" w:eastAsia="Arial" w:hAnsi="Arial"/>
                <w:color w:val="2E7D32"/>
                <w:sz w:val="16"/>
                <w:szCs w:val="16"/>
              </w:rPr>
              <w:t xml:space="preserve">▼</w:t>
            </w:r>
          </w:p>
        </w:tc>
        <w:tc>
          <w:tcPr>
            <w:tcW w:type="dxa" w:w="756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r>
      <w:tr>
        <w:tc>
          <w:tcPr>
            <w:tcW w:type="dxa" w:w="1800"/>
            <w:tcBorders>
              <w:top w:val="single" w:color="F57F17" w:sz="1"/>
              <w:left w:val="single" w:color="F57F17" w:sz="1"/>
              <w:bottom w:val="single" w:color="F57F17" w:sz="1"/>
              <w:right w:val="single" w:color="F57F17" w:sz="1"/>
            </w:tcBorders>
            <w:shd w:fill="F57F17" w:val="clear"/>
            <w:tcMar>
              <w:top w:type="dxa" w:w="90"/>
              <w:left w:type="dxa" w:w="140"/>
              <w:bottom w:type="dxa" w:w="90"/>
              <w:right w:type="dxa" w:w="140"/>
            </w:tcMar>
            <w:vAlign w:val="top"/>
          </w:tcPr>
          <w:p>
            <w:pPr>
              <w:spacing w:after="0" w:before="0"/>
              <w:jc w:val="center"/>
            </w:pPr>
            <w:r>
              <w:rPr>
                <w:rFonts w:ascii="Arial" w:cs="Arial" w:eastAsia="Arial" w:hAnsi="Arial"/>
                <w:b/>
                <w:bCs/>
                <w:color w:val="FFFFFF"/>
                <w:sz w:val="19"/>
                <w:szCs w:val="19"/>
              </w:rPr>
              <w:t xml:space="preserve">6. </w:t>
            </w:r>
            <w:r>
              <w:rPr>
                <w:rFonts w:ascii="Arial" w:cs="Arial" w:eastAsia="Arial" w:hAnsi="Arial"/>
                <w:b/>
                <w:bCs/>
                <w:color w:val="FFFFFF"/>
                <w:sz w:val="19"/>
                <w:szCs w:val="19"/>
              </w:rPr>
              <w:t xml:space="preserve">Estimate Sent</w:t>
            </w:r>
          </w:p>
        </w:tc>
        <w:tc>
          <w:tcPr>
            <w:tcW w:type="dxa" w:w="756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color w:val="424242"/>
                <w:sz w:val="21"/>
                <w:szCs w:val="21"/>
              </w:rPr>
              <w:t xml:space="preserve">Proposal delivered to customer.</w:t>
            </w:r>
          </w:p>
        </w:tc>
      </w:tr>
      <w:tr>
        <w:tc>
          <w:tcPr>
            <w:tcW w:type="dxa" w:w="180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jc w:val="center"/>
            </w:pPr>
            <w:r>
              <w:rPr>
                <w:rFonts w:ascii="Arial" w:cs="Arial" w:eastAsia="Arial" w:hAnsi="Arial"/>
                <w:color w:val="2E7D32"/>
                <w:sz w:val="16"/>
                <w:szCs w:val="16"/>
              </w:rPr>
              <w:t xml:space="preserve">▼</w:t>
            </w:r>
          </w:p>
        </w:tc>
        <w:tc>
          <w:tcPr>
            <w:tcW w:type="dxa" w:w="756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r>
      <w:tr>
        <w:tc>
          <w:tcPr>
            <w:tcW w:type="dxa" w:w="1800"/>
            <w:tcBorders>
              <w:top w:val="single" w:color="00695C" w:sz="1"/>
              <w:left w:val="single" w:color="00695C" w:sz="1"/>
              <w:bottom w:val="single" w:color="00695C" w:sz="1"/>
              <w:right w:val="single" w:color="00695C" w:sz="1"/>
            </w:tcBorders>
            <w:shd w:fill="00695C" w:val="clear"/>
            <w:tcMar>
              <w:top w:type="dxa" w:w="90"/>
              <w:left w:type="dxa" w:w="140"/>
              <w:bottom w:type="dxa" w:w="90"/>
              <w:right w:type="dxa" w:w="140"/>
            </w:tcMar>
            <w:vAlign w:val="top"/>
          </w:tcPr>
          <w:p>
            <w:pPr>
              <w:spacing w:after="0" w:before="0"/>
              <w:jc w:val="center"/>
            </w:pPr>
            <w:r>
              <w:rPr>
                <w:rFonts w:ascii="Arial" w:cs="Arial" w:eastAsia="Arial" w:hAnsi="Arial"/>
                <w:b/>
                <w:bCs/>
                <w:color w:val="FFFFFF"/>
                <w:sz w:val="19"/>
                <w:szCs w:val="19"/>
              </w:rPr>
              <w:t xml:space="preserve">7. </w:t>
            </w:r>
            <w:r>
              <w:rPr>
                <w:rFonts w:ascii="Arial" w:cs="Arial" w:eastAsia="Arial" w:hAnsi="Arial"/>
                <w:b/>
                <w:bCs/>
                <w:color w:val="FFFFFF"/>
                <w:sz w:val="19"/>
                <w:szCs w:val="19"/>
              </w:rPr>
              <w:t xml:space="preserve">Client Feedback</w:t>
            </w:r>
          </w:p>
        </w:tc>
        <w:tc>
          <w:tcPr>
            <w:tcW w:type="dxa" w:w="756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color w:val="424242"/>
                <w:sz w:val="21"/>
                <w:szCs w:val="21"/>
              </w:rPr>
              <w:t xml:space="preserve">Customer has responded with questions or changes.</w:t>
            </w:r>
          </w:p>
        </w:tc>
      </w:tr>
      <w:tr>
        <w:tc>
          <w:tcPr>
            <w:tcW w:type="dxa" w:w="180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jc w:val="center"/>
            </w:pPr>
            <w:r>
              <w:rPr>
                <w:rFonts w:ascii="Arial" w:cs="Arial" w:eastAsia="Arial" w:hAnsi="Arial"/>
                <w:color w:val="2E7D32"/>
                <w:sz w:val="16"/>
                <w:szCs w:val="16"/>
              </w:rPr>
              <w:t xml:space="preserve">▼</w:t>
            </w:r>
          </w:p>
        </w:tc>
        <w:tc>
          <w:tcPr>
            <w:tcW w:type="dxa" w:w="756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r>
      <w:tr>
        <w:tc>
          <w:tcPr>
            <w:tcW w:type="dxa" w:w="1800"/>
            <w:tcBorders>
              <w:top w:val="single" w:color="37474F" w:sz="1"/>
              <w:left w:val="single" w:color="37474F" w:sz="1"/>
              <w:bottom w:val="single" w:color="37474F" w:sz="1"/>
              <w:right w:val="single" w:color="37474F" w:sz="1"/>
            </w:tcBorders>
            <w:shd w:fill="37474F" w:val="clear"/>
            <w:tcMar>
              <w:top w:type="dxa" w:w="90"/>
              <w:left w:type="dxa" w:w="140"/>
              <w:bottom w:type="dxa" w:w="90"/>
              <w:right w:type="dxa" w:w="140"/>
            </w:tcMar>
            <w:vAlign w:val="top"/>
          </w:tcPr>
          <w:p>
            <w:pPr>
              <w:spacing w:after="0" w:before="0"/>
              <w:jc w:val="center"/>
            </w:pPr>
            <w:r>
              <w:rPr>
                <w:rFonts w:ascii="Arial" w:cs="Arial" w:eastAsia="Arial" w:hAnsi="Arial"/>
                <w:b/>
                <w:bCs/>
                <w:color w:val="FFFFFF"/>
                <w:sz w:val="19"/>
                <w:szCs w:val="19"/>
              </w:rPr>
              <w:t xml:space="preserve">8. </w:t>
            </w:r>
            <w:r>
              <w:rPr>
                <w:rFonts w:ascii="Arial" w:cs="Arial" w:eastAsia="Arial" w:hAnsi="Arial"/>
                <w:b/>
                <w:bCs/>
                <w:color w:val="FFFFFF"/>
                <w:sz w:val="19"/>
                <w:szCs w:val="19"/>
              </w:rPr>
              <w:t xml:space="preserve">Pending</w:t>
            </w:r>
          </w:p>
        </w:tc>
        <w:tc>
          <w:tcPr>
            <w:tcW w:type="dxa" w:w="756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color w:val="424242"/>
                <w:sz w:val="21"/>
                <w:szCs w:val="21"/>
              </w:rPr>
              <w:t xml:space="preserve">Customer is considering. No decision yet.</w:t>
            </w:r>
          </w:p>
        </w:tc>
      </w:tr>
      <w:tr>
        <w:tc>
          <w:tcPr>
            <w:tcW w:type="dxa" w:w="180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jc w:val="center"/>
            </w:pPr>
            <w:r>
              <w:rPr>
                <w:rFonts w:ascii="Arial" w:cs="Arial" w:eastAsia="Arial" w:hAnsi="Arial"/>
                <w:color w:val="2E7D32"/>
                <w:sz w:val="16"/>
                <w:szCs w:val="16"/>
              </w:rPr>
              <w:t xml:space="preserve">▼</w:t>
            </w:r>
          </w:p>
        </w:tc>
        <w:tc>
          <w:tcPr>
            <w:tcW w:type="dxa" w:w="756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r>
      <w:tr>
        <w:tc>
          <w:tcPr>
            <w:tcW w:type="dxa" w:w="1800"/>
            <w:tcBorders>
              <w:top w:val="single" w:color="2E7D32" w:sz="1"/>
              <w:left w:val="single" w:color="2E7D32" w:sz="1"/>
              <w:bottom w:val="single" w:color="2E7D32" w:sz="1"/>
              <w:right w:val="single" w:color="2E7D32" w:sz="1"/>
            </w:tcBorders>
            <w:shd w:fill="2E7D32" w:val="clear"/>
            <w:tcMar>
              <w:top w:type="dxa" w:w="90"/>
              <w:left w:type="dxa" w:w="140"/>
              <w:bottom w:type="dxa" w:w="90"/>
              <w:right w:type="dxa" w:w="140"/>
            </w:tcMar>
            <w:vAlign w:val="top"/>
          </w:tcPr>
          <w:p>
            <w:pPr>
              <w:spacing w:after="0" w:before="0"/>
              <w:jc w:val="center"/>
            </w:pPr>
            <w:r>
              <w:rPr>
                <w:rFonts w:ascii="Arial" w:cs="Arial" w:eastAsia="Arial" w:hAnsi="Arial"/>
                <w:b/>
                <w:bCs/>
                <w:color w:val="FFFFFF"/>
                <w:sz w:val="19"/>
                <w:szCs w:val="19"/>
              </w:rPr>
              <w:t xml:space="preserve">9. </w:t>
            </w:r>
            <w:r>
              <w:rPr>
                <w:rFonts w:ascii="Arial" w:cs="Arial" w:eastAsia="Arial" w:hAnsi="Arial"/>
                <w:b/>
                <w:bCs/>
                <w:color w:val="FFFFFF"/>
                <w:sz w:val="19"/>
                <w:szCs w:val="19"/>
              </w:rPr>
              <w:t xml:space="preserve">Accepted</w:t>
            </w:r>
          </w:p>
        </w:tc>
        <w:tc>
          <w:tcPr>
            <w:tcW w:type="dxa" w:w="756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color w:val="424242"/>
                <w:sz w:val="21"/>
                <w:szCs w:val="21"/>
              </w:rPr>
              <w:t xml:space="preserve">Customer said yes. Moves off this board.</w:t>
            </w:r>
          </w:p>
        </w:tc>
      </w:tr>
      <w:tr>
        <w:tc>
          <w:tcPr>
            <w:tcW w:type="dxa" w:w="180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jc w:val="center"/>
            </w:pPr>
            <w:r>
              <w:rPr>
                <w:rFonts w:ascii="Arial" w:cs="Arial" w:eastAsia="Arial" w:hAnsi="Arial"/>
                <w:color w:val="2E7D32"/>
                <w:sz w:val="16"/>
                <w:szCs w:val="16"/>
              </w:rPr>
              <w:t xml:space="preserve">▼</w:t>
            </w:r>
          </w:p>
        </w:tc>
        <w:tc>
          <w:tcPr>
            <w:tcW w:type="dxa" w:w="7560"/>
            <w:tcBorders>
              <w:top w:val="single" w:color="FFFFFF" w:sz="1"/>
              <w:left w:val="single" w:color="FFFFFF" w:sz="1"/>
              <w:bottom w:val="single" w:color="FFFFFF" w:sz="1"/>
              <w:right w:val="single" w:color="FFFFFF" w:sz="1"/>
            </w:tcBorders>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r>
      <w:tr>
        <w:tc>
          <w:tcPr>
            <w:tcW w:type="dxa" w:w="1800"/>
            <w:tcBorders>
              <w:top w:val="single" w:color="B71C1C" w:sz="1"/>
              <w:left w:val="single" w:color="B71C1C" w:sz="1"/>
              <w:bottom w:val="single" w:color="B71C1C" w:sz="1"/>
              <w:right w:val="single" w:color="B71C1C" w:sz="1"/>
            </w:tcBorders>
            <w:shd w:fill="B71C1C" w:val="clear"/>
            <w:tcMar>
              <w:top w:type="dxa" w:w="90"/>
              <w:left w:type="dxa" w:w="140"/>
              <w:bottom w:type="dxa" w:w="90"/>
              <w:right w:type="dxa" w:w="140"/>
            </w:tcMar>
            <w:vAlign w:val="top"/>
          </w:tcPr>
          <w:p>
            <w:pPr>
              <w:spacing w:after="0" w:before="0"/>
              <w:jc w:val="center"/>
            </w:pPr>
            <w:r>
              <w:rPr>
                <w:rFonts w:ascii="Arial" w:cs="Arial" w:eastAsia="Arial" w:hAnsi="Arial"/>
                <w:b/>
                <w:bCs/>
                <w:color w:val="FFFFFF"/>
                <w:sz w:val="19"/>
                <w:szCs w:val="19"/>
              </w:rPr>
              <w:t xml:space="preserve">10. </w:t>
            </w:r>
            <w:r>
              <w:rPr>
                <w:rFonts w:ascii="Arial" w:cs="Arial" w:eastAsia="Arial" w:hAnsi="Arial"/>
                <w:b/>
                <w:bCs/>
                <w:color w:val="FFFFFF"/>
                <w:sz w:val="19"/>
                <w:szCs w:val="19"/>
              </w:rPr>
              <w:t xml:space="preserve">Declined</w:t>
            </w:r>
          </w:p>
        </w:tc>
        <w:tc>
          <w:tcPr>
            <w:tcW w:type="dxa" w:w="7560"/>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spacing w:after="0" w:before="0"/>
            </w:pPr>
            <w:r>
              <w:rPr>
                <w:rFonts w:ascii="Arial" w:cs="Arial" w:eastAsia="Arial" w:hAnsi="Arial"/>
                <w:color w:val="424242"/>
                <w:sz w:val="21"/>
                <w:szCs w:val="21"/>
              </w:rPr>
              <w:t xml:space="preserve">Customer said no. Moves off this board.</w:t>
            </w:r>
          </w:p>
        </w:tc>
      </w:tr>
    </w:tbl>
    <w:p>
      <w:pPr>
        <w:spacing w:after="0" w:before="160"/>
      </w:pPr>
      <w:r>
        <w:rPr>
          <w:rFonts w:ascii="Arial" w:cs="Arial" w:eastAsia="Arial" w:hAnsi="Arial"/>
          <w:sz w:val="22"/>
          <w:szCs w:val="22"/>
        </w:rPr>
        <w:t xml:space="preserve"/>
      </w:r>
    </w:p>
    <w:p>
      <w:pPr>
        <w:pStyle w:val="Heading2"/>
        <w:spacing w:after="120" w:before="100"/>
      </w:pPr>
      <w:r>
        <w:rPr>
          <w:rFonts w:ascii="Arial" w:cs="Arial" w:eastAsia="Arial" w:hAnsi="Arial"/>
          <w:sz w:val="22"/>
          <w:szCs w:val="22"/>
        </w:rPr>
        <w:t xml:space="preserve">Pre-Checks</w:t>
      </w:r>
    </w:p>
    <w:p>
      <w:pPr>
        <w:pStyle w:val="ListParagraph"/>
        <w:numPr>
          <w:ilvl w:val="0"/>
          <w:numId w:val="2"/>
        </w:numPr>
        <w:spacing w:after="30" w:before="30"/>
      </w:pPr>
      <w:r>
        <w:rPr>
          <w:rFonts w:ascii="Arial" w:cs="Arial" w:eastAsia="Arial" w:hAnsi="Arial"/>
          <w:sz w:val="22"/>
          <w:szCs w:val="22"/>
        </w:rPr>
        <w:t xml:space="preserve">Confirm you are logged into BOS with your estimator account</w:t>
      </w:r>
    </w:p>
    <w:p>
      <w:pPr>
        <w:pStyle w:val="ListParagraph"/>
        <w:numPr>
          <w:ilvl w:val="0"/>
          <w:numId w:val="2"/>
        </w:numPr>
        <w:spacing w:after="30" w:before="30"/>
      </w:pPr>
      <w:r>
        <w:rPr>
          <w:rFonts w:ascii="Arial" w:cs="Arial" w:eastAsia="Arial" w:hAnsi="Arial"/>
          <w:sz w:val="22"/>
          <w:szCs w:val="22"/>
        </w:rPr>
        <w:t xml:space="preserve">Go to My Estimates at /admin/office/estimates/my-estimates</w:t>
      </w:r>
    </w:p>
    <w:p>
      <w:pPr>
        <w:pStyle w:val="ListParagraph"/>
        <w:numPr>
          <w:ilvl w:val="0"/>
          <w:numId w:val="2"/>
        </w:numPr>
        <w:spacing w:after="30" w:before="30"/>
      </w:pPr>
      <w:r>
        <w:rPr>
          <w:rFonts w:ascii="Arial" w:cs="Arial" w:eastAsia="Arial" w:hAnsi="Arial"/>
          <w:sz w:val="22"/>
          <w:szCs w:val="22"/>
        </w:rPr>
        <w:t xml:space="preserve">Check the New swimlane — any estimate here needs to be picked up today</w:t>
      </w:r>
    </w:p>
    <w:p>
      <w:pPr>
        <w:pStyle w:val="ListParagraph"/>
        <w:numPr>
          <w:ilvl w:val="0"/>
          <w:numId w:val="2"/>
        </w:numPr>
        <w:spacing w:after="30" w:before="30"/>
      </w:pPr>
      <w:r>
        <w:rPr>
          <w:rFonts w:ascii="Arial" w:cs="Arial" w:eastAsia="Arial" w:hAnsi="Arial"/>
          <w:sz w:val="22"/>
          <w:szCs w:val="22"/>
        </w:rPr>
        <w:t xml:space="preserve">Check the ? help button on the My Estimates page for a reminder of what each stage means</w:t>
      </w:r>
    </w:p>
    <w:p>
      <w:pPr>
        <w:spacing w:after="0" w:before="120"/>
      </w:pPr>
      <w:r>
        <w:rPr>
          <w:rFonts w:ascii="Arial" w:cs="Arial" w:eastAsia="Arial" w:hAnsi="Arial"/>
          <w:sz w:val="22"/>
          <w:szCs w:val="22"/>
        </w:rPr>
        <w:t xml:space="preserve"/>
      </w:r>
    </w:p>
    <w:p>
      <w:pPr>
        <w:pStyle w:val="Heading2"/>
        <w:spacing w:after="120" w:before="100"/>
      </w:pPr>
      <w:r>
        <w:rPr>
          <w:rFonts w:ascii="Arial" w:cs="Arial" w:eastAsia="Arial" w:hAnsi="Arial"/>
          <w:sz w:val="22"/>
          <w:szCs w:val="22"/>
        </w:rPr>
        <w:t xml:space="preserve">Step-by-Step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400"/>
        <w:gridCol w:w="2320"/>
      </w:tblGrid>
      <w:tr>
        <w:tc>
          <w:tcPr>
            <w:tcW w:type="dxa" w:w="640"/>
            <w:tcBorders>
              <w:top w:val="single" w:color="2E7D32" w:sz="1"/>
              <w:left w:val="single" w:color="2E7D32" w:sz="1"/>
              <w:bottom w:val="single" w:color="2E7D32" w:sz="1"/>
              <w:right w:val="single" w:color="2E7D32" w:sz="1"/>
            </w:tcBorders>
            <w:shd w:fill="2E7D32" w:val="clear"/>
            <w:tcMar>
              <w:top w:type="dxa" w:w="90"/>
              <w:left w:type="dxa" w:w="140"/>
              <w:bottom w:type="dxa" w:w="90"/>
              <w:right w:type="dxa" w:w="140"/>
            </w:tcMar>
            <w:vAlign w:val="center"/>
          </w:tcPr>
          <w:p>
            <w:pPr>
              <w:spacing w:after="0" w:before="0"/>
              <w:jc w:val="center"/>
            </w:pPr>
            <w:r>
              <w:rPr>
                <w:rFonts w:ascii="Arial" w:cs="Arial" w:eastAsia="Arial" w:hAnsi="Arial"/>
                <w:b/>
                <w:bCs/>
                <w:color w:val="FFFFFF"/>
                <w:sz w:val="24"/>
                <w:szCs w:val="24"/>
              </w:rPr>
              <w:t xml:space="preserve">1</w:t>
            </w:r>
          </w:p>
        </w:tc>
        <w:tc>
          <w:tcPr>
            <w:tcW w:type="dxa" w:w="640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pPr>
            <w:r>
              <w:rPr>
                <w:rFonts w:ascii="Arial" w:cs="Arial" w:eastAsia="Arial" w:hAnsi="Arial"/>
                <w:b/>
                <w:bCs/>
                <w:color w:val="1B5E20"/>
                <w:sz w:val="22"/>
                <w:szCs w:val="22"/>
              </w:rPr>
              <w:t xml:space="preserve">Pick Up the Estimate</w:t>
            </w:r>
          </w:p>
        </w:tc>
        <w:tc>
          <w:tcPr>
            <w:tcW w:type="dxa" w:w="232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jc w:val="right"/>
            </w:pPr>
            <w:r>
              <w:rPr>
                <w:rFonts w:ascii="Arial" w:cs="Arial" w:eastAsia="Arial" w:hAnsi="Arial"/>
                <w:i/>
                <w:iCs/>
                <w:color w:val="0D47A1"/>
                <w:sz w:val="19"/>
                <w:szCs w:val="19"/>
              </w:rPr>
              <w:t xml:space="preserve">Estimator</w:t>
            </w:r>
          </w:p>
        </w:tc>
      </w:tr>
      <w:tr>
        <w:tc>
          <w:tcPr>
            <w:tcW w:type="dxa" w:w="6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c>
          <w:tcPr>
            <w:tcW w:type="dxa" w:w="8720"/>
            <w:gridSpan w:val="2"/>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pStyle w:val="ListParagraph"/>
              <w:numPr>
                <w:ilvl w:val="0"/>
                <w:numId w:val="2"/>
              </w:numPr>
              <w:spacing w:after="30" w:before="30"/>
            </w:pPr>
            <w:r>
              <w:rPr>
                <w:rFonts w:ascii="Arial" w:cs="Arial" w:eastAsia="Arial" w:hAnsi="Arial"/>
                <w:sz w:val="22"/>
                <w:szCs w:val="22"/>
              </w:rPr>
              <w:t xml:space="preserve">Go to My Estimates board — new assignments appear in the New swimlane</w:t>
            </w:r>
          </w:p>
          <w:p>
            <w:pPr>
              <w:pStyle w:val="ListParagraph"/>
              <w:numPr>
                <w:ilvl w:val="0"/>
                <w:numId w:val="2"/>
              </w:numPr>
              <w:spacing w:after="30" w:before="30"/>
            </w:pPr>
            <w:r>
              <w:rPr>
                <w:rFonts w:ascii="Arial" w:cs="Arial" w:eastAsia="Arial" w:hAnsi="Arial"/>
                <w:sz w:val="22"/>
                <w:szCs w:val="22"/>
              </w:rPr>
              <w:t xml:space="preserve">Click the estimate title to open it and read the job details</w:t>
            </w:r>
          </w:p>
          <w:p>
            <w:pPr>
              <w:pStyle w:val="ListParagraph"/>
              <w:numPr>
                <w:ilvl w:val="0"/>
                <w:numId w:val="2"/>
              </w:numPr>
              <w:spacing w:after="30" w:before="30"/>
            </w:pPr>
            <w:r>
              <w:rPr>
                <w:rFonts w:ascii="Arial" w:cs="Arial" w:eastAsia="Arial" w:hAnsi="Arial"/>
                <w:sz w:val="22"/>
                <w:szCs w:val="22"/>
              </w:rPr>
              <w:t xml:space="preserve">Read "Client Requested the Following" — this is what the office captured from the customer call</w:t>
            </w:r>
          </w:p>
          <w:p>
            <w:pPr>
              <w:pStyle w:val="ListParagraph"/>
              <w:numPr>
                <w:ilvl w:val="0"/>
                <w:numId w:val="2"/>
              </w:numPr>
              <w:spacing w:after="30" w:before="30"/>
            </w:pPr>
            <w:r>
              <w:rPr>
                <w:rFonts w:ascii="Arial" w:cs="Arial" w:eastAsia="Arial" w:hAnsi="Arial"/>
                <w:sz w:val="22"/>
                <w:szCs w:val="22"/>
              </w:rPr>
              <w:t xml:space="preserve">Check the property address and confirm you can access the site</w:t>
            </w:r>
          </w:p>
          <w:p>
            <w:pPr>
              <w:pStyle w:val="ListParagraph"/>
              <w:numPr>
                <w:ilvl w:val="0"/>
                <w:numId w:val="2"/>
              </w:numPr>
              <w:spacing w:after="30" w:before="30"/>
            </w:pPr>
            <w:r>
              <w:rPr>
                <w:rFonts w:ascii="Arial" w:cs="Arial" w:eastAsia="Arial" w:hAnsi="Arial"/>
                <w:sz w:val="22"/>
                <w:szCs w:val="22"/>
              </w:rPr>
              <w:t xml:space="preserve">Do not advance the stage until you have reviewed the job details</w:t>
            </w:r>
          </w:p>
        </w:tc>
      </w:tr>
      <w:tr>
        <w:tc>
          <w:tcPr>
            <w:tcW w:type="dxa" w:w="640"/>
            <w:tcBorders>
              <w:top w:val="single" w:color="2E7D32" w:sz="1"/>
              <w:left w:val="single" w:color="2E7D32" w:sz="1"/>
              <w:bottom w:val="single" w:color="2E7D32" w:sz="1"/>
              <w:right w:val="single" w:color="2E7D32" w:sz="1"/>
            </w:tcBorders>
            <w:shd w:fill="2E7D32" w:val="clear"/>
            <w:tcMar>
              <w:top w:type="dxa" w:w="90"/>
              <w:left w:type="dxa" w:w="140"/>
              <w:bottom w:type="dxa" w:w="90"/>
              <w:right w:type="dxa" w:w="140"/>
            </w:tcMar>
            <w:vAlign w:val="center"/>
          </w:tcPr>
          <w:p>
            <w:pPr>
              <w:spacing w:after="0" w:before="0"/>
              <w:jc w:val="center"/>
            </w:pPr>
            <w:r>
              <w:rPr>
                <w:rFonts w:ascii="Arial" w:cs="Arial" w:eastAsia="Arial" w:hAnsi="Arial"/>
                <w:b/>
                <w:bCs/>
                <w:color w:val="FFFFFF"/>
                <w:sz w:val="24"/>
                <w:szCs w:val="24"/>
              </w:rPr>
              <w:t xml:space="preserve">2</w:t>
            </w:r>
          </w:p>
        </w:tc>
        <w:tc>
          <w:tcPr>
            <w:tcW w:type="dxa" w:w="640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pPr>
            <w:r>
              <w:rPr>
                <w:rFonts w:ascii="Arial" w:cs="Arial" w:eastAsia="Arial" w:hAnsi="Arial"/>
                <w:b/>
                <w:bCs/>
                <w:color w:val="1B5E20"/>
                <w:sz w:val="22"/>
                <w:szCs w:val="22"/>
              </w:rPr>
              <w:t xml:space="preserve">Contact the Customer — advance to Contacted</w:t>
            </w:r>
          </w:p>
        </w:tc>
        <w:tc>
          <w:tcPr>
            <w:tcW w:type="dxa" w:w="232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jc w:val="right"/>
            </w:pPr>
            <w:r>
              <w:rPr>
                <w:rFonts w:ascii="Arial" w:cs="Arial" w:eastAsia="Arial" w:hAnsi="Arial"/>
                <w:i/>
                <w:iCs/>
                <w:color w:val="0D47A1"/>
                <w:sz w:val="19"/>
                <w:szCs w:val="19"/>
              </w:rPr>
              <w:t xml:space="preserve">Estimator</w:t>
            </w:r>
          </w:p>
        </w:tc>
      </w:tr>
      <w:tr>
        <w:tc>
          <w:tcPr>
            <w:tcW w:type="dxa" w:w="6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c>
          <w:tcPr>
            <w:tcW w:type="dxa" w:w="8720"/>
            <w:gridSpan w:val="2"/>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pStyle w:val="ListParagraph"/>
              <w:numPr>
                <w:ilvl w:val="0"/>
                <w:numId w:val="2"/>
              </w:numPr>
              <w:spacing w:after="30" w:before="30"/>
            </w:pPr>
            <w:r>
              <w:rPr>
                <w:rFonts w:ascii="Arial" w:cs="Arial" w:eastAsia="Arial" w:hAnsi="Arial"/>
                <w:sz w:val="22"/>
                <w:szCs w:val="22"/>
              </w:rPr>
              <w:t xml:space="preserve">Call the customer to introduce yourself and discuss the request</w:t>
            </w:r>
          </w:p>
          <w:p>
            <w:pPr>
              <w:pStyle w:val="ListParagraph"/>
              <w:numPr>
                <w:ilvl w:val="0"/>
                <w:numId w:val="2"/>
              </w:numPr>
              <w:spacing w:after="30" w:before="30"/>
            </w:pPr>
            <w:r>
              <w:rPr>
                <w:rFonts w:ascii="Arial" w:cs="Arial" w:eastAsia="Arial" w:hAnsi="Arial"/>
                <w:sz w:val="22"/>
                <w:szCs w:val="22"/>
              </w:rPr>
              <w:t xml:space="preserve">Confirm what they are looking for — do not assume the office notes cover everything</w:t>
            </w:r>
          </w:p>
          <w:p>
            <w:pPr>
              <w:pStyle w:val="ListParagraph"/>
              <w:numPr>
                <w:ilvl w:val="0"/>
                <w:numId w:val="2"/>
              </w:numPr>
              <w:spacing w:after="30" w:before="30"/>
            </w:pPr>
            <w:r>
              <w:rPr>
                <w:rFonts w:ascii="Arial" w:cs="Arial" w:eastAsia="Arial" w:hAnsi="Arial"/>
                <w:sz w:val="22"/>
                <w:szCs w:val="22"/>
              </w:rPr>
              <w:t xml:space="preserve">Once you have made first contact, click "Contacted →" on the My Estimates board row</w:t>
            </w:r>
          </w:p>
          <w:p>
            <w:pPr>
              <w:pStyle w:val="ListParagraph"/>
              <w:numPr>
                <w:ilvl w:val="0"/>
                <w:numId w:val="2"/>
              </w:numPr>
              <w:spacing w:after="30" w:before="30"/>
            </w:pPr>
            <w:r>
              <w:rPr>
                <w:rFonts w:ascii="Arial" w:cs="Arial" w:eastAsia="Arial" w:hAnsi="Arial"/>
                <w:sz w:val="22"/>
                <w:szCs w:val="22"/>
              </w:rPr>
              <w:t xml:space="preserve">If the customer is unreachable, attempt contact at least twice before flagging to the office</w:t>
            </w:r>
          </w:p>
        </w:tc>
      </w:tr>
      <w:tr>
        <w:tc>
          <w:tcPr>
            <w:tcW w:type="dxa" w:w="640"/>
            <w:tcBorders>
              <w:top w:val="single" w:color="2E7D32" w:sz="1"/>
              <w:left w:val="single" w:color="2E7D32" w:sz="1"/>
              <w:bottom w:val="single" w:color="2E7D32" w:sz="1"/>
              <w:right w:val="single" w:color="2E7D32" w:sz="1"/>
            </w:tcBorders>
            <w:shd w:fill="2E7D32" w:val="clear"/>
            <w:tcMar>
              <w:top w:type="dxa" w:w="90"/>
              <w:left w:type="dxa" w:w="140"/>
              <w:bottom w:type="dxa" w:w="90"/>
              <w:right w:type="dxa" w:w="140"/>
            </w:tcMar>
            <w:vAlign w:val="center"/>
          </w:tcPr>
          <w:p>
            <w:pPr>
              <w:spacing w:after="0" w:before="0"/>
              <w:jc w:val="center"/>
            </w:pPr>
            <w:r>
              <w:rPr>
                <w:rFonts w:ascii="Arial" w:cs="Arial" w:eastAsia="Arial" w:hAnsi="Arial"/>
                <w:b/>
                <w:bCs/>
                <w:color w:val="FFFFFF"/>
                <w:sz w:val="24"/>
                <w:szCs w:val="24"/>
              </w:rPr>
              <w:t xml:space="preserve">3</w:t>
            </w:r>
          </w:p>
        </w:tc>
        <w:tc>
          <w:tcPr>
            <w:tcW w:type="dxa" w:w="640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pPr>
            <w:r>
              <w:rPr>
                <w:rFonts w:ascii="Arial" w:cs="Arial" w:eastAsia="Arial" w:hAnsi="Arial"/>
                <w:b/>
                <w:bCs/>
                <w:color w:val="1B5E20"/>
                <w:sz w:val="22"/>
                <w:szCs w:val="22"/>
              </w:rPr>
              <w:t xml:space="preserve">Schedule the Site Visit — advance to Appointment Set</w:t>
            </w:r>
          </w:p>
        </w:tc>
        <w:tc>
          <w:tcPr>
            <w:tcW w:type="dxa" w:w="232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jc w:val="right"/>
            </w:pPr>
            <w:r>
              <w:rPr>
                <w:rFonts w:ascii="Arial" w:cs="Arial" w:eastAsia="Arial" w:hAnsi="Arial"/>
                <w:i/>
                <w:iCs/>
                <w:color w:val="0D47A1"/>
                <w:sz w:val="19"/>
                <w:szCs w:val="19"/>
              </w:rPr>
              <w:t xml:space="preserve">Estimator</w:t>
            </w:r>
          </w:p>
        </w:tc>
      </w:tr>
      <w:tr>
        <w:tc>
          <w:tcPr>
            <w:tcW w:type="dxa" w:w="6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c>
          <w:tcPr>
            <w:tcW w:type="dxa" w:w="8720"/>
            <w:gridSpan w:val="2"/>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pStyle w:val="ListParagraph"/>
              <w:numPr>
                <w:ilvl w:val="0"/>
                <w:numId w:val="2"/>
              </w:numPr>
              <w:spacing w:after="30" w:before="30"/>
            </w:pPr>
            <w:r>
              <w:rPr>
                <w:rFonts w:ascii="Arial" w:cs="Arial" w:eastAsia="Arial" w:hAnsi="Arial"/>
                <w:sz w:val="22"/>
                <w:szCs w:val="22"/>
              </w:rPr>
              <w:t xml:space="preserve">Confirm a date and time for the site visit with the customer</w:t>
            </w:r>
          </w:p>
          <w:p>
            <w:pPr>
              <w:pStyle w:val="ListParagraph"/>
              <w:numPr>
                <w:ilvl w:val="0"/>
                <w:numId w:val="2"/>
              </w:numPr>
              <w:spacing w:after="30" w:before="30"/>
            </w:pPr>
            <w:r>
              <w:rPr>
                <w:rFonts w:ascii="Arial" w:cs="Arial" w:eastAsia="Arial" w:hAnsi="Arial"/>
                <w:sz w:val="22"/>
                <w:szCs w:val="22"/>
              </w:rPr>
              <w:t xml:space="preserve">Click "Appointment Set →" on the board once date and time are confirmed</w:t>
            </w:r>
          </w:p>
          <w:p>
            <w:pPr>
              <w:pStyle w:val="ListParagraph"/>
              <w:numPr>
                <w:ilvl w:val="0"/>
                <w:numId w:val="2"/>
              </w:numPr>
              <w:spacing w:after="30" w:before="30"/>
            </w:pPr>
            <w:r>
              <w:rPr>
                <w:rFonts w:ascii="Arial" w:cs="Arial" w:eastAsia="Arial" w:hAnsi="Arial"/>
                <w:sz w:val="22"/>
                <w:szCs w:val="22"/>
              </w:rPr>
              <w:t xml:space="preserve">Note any access requirements (gate codes, dogs, call ahead, etc.) — record in the estimate notes if relevant</w:t>
            </w:r>
          </w:p>
        </w:tc>
      </w:tr>
      <w:tr>
        <w:tc>
          <w:tcPr>
            <w:tcW w:type="dxa" w:w="640"/>
            <w:tcBorders>
              <w:top w:val="single" w:color="2E7D32" w:sz="1"/>
              <w:left w:val="single" w:color="2E7D32" w:sz="1"/>
              <w:bottom w:val="single" w:color="2E7D32" w:sz="1"/>
              <w:right w:val="single" w:color="2E7D32" w:sz="1"/>
            </w:tcBorders>
            <w:shd w:fill="2E7D32" w:val="clear"/>
            <w:tcMar>
              <w:top w:type="dxa" w:w="90"/>
              <w:left w:type="dxa" w:w="140"/>
              <w:bottom w:type="dxa" w:w="90"/>
              <w:right w:type="dxa" w:w="140"/>
            </w:tcMar>
            <w:vAlign w:val="center"/>
          </w:tcPr>
          <w:p>
            <w:pPr>
              <w:spacing w:after="0" w:before="0"/>
              <w:jc w:val="center"/>
            </w:pPr>
            <w:r>
              <w:rPr>
                <w:rFonts w:ascii="Arial" w:cs="Arial" w:eastAsia="Arial" w:hAnsi="Arial"/>
                <w:b/>
                <w:bCs/>
                <w:color w:val="FFFFFF"/>
                <w:sz w:val="24"/>
                <w:szCs w:val="24"/>
              </w:rPr>
              <w:t xml:space="preserve">4</w:t>
            </w:r>
          </w:p>
        </w:tc>
        <w:tc>
          <w:tcPr>
            <w:tcW w:type="dxa" w:w="640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pPr>
            <w:r>
              <w:rPr>
                <w:rFonts w:ascii="Arial" w:cs="Arial" w:eastAsia="Arial" w:hAnsi="Arial"/>
                <w:b/>
                <w:bCs/>
                <w:color w:val="1B5E20"/>
                <w:sz w:val="22"/>
                <w:szCs w:val="22"/>
              </w:rPr>
              <w:t xml:space="preserve">Visit the Property — advance to In Preparation</w:t>
            </w:r>
          </w:p>
        </w:tc>
        <w:tc>
          <w:tcPr>
            <w:tcW w:type="dxa" w:w="232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jc w:val="right"/>
            </w:pPr>
            <w:r>
              <w:rPr>
                <w:rFonts w:ascii="Arial" w:cs="Arial" w:eastAsia="Arial" w:hAnsi="Arial"/>
                <w:i/>
                <w:iCs/>
                <w:color w:val="0D47A1"/>
                <w:sz w:val="19"/>
                <w:szCs w:val="19"/>
              </w:rPr>
              <w:t xml:space="preserve">Estimator</w:t>
            </w:r>
          </w:p>
        </w:tc>
      </w:tr>
      <w:tr>
        <w:tc>
          <w:tcPr>
            <w:tcW w:type="dxa" w:w="6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c>
          <w:tcPr>
            <w:tcW w:type="dxa" w:w="8720"/>
            <w:gridSpan w:val="2"/>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pStyle w:val="ListParagraph"/>
              <w:numPr>
                <w:ilvl w:val="0"/>
                <w:numId w:val="2"/>
              </w:numPr>
              <w:spacing w:after="30" w:before="30"/>
            </w:pPr>
            <w:r>
              <w:rPr>
                <w:rFonts w:ascii="Arial" w:cs="Arial" w:eastAsia="Arial" w:hAnsi="Arial"/>
                <w:sz w:val="22"/>
                <w:szCs w:val="22"/>
              </w:rPr>
              <w:t xml:space="preserve">Visit the property at the scheduled time</w:t>
            </w:r>
          </w:p>
          <w:p>
            <w:pPr>
              <w:pStyle w:val="ListParagraph"/>
              <w:numPr>
                <w:ilvl w:val="0"/>
                <w:numId w:val="2"/>
              </w:numPr>
              <w:spacing w:after="30" w:before="30"/>
            </w:pPr>
            <w:r>
              <w:rPr>
                <w:rFonts w:ascii="Arial" w:cs="Arial" w:eastAsia="Arial" w:hAnsi="Arial"/>
                <w:sz w:val="22"/>
                <w:szCs w:val="22"/>
              </w:rPr>
              <w:t xml:space="preserve">Take measurements, photos, and notes as needed</w:t>
            </w:r>
          </w:p>
          <w:p>
            <w:pPr>
              <w:pStyle w:val="ListParagraph"/>
              <w:numPr>
                <w:ilvl w:val="0"/>
                <w:numId w:val="2"/>
              </w:numPr>
              <w:spacing w:after="30" w:before="30"/>
            </w:pPr>
            <w:r>
              <w:rPr>
                <w:rFonts w:ascii="Arial" w:cs="Arial" w:eastAsia="Arial" w:hAnsi="Arial"/>
                <w:sz w:val="22"/>
                <w:szCs w:val="22"/>
              </w:rPr>
              <w:t xml:space="preserve">Assess scope, conditions, and any constraints (drainage, slope, existing irrigation, etc.)</w:t>
            </w:r>
          </w:p>
          <w:p>
            <w:pPr>
              <w:pStyle w:val="ListParagraph"/>
              <w:numPr>
                <w:ilvl w:val="0"/>
                <w:numId w:val="2"/>
              </w:numPr>
              <w:spacing w:after="30" w:before="30"/>
            </w:pPr>
            <w:r>
              <w:rPr>
                <w:rFonts w:ascii="Arial" w:cs="Arial" w:eastAsia="Arial" w:hAnsi="Arial"/>
                <w:sz w:val="22"/>
                <w:szCs w:val="22"/>
              </w:rPr>
              <w:t xml:space="preserve">For simple maintenance jobs (mowing, pre-emergent, etc.) — you may be able to quote on the spot</w:t>
            </w:r>
          </w:p>
          <w:p>
            <w:pPr>
              <w:pStyle w:val="ListParagraph"/>
              <w:numPr>
                <w:ilvl w:val="0"/>
                <w:numId w:val="2"/>
              </w:numPr>
              <w:spacing w:after="30" w:before="30"/>
            </w:pPr>
            <w:r>
              <w:rPr>
                <w:rFonts w:ascii="Arial" w:cs="Arial" w:eastAsia="Arial" w:hAnsi="Arial"/>
                <w:sz w:val="22"/>
                <w:szCs w:val="22"/>
              </w:rPr>
              <w:t xml:space="preserve">After the visit, click "In Preparation →" on the board</w:t>
            </w:r>
          </w:p>
        </w:tc>
      </w:tr>
      <w:tr>
        <w:tc>
          <w:tcPr>
            <w:tcW w:type="dxa" w:w="640"/>
            <w:tcBorders>
              <w:top w:val="single" w:color="2E7D32" w:sz="1"/>
              <w:left w:val="single" w:color="2E7D32" w:sz="1"/>
              <w:bottom w:val="single" w:color="2E7D32" w:sz="1"/>
              <w:right w:val="single" w:color="2E7D32" w:sz="1"/>
            </w:tcBorders>
            <w:shd w:fill="2E7D32" w:val="clear"/>
            <w:tcMar>
              <w:top w:type="dxa" w:w="90"/>
              <w:left w:type="dxa" w:w="140"/>
              <w:bottom w:type="dxa" w:w="90"/>
              <w:right w:type="dxa" w:w="140"/>
            </w:tcMar>
            <w:vAlign w:val="center"/>
          </w:tcPr>
          <w:p>
            <w:pPr>
              <w:spacing w:after="0" w:before="0"/>
              <w:jc w:val="center"/>
            </w:pPr>
            <w:r>
              <w:rPr>
                <w:rFonts w:ascii="Arial" w:cs="Arial" w:eastAsia="Arial" w:hAnsi="Arial"/>
                <w:b/>
                <w:bCs/>
                <w:color w:val="FFFFFF"/>
                <w:sz w:val="24"/>
                <w:szCs w:val="24"/>
              </w:rPr>
              <w:t xml:space="preserve">5</w:t>
            </w:r>
          </w:p>
        </w:tc>
        <w:tc>
          <w:tcPr>
            <w:tcW w:type="dxa" w:w="640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pPr>
            <w:r>
              <w:rPr>
                <w:rFonts w:ascii="Arial" w:cs="Arial" w:eastAsia="Arial" w:hAnsi="Arial"/>
                <w:b/>
                <w:bCs/>
                <w:color w:val="1B5E20"/>
                <w:sz w:val="22"/>
                <w:szCs w:val="22"/>
              </w:rPr>
              <w:t xml:space="preserve">Build the Estimate in BOS</w:t>
            </w:r>
          </w:p>
        </w:tc>
        <w:tc>
          <w:tcPr>
            <w:tcW w:type="dxa" w:w="232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jc w:val="right"/>
            </w:pPr>
            <w:r>
              <w:rPr>
                <w:rFonts w:ascii="Arial" w:cs="Arial" w:eastAsia="Arial" w:hAnsi="Arial"/>
                <w:i/>
                <w:iCs/>
                <w:color w:val="0D47A1"/>
                <w:sz w:val="19"/>
                <w:szCs w:val="19"/>
              </w:rPr>
              <w:t xml:space="preserve">Estimator</w:t>
            </w:r>
          </w:p>
        </w:tc>
      </w:tr>
      <w:tr>
        <w:tc>
          <w:tcPr>
            <w:tcW w:type="dxa" w:w="6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c>
          <w:tcPr>
            <w:tcW w:type="dxa" w:w="8720"/>
            <w:gridSpan w:val="2"/>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pStyle w:val="ListParagraph"/>
              <w:numPr>
                <w:ilvl w:val="0"/>
                <w:numId w:val="2"/>
              </w:numPr>
              <w:spacing w:after="30" w:before="30"/>
            </w:pPr>
            <w:r>
              <w:rPr>
                <w:rFonts w:ascii="Arial" w:cs="Arial" w:eastAsia="Arial" w:hAnsi="Arial"/>
                <w:sz w:val="22"/>
                <w:szCs w:val="22"/>
              </w:rPr>
              <w:t xml:space="preserve">Open the estimate in BOS and add line items: labor, materials, equipment</w:t>
            </w:r>
          </w:p>
          <w:p>
            <w:pPr>
              <w:pStyle w:val="ListParagraph"/>
              <w:numPr>
                <w:ilvl w:val="0"/>
                <w:numId w:val="2"/>
              </w:numPr>
              <w:spacing w:after="30" w:before="30"/>
            </w:pPr>
            <w:r>
              <w:rPr>
                <w:rFonts w:ascii="Arial" w:cs="Arial" w:eastAsia="Arial" w:hAnsi="Arial"/>
                <w:sz w:val="22"/>
                <w:szCs w:val="22"/>
              </w:rPr>
              <w:t xml:space="preserve">Calculate totals — field_estimate_total updates automatically from line items</w:t>
            </w:r>
          </w:p>
          <w:p>
            <w:pPr>
              <w:pStyle w:val="ListParagraph"/>
              <w:numPr>
                <w:ilvl w:val="0"/>
                <w:numId w:val="2"/>
              </w:numPr>
              <w:spacing w:after="24" w:before="24"/>
            </w:pPr>
            <w:r>
              <w:rPr>
                <w:rFonts w:ascii="Arial" w:cs="Arial" w:eastAsia="Arial" w:hAnsi="Arial"/>
                <w:b/>
                <w:bCs/>
                <w:color w:val="B71C1C"/>
                <w:sz w:val="22"/>
                <w:szCs w:val="22"/>
              </w:rPr>
              <w:t xml:space="preserve">REQUIRED — Update the Scope Summary: </w:t>
            </w:r>
            <w:r>
              <w:rPr>
                <w:rFonts w:ascii="Arial" w:cs="Arial" w:eastAsia="Arial" w:hAnsi="Arial"/>
                <w:sz w:val="22"/>
                <w:szCs w:val="22"/>
              </w:rPr>
              <w:t xml:space="preserve">replace all placeholder text with a real description of the work. See the Scope Summary Rules section below.</w:t>
            </w:r>
          </w:p>
          <w:p>
            <w:pPr>
              <w:pStyle w:val="ListParagraph"/>
              <w:numPr>
                <w:ilvl w:val="0"/>
                <w:numId w:val="2"/>
              </w:numPr>
              <w:spacing w:after="30" w:before="30"/>
            </w:pPr>
            <w:r>
              <w:rPr>
                <w:rFonts w:ascii="Arial" w:cs="Arial" w:eastAsia="Arial" w:hAnsi="Arial"/>
                <w:sz w:val="22"/>
                <w:szCs w:val="22"/>
              </w:rPr>
              <w:t xml:space="preserve">For large or complex jobs — use field_estimate_type and phasing fields if applicable</w:t>
            </w:r>
          </w:p>
          <w:p>
            <w:pPr>
              <w:pStyle w:val="ListParagraph"/>
              <w:numPr>
                <w:ilvl w:val="0"/>
                <w:numId w:val="2"/>
              </w:numPr>
              <w:spacing w:after="30" w:before="30"/>
            </w:pPr>
            <w:r>
              <w:rPr>
                <w:rFonts w:ascii="Arial" w:cs="Arial" w:eastAsia="Arial" w:hAnsi="Arial"/>
                <w:sz w:val="22"/>
                <w:szCs w:val="22"/>
              </w:rPr>
              <w:t xml:space="preserve">Double-check: does the total reflect what you would actually charge for this job?</w:t>
            </w:r>
          </w:p>
        </w:tc>
      </w:tr>
      <w:tr>
        <w:tc>
          <w:tcPr>
            <w:tcW w:type="dxa" w:w="640"/>
            <w:tcBorders>
              <w:top w:val="single" w:color="2E7D32" w:sz="1"/>
              <w:left w:val="single" w:color="2E7D32" w:sz="1"/>
              <w:bottom w:val="single" w:color="2E7D32" w:sz="1"/>
              <w:right w:val="single" w:color="2E7D32" w:sz="1"/>
            </w:tcBorders>
            <w:shd w:fill="2E7D32" w:val="clear"/>
            <w:tcMar>
              <w:top w:type="dxa" w:w="90"/>
              <w:left w:type="dxa" w:w="140"/>
              <w:bottom w:type="dxa" w:w="90"/>
              <w:right w:type="dxa" w:w="140"/>
            </w:tcMar>
            <w:vAlign w:val="center"/>
          </w:tcPr>
          <w:p>
            <w:pPr>
              <w:spacing w:after="0" w:before="0"/>
              <w:jc w:val="center"/>
            </w:pPr>
            <w:r>
              <w:rPr>
                <w:rFonts w:ascii="Arial" w:cs="Arial" w:eastAsia="Arial" w:hAnsi="Arial"/>
                <w:b/>
                <w:bCs/>
                <w:color w:val="FFFFFF"/>
                <w:sz w:val="24"/>
                <w:szCs w:val="24"/>
              </w:rPr>
              <w:t xml:space="preserve">6</w:t>
            </w:r>
          </w:p>
        </w:tc>
        <w:tc>
          <w:tcPr>
            <w:tcW w:type="dxa" w:w="640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pPr>
            <w:r>
              <w:rPr>
                <w:rFonts w:ascii="Arial" w:cs="Arial" w:eastAsia="Arial" w:hAnsi="Arial"/>
                <w:b/>
                <w:bCs/>
                <w:color w:val="1B5E20"/>
                <w:sz w:val="22"/>
                <w:szCs w:val="22"/>
              </w:rPr>
              <w:t xml:space="preserve">Scope Summary — Required Before Advancing</w:t>
            </w:r>
          </w:p>
        </w:tc>
        <w:tc>
          <w:tcPr>
            <w:tcW w:type="dxa" w:w="232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jc w:val="right"/>
            </w:pPr>
            <w:r>
              <w:rPr>
                <w:rFonts w:ascii="Arial" w:cs="Arial" w:eastAsia="Arial" w:hAnsi="Arial"/>
                <w:i/>
                <w:iCs/>
                <w:color w:val="0D47A1"/>
                <w:sz w:val="19"/>
                <w:szCs w:val="19"/>
              </w:rPr>
              <w:t xml:space="preserve">Estimator</w:t>
            </w:r>
          </w:p>
        </w:tc>
      </w:tr>
      <w:tr>
        <w:tc>
          <w:tcPr>
            <w:tcW w:type="dxa" w:w="6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c>
          <w:tcPr>
            <w:tcW w:type="dxa" w:w="8720"/>
            <w:gridSpan w:val="2"/>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pStyle w:val="ListParagraph"/>
              <w:numPr>
                <w:ilvl w:val="0"/>
                <w:numId w:val="2"/>
              </w:numPr>
              <w:spacing w:after="30" w:before="30"/>
            </w:pPr>
            <w:r>
              <w:rPr>
                <w:rFonts w:ascii="Arial" w:cs="Arial" w:eastAsia="Arial" w:hAnsi="Arial"/>
                <w:sz w:val="22"/>
                <w:szCs w:val="22"/>
              </w:rPr>
              <w:t xml:space="preserve">The system WILL BLOCK you from advancing past In Preparation if the scope is still placeholder text</w:t>
            </w:r>
          </w:p>
          <w:p>
            <w:pPr>
              <w:pStyle w:val="ListParagraph"/>
              <w:numPr>
                <w:ilvl w:val="0"/>
                <w:numId w:val="2"/>
              </w:numPr>
              <w:spacing w:after="30" w:before="30"/>
            </w:pPr>
            <w:r>
              <w:rPr>
                <w:rFonts w:ascii="Arial" w:cs="Arial" w:eastAsia="Arial" w:hAnsi="Arial"/>
                <w:sz w:val="22"/>
                <w:szCs w:val="22"/>
              </w:rPr>
              <w:t xml:space="preserve">Open the estimate, find the Scope Summary field, and replace all auto-generated text</w:t>
            </w:r>
          </w:p>
          <w:p>
            <w:pPr>
              <w:pStyle w:val="ListParagraph"/>
              <w:numPr>
                <w:ilvl w:val="0"/>
                <w:numId w:val="2"/>
              </w:numPr>
              <w:spacing w:after="30" w:before="30"/>
            </w:pPr>
            <w:r>
              <w:rPr>
                <w:rFonts w:ascii="Arial" w:cs="Arial" w:eastAsia="Arial" w:hAnsi="Arial"/>
                <w:sz w:val="22"/>
                <w:szCs w:val="22"/>
              </w:rPr>
              <w:t xml:space="preserve">Write exactly what will be done: which areas, what materials, what methods, what is excluded</w:t>
            </w:r>
          </w:p>
          <w:p>
            <w:pPr>
              <w:pStyle w:val="ListParagraph"/>
              <w:numPr>
                <w:ilvl w:val="0"/>
                <w:numId w:val="2"/>
              </w:numPr>
              <w:spacing w:after="30" w:before="30"/>
            </w:pPr>
            <w:r>
              <w:rPr>
                <w:rFonts w:ascii="Arial" w:cs="Arial" w:eastAsia="Arial" w:hAnsi="Arial"/>
                <w:sz w:val="22"/>
                <w:szCs w:val="22"/>
              </w:rPr>
              <w:t xml:space="preserve">The scope is what the customer sees in the proposal — it must be accurate and specific</w:t>
            </w:r>
          </w:p>
        </w:tc>
      </w:tr>
      <w:tr>
        <w:tc>
          <w:tcPr>
            <w:tcW w:type="dxa" w:w="640"/>
            <w:tcBorders>
              <w:top w:val="single" w:color="2E7D32" w:sz="1"/>
              <w:left w:val="single" w:color="2E7D32" w:sz="1"/>
              <w:bottom w:val="single" w:color="2E7D32" w:sz="1"/>
              <w:right w:val="single" w:color="2E7D32" w:sz="1"/>
            </w:tcBorders>
            <w:shd w:fill="2E7D32" w:val="clear"/>
            <w:tcMar>
              <w:top w:type="dxa" w:w="90"/>
              <w:left w:type="dxa" w:w="140"/>
              <w:bottom w:type="dxa" w:w="90"/>
              <w:right w:type="dxa" w:w="140"/>
            </w:tcMar>
            <w:vAlign w:val="center"/>
          </w:tcPr>
          <w:p>
            <w:pPr>
              <w:spacing w:after="0" w:before="0"/>
              <w:jc w:val="center"/>
            </w:pPr>
            <w:r>
              <w:rPr>
                <w:rFonts w:ascii="Arial" w:cs="Arial" w:eastAsia="Arial" w:hAnsi="Arial"/>
                <w:b/>
                <w:bCs/>
                <w:color w:val="FFFFFF"/>
                <w:sz w:val="24"/>
                <w:szCs w:val="24"/>
              </w:rPr>
              <w:t xml:space="preserve">7</w:t>
            </w:r>
          </w:p>
        </w:tc>
        <w:tc>
          <w:tcPr>
            <w:tcW w:type="dxa" w:w="640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pPr>
            <w:r>
              <w:rPr>
                <w:rFonts w:ascii="Arial" w:cs="Arial" w:eastAsia="Arial" w:hAnsi="Arial"/>
                <w:b/>
                <w:bCs/>
                <w:color w:val="1B5E20"/>
                <w:sz w:val="22"/>
                <w:szCs w:val="22"/>
              </w:rPr>
              <w:t xml:space="preserve">Review and Advance to Estimate Sent</w:t>
            </w:r>
          </w:p>
        </w:tc>
        <w:tc>
          <w:tcPr>
            <w:tcW w:type="dxa" w:w="232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jc w:val="right"/>
            </w:pPr>
            <w:r>
              <w:rPr>
                <w:rFonts w:ascii="Arial" w:cs="Arial" w:eastAsia="Arial" w:hAnsi="Arial"/>
                <w:i/>
                <w:iCs/>
                <w:color w:val="0D47A1"/>
                <w:sz w:val="19"/>
                <w:szCs w:val="19"/>
              </w:rPr>
              <w:t xml:space="preserve">Estimator / Office</w:t>
            </w:r>
          </w:p>
        </w:tc>
      </w:tr>
      <w:tr>
        <w:tc>
          <w:tcPr>
            <w:tcW w:type="dxa" w:w="6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c>
          <w:tcPr>
            <w:tcW w:type="dxa" w:w="8720"/>
            <w:gridSpan w:val="2"/>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pStyle w:val="ListParagraph"/>
              <w:numPr>
                <w:ilvl w:val="0"/>
                <w:numId w:val="2"/>
              </w:numPr>
              <w:spacing w:after="30" w:before="30"/>
            </w:pPr>
            <w:r>
              <w:rPr>
                <w:rFonts w:ascii="Arial" w:cs="Arial" w:eastAsia="Arial" w:hAnsi="Arial"/>
                <w:sz w:val="22"/>
                <w:szCs w:val="22"/>
              </w:rPr>
              <w:t xml:space="preserve">If the estimate needs a second opinion — advance to "Under Review →" for internal review</w:t>
            </w:r>
          </w:p>
          <w:p>
            <w:pPr>
              <w:pStyle w:val="ListParagraph"/>
              <w:numPr>
                <w:ilvl w:val="0"/>
                <w:numId w:val="2"/>
              </w:numPr>
              <w:spacing w:after="30" w:before="30"/>
            </w:pPr>
            <w:r>
              <w:rPr>
                <w:rFonts w:ascii="Arial" w:cs="Arial" w:eastAsia="Arial" w:hAnsi="Arial"/>
                <w:sz w:val="22"/>
                <w:szCs w:val="22"/>
              </w:rPr>
              <w:t xml:space="preserve">For straightforward jobs — advance directly to "Estimate Sent →" when the proposal is ready</w:t>
            </w:r>
          </w:p>
          <w:p>
            <w:pPr>
              <w:pStyle w:val="ListParagraph"/>
              <w:numPr>
                <w:ilvl w:val="0"/>
                <w:numId w:val="2"/>
              </w:numPr>
              <w:spacing w:after="30" w:before="30"/>
            </w:pPr>
            <w:r>
              <w:rPr>
                <w:rFonts w:ascii="Arial" w:cs="Arial" w:eastAsia="Arial" w:hAnsi="Arial"/>
                <w:sz w:val="22"/>
                <w:szCs w:val="22"/>
              </w:rPr>
              <w:t xml:space="preserve">The office or estimator sends the proposal to the customer</w:t>
            </w:r>
          </w:p>
          <w:p>
            <w:pPr>
              <w:pStyle w:val="ListParagraph"/>
              <w:numPr>
                <w:ilvl w:val="0"/>
                <w:numId w:val="2"/>
              </w:numPr>
              <w:spacing w:after="30" w:before="30"/>
            </w:pPr>
            <w:r>
              <w:rPr>
                <w:rFonts w:ascii="Arial" w:cs="Arial" w:eastAsia="Arial" w:hAnsi="Arial"/>
                <w:sz w:val="22"/>
                <w:szCs w:val="22"/>
              </w:rPr>
              <w:t xml:space="preserve">Advance immediately when sent — do not leave the estimate sitting in Estimate Sent</w:t>
            </w:r>
          </w:p>
        </w:tc>
      </w:tr>
      <w:tr>
        <w:tc>
          <w:tcPr>
            <w:tcW w:type="dxa" w:w="640"/>
            <w:tcBorders>
              <w:top w:val="single" w:color="2E7D32" w:sz="1"/>
              <w:left w:val="single" w:color="2E7D32" w:sz="1"/>
              <w:bottom w:val="single" w:color="2E7D32" w:sz="1"/>
              <w:right w:val="single" w:color="2E7D32" w:sz="1"/>
            </w:tcBorders>
            <w:shd w:fill="2E7D32" w:val="clear"/>
            <w:tcMar>
              <w:top w:type="dxa" w:w="90"/>
              <w:left w:type="dxa" w:w="140"/>
              <w:bottom w:type="dxa" w:w="90"/>
              <w:right w:type="dxa" w:w="140"/>
            </w:tcMar>
            <w:vAlign w:val="center"/>
          </w:tcPr>
          <w:p>
            <w:pPr>
              <w:spacing w:after="0" w:before="0"/>
              <w:jc w:val="center"/>
            </w:pPr>
            <w:r>
              <w:rPr>
                <w:rFonts w:ascii="Arial" w:cs="Arial" w:eastAsia="Arial" w:hAnsi="Arial"/>
                <w:b/>
                <w:bCs/>
                <w:color w:val="FFFFFF"/>
                <w:sz w:val="24"/>
                <w:szCs w:val="24"/>
              </w:rPr>
              <w:t xml:space="preserve">8</w:t>
            </w:r>
          </w:p>
        </w:tc>
        <w:tc>
          <w:tcPr>
            <w:tcW w:type="dxa" w:w="640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pPr>
            <w:r>
              <w:rPr>
                <w:rFonts w:ascii="Arial" w:cs="Arial" w:eastAsia="Arial" w:hAnsi="Arial"/>
                <w:b/>
                <w:bCs/>
                <w:color w:val="1B5E20"/>
                <w:sz w:val="22"/>
                <w:szCs w:val="22"/>
              </w:rPr>
              <w:t xml:space="preserve">Handle Customer Feedback</w:t>
            </w:r>
          </w:p>
        </w:tc>
        <w:tc>
          <w:tcPr>
            <w:tcW w:type="dxa" w:w="232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jc w:val="right"/>
            </w:pPr>
            <w:r>
              <w:rPr>
                <w:rFonts w:ascii="Arial" w:cs="Arial" w:eastAsia="Arial" w:hAnsi="Arial"/>
                <w:i/>
                <w:iCs/>
                <w:color w:val="0D47A1"/>
                <w:sz w:val="19"/>
                <w:szCs w:val="19"/>
              </w:rPr>
              <w:t xml:space="preserve">Estimator / Office</w:t>
            </w:r>
          </w:p>
        </w:tc>
      </w:tr>
      <w:tr>
        <w:tc>
          <w:tcPr>
            <w:tcW w:type="dxa" w:w="6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c>
          <w:tcPr>
            <w:tcW w:type="dxa" w:w="8720"/>
            <w:gridSpan w:val="2"/>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pStyle w:val="ListParagraph"/>
              <w:numPr>
                <w:ilvl w:val="0"/>
                <w:numId w:val="2"/>
              </w:numPr>
              <w:spacing w:after="30" w:before="30"/>
            </w:pPr>
            <w:r>
              <w:rPr>
                <w:rFonts w:ascii="Arial" w:cs="Arial" w:eastAsia="Arial" w:hAnsi="Arial"/>
                <w:sz w:val="22"/>
                <w:szCs w:val="22"/>
              </w:rPr>
              <w:t xml:space="preserve">If the customer responds with questions or revision requests — advance to "Client Feedback →"</w:t>
            </w:r>
          </w:p>
          <w:p>
            <w:pPr>
              <w:pStyle w:val="ListParagraph"/>
              <w:numPr>
                <w:ilvl w:val="0"/>
                <w:numId w:val="2"/>
              </w:numPr>
              <w:spacing w:after="30" w:before="30"/>
            </w:pPr>
            <w:r>
              <w:rPr>
                <w:rFonts w:ascii="Arial" w:cs="Arial" w:eastAsia="Arial" w:hAnsi="Arial"/>
                <w:sz w:val="22"/>
                <w:szCs w:val="22"/>
              </w:rPr>
              <w:t xml:space="preserve">Address their feedback, update the estimate if needed, and re-send</w:t>
            </w:r>
          </w:p>
          <w:p>
            <w:pPr>
              <w:pStyle w:val="ListParagraph"/>
              <w:numPr>
                <w:ilvl w:val="0"/>
                <w:numId w:val="2"/>
              </w:numPr>
              <w:spacing w:after="30" w:before="30"/>
            </w:pPr>
            <w:r>
              <w:rPr>
                <w:rFonts w:ascii="Arial" w:cs="Arial" w:eastAsia="Arial" w:hAnsi="Arial"/>
                <w:sz w:val="22"/>
                <w:szCs w:val="22"/>
              </w:rPr>
              <w:t xml:space="preserve">Advance back to "Estimate Sent →" after responding</w:t>
            </w:r>
          </w:p>
          <w:p>
            <w:pPr>
              <w:pStyle w:val="ListParagraph"/>
              <w:numPr>
                <w:ilvl w:val="0"/>
                <w:numId w:val="2"/>
              </w:numPr>
              <w:spacing w:after="30" w:before="30"/>
            </w:pPr>
            <w:r>
              <w:rPr>
                <w:rFonts w:ascii="Arial" w:cs="Arial" w:eastAsia="Arial" w:hAnsi="Arial"/>
                <w:sz w:val="22"/>
                <w:szCs w:val="22"/>
              </w:rPr>
              <w:t xml:space="preserve">If the customer goes silent — advance to "Pending →" and notify the office to follow up</w:t>
            </w:r>
          </w:p>
        </w:tc>
      </w:tr>
      <w:tr>
        <w:tc>
          <w:tcPr>
            <w:tcW w:type="dxa" w:w="640"/>
            <w:tcBorders>
              <w:top w:val="single" w:color="2E7D32" w:sz="1"/>
              <w:left w:val="single" w:color="2E7D32" w:sz="1"/>
              <w:bottom w:val="single" w:color="2E7D32" w:sz="1"/>
              <w:right w:val="single" w:color="2E7D32" w:sz="1"/>
            </w:tcBorders>
            <w:shd w:fill="2E7D32" w:val="clear"/>
            <w:tcMar>
              <w:top w:type="dxa" w:w="90"/>
              <w:left w:type="dxa" w:w="140"/>
              <w:bottom w:type="dxa" w:w="90"/>
              <w:right w:type="dxa" w:w="140"/>
            </w:tcMar>
            <w:vAlign w:val="center"/>
          </w:tcPr>
          <w:p>
            <w:pPr>
              <w:spacing w:after="0" w:before="0"/>
              <w:jc w:val="center"/>
            </w:pPr>
            <w:r>
              <w:rPr>
                <w:rFonts w:ascii="Arial" w:cs="Arial" w:eastAsia="Arial" w:hAnsi="Arial"/>
                <w:b/>
                <w:bCs/>
                <w:color w:val="FFFFFF"/>
                <w:sz w:val="24"/>
                <w:szCs w:val="24"/>
              </w:rPr>
              <w:t xml:space="preserve">9</w:t>
            </w:r>
          </w:p>
        </w:tc>
        <w:tc>
          <w:tcPr>
            <w:tcW w:type="dxa" w:w="640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pPr>
            <w:r>
              <w:rPr>
                <w:rFonts w:ascii="Arial" w:cs="Arial" w:eastAsia="Arial" w:hAnsi="Arial"/>
                <w:b/>
                <w:bCs/>
                <w:color w:val="1B5E20"/>
                <w:sz w:val="22"/>
                <w:szCs w:val="22"/>
              </w:rPr>
              <w:t xml:space="preserve">Record the Outcome</w:t>
            </w:r>
          </w:p>
        </w:tc>
        <w:tc>
          <w:tcPr>
            <w:tcW w:type="dxa" w:w="2320"/>
            <w:tcBorders>
              <w:top w:val="single" w:color="2E7D32" w:sz="1"/>
              <w:left w:val="single" w:color="2E7D32" w:sz="1"/>
              <w:bottom w:val="single" w:color="2E7D32" w:sz="1"/>
              <w:right w:val="single" w:color="2E7D32" w:sz="1"/>
            </w:tcBorders>
            <w:shd w:fill="E8F5E9" w:val="clear"/>
            <w:tcMar>
              <w:top w:type="dxa" w:w="90"/>
              <w:left w:type="dxa" w:w="140"/>
              <w:bottom w:type="dxa" w:w="90"/>
              <w:right w:type="dxa" w:w="140"/>
            </w:tcMar>
            <w:vAlign w:val="top"/>
          </w:tcPr>
          <w:p>
            <w:pPr>
              <w:spacing w:after="0" w:before="0"/>
              <w:jc w:val="right"/>
            </w:pPr>
            <w:r>
              <w:rPr>
                <w:rFonts w:ascii="Arial" w:cs="Arial" w:eastAsia="Arial" w:hAnsi="Arial"/>
                <w:i/>
                <w:iCs/>
                <w:color w:val="0D47A1"/>
                <w:sz w:val="19"/>
                <w:szCs w:val="19"/>
              </w:rPr>
              <w:t xml:space="preserve">Estimator / Office</w:t>
            </w:r>
          </w:p>
        </w:tc>
      </w:tr>
      <w:tr>
        <w:tc>
          <w:tcPr>
            <w:tcW w:type="dxa" w:w="6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sz w:val="22"/>
                <w:szCs w:val="22"/>
              </w:rPr>
              <w:t xml:space="preserve"/>
            </w:r>
          </w:p>
        </w:tc>
        <w:tc>
          <w:tcPr>
            <w:tcW w:type="dxa" w:w="8720"/>
            <w:gridSpan w:val="2"/>
            <w:tcBorders>
              <w:top w:val="single" w:color="CCCCCC" w:sz="1"/>
              <w:left w:val="single" w:color="CCCCCC" w:sz="1"/>
              <w:bottom w:val="single" w:color="CCCCCC" w:sz="1"/>
              <w:right w:val="single" w:color="CCCCCC" w:sz="1"/>
            </w:tcBorders>
            <w:tcMar>
              <w:top w:type="dxa" w:w="90"/>
              <w:left w:type="dxa" w:w="140"/>
              <w:bottom w:type="dxa" w:w="90"/>
              <w:right w:type="dxa" w:w="140"/>
            </w:tcMar>
            <w:vAlign w:val="top"/>
          </w:tcPr>
          <w:p>
            <w:pPr>
              <w:pStyle w:val="ListParagraph"/>
              <w:numPr>
                <w:ilvl w:val="0"/>
                <w:numId w:val="2"/>
              </w:numPr>
              <w:spacing w:after="24" w:before="24"/>
            </w:pPr>
            <w:r>
              <w:rPr>
                <w:rFonts w:ascii="Arial" w:cs="Arial" w:eastAsia="Arial" w:hAnsi="Arial"/>
                <w:b/>
                <w:bCs/>
                <w:sz w:val="22"/>
                <w:szCs w:val="22"/>
              </w:rPr>
              <w:t xml:space="preserve">Customer accepts → </w:t>
            </w:r>
            <w:r>
              <w:rPr>
                <w:rFonts w:ascii="Arial" w:cs="Arial" w:eastAsia="Arial" w:hAnsi="Arial"/>
                <w:sz w:val="22"/>
                <w:szCs w:val="22"/>
              </w:rPr>
              <w:t xml:space="preserve">Click "Accepted →" on the board. For maintenance services, BOS automatically updates the linked contract section. For design-build, the office collects the deposit.</w:t>
            </w:r>
          </w:p>
          <w:p>
            <w:pPr>
              <w:pStyle w:val="ListParagraph"/>
              <w:numPr>
                <w:ilvl w:val="0"/>
                <w:numId w:val="2"/>
              </w:numPr>
              <w:spacing w:after="24" w:before="24"/>
            </w:pPr>
            <w:r>
              <w:rPr>
                <w:rFonts w:ascii="Arial" w:cs="Arial" w:eastAsia="Arial" w:hAnsi="Arial"/>
                <w:b/>
                <w:bCs/>
                <w:sz w:val="22"/>
                <w:szCs w:val="22"/>
              </w:rPr>
              <w:t xml:space="preserve">Customer declines → </w:t>
            </w:r>
            <w:r>
              <w:rPr>
                <w:rFonts w:ascii="Arial" w:cs="Arial" w:eastAsia="Arial" w:hAnsi="Arial"/>
                <w:sz w:val="22"/>
                <w:szCs w:val="22"/>
              </w:rPr>
              <w:t xml:space="preserve">Click ✕ on the board row. Confirm the dialog. The estimate moves off the My Estimates board to the Declined archive.</w:t>
            </w:r>
          </w:p>
          <w:p>
            <w:pPr>
              <w:pStyle w:val="ListParagraph"/>
              <w:numPr>
                <w:ilvl w:val="0"/>
                <w:numId w:val="2"/>
              </w:numPr>
              <w:spacing w:after="30" w:before="30"/>
            </w:pPr>
            <w:r>
              <w:rPr>
                <w:rFonts w:ascii="Arial" w:cs="Arial" w:eastAsia="Arial" w:hAnsi="Arial"/>
                <w:sz w:val="22"/>
                <w:szCs w:val="22"/>
              </w:rPr>
              <w:t xml:space="preserve">Never mark Accepted or Declined without the customer's explicit response</w:t>
            </w:r>
          </w:p>
        </w:tc>
      </w:tr>
    </w:tbl>
    <w:p>
      <w:pPr>
        <w:spacing w:after="80" w:before="160"/>
      </w:pPr>
      <w:r>
        <w:rPr>
          <w:rFonts w:ascii="Arial" w:cs="Arial" w:eastAsia="Arial" w:hAnsi="Arial"/>
          <w:sz w:val="22"/>
          <w:szCs w:val="22"/>
        </w:rPr>
        <w:t xml:space="preserve"/>
      </w:r>
    </w:p>
    <w:p>
      <w:pPr>
        <w:pStyle w:val="Heading2"/>
        <w:spacing w:after="120" w:before="100"/>
      </w:pPr>
      <w:r>
        <w:rPr>
          <w:rFonts w:ascii="Arial" w:cs="Arial" w:eastAsia="Arial" w:hAnsi="Arial"/>
          <w:sz w:val="22"/>
          <w:szCs w:val="22"/>
        </w:rPr>
        <w:t xml:space="preserve">Scope Summary Rules</w:t>
      </w:r>
    </w:p>
    <w:p>
      <w:pPr>
        <w:spacing w:after="120" w:before="0"/>
      </w:pPr>
      <w:r>
        <w:rPr>
          <w:rFonts w:ascii="Arial" w:cs="Arial" w:eastAsia="Arial" w:hAnsi="Arial"/>
          <w:sz w:val="22"/>
          <w:szCs w:val="22"/>
        </w:rPr>
        <w:t xml:space="preserve">The Scope Summary (field_scope_summary) is the most important field you will fill out. It is the written record of what was agreed to and what the customer is paying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71C1C" w:sz="1"/>
              <w:left w:val="single" w:color="B71C1C" w:sz="1"/>
              <w:bottom w:val="single" w:color="B71C1C" w:sz="1"/>
              <w:right w:val="single" w:color="B71C1C" w:sz="1"/>
            </w:tcBorders>
            <w:shd w:fill="B71C1C" w:val="clear"/>
            <w:tcMar>
              <w:top w:type="dxa" w:w="90"/>
              <w:left w:type="dxa" w:w="140"/>
              <w:bottom w:type="dxa" w:w="90"/>
              <w:right w:type="dxa" w:w="140"/>
            </w:tcMar>
            <w:vAlign w:val="top"/>
          </w:tcPr>
          <w:p>
            <w:pPr>
              <w:spacing w:after="0" w:before="0"/>
            </w:pPr>
            <w:r>
              <w:rPr>
                <w:rFonts w:ascii="Arial" w:cs="Arial" w:eastAsia="Arial" w:hAnsi="Arial"/>
                <w:b/>
                <w:bCs/>
                <w:color w:val="FFFFFF"/>
                <w:sz w:val="22"/>
                <w:szCs w:val="22"/>
              </w:rPr>
              <w:t xml:space="preserve">✕  Unacceptable Scope</w:t>
            </w:r>
          </w:p>
        </w:tc>
        <w:tc>
          <w:tcPr>
            <w:tcW w:type="dxa" w:w="4680"/>
            <w:tcBorders>
              <w:top w:val="single" w:color="2E7D32" w:sz="1"/>
              <w:left w:val="single" w:color="2E7D32" w:sz="1"/>
              <w:bottom w:val="single" w:color="2E7D32" w:sz="1"/>
              <w:right w:val="single" w:color="2E7D32" w:sz="1"/>
            </w:tcBorders>
            <w:shd w:fill="2E7D32" w:val="clear"/>
            <w:tcMar>
              <w:top w:type="dxa" w:w="90"/>
              <w:left w:type="dxa" w:w="140"/>
              <w:bottom w:type="dxa" w:w="90"/>
              <w:right w:type="dxa" w:w="140"/>
            </w:tcMar>
            <w:vAlign w:val="top"/>
          </w:tcPr>
          <w:p>
            <w:pPr>
              <w:spacing w:after="0" w:before="0"/>
            </w:pPr>
            <w:r>
              <w:rPr>
                <w:rFonts w:ascii="Arial" w:cs="Arial" w:eastAsia="Arial" w:hAnsi="Arial"/>
                <w:b/>
                <w:bCs/>
                <w:color w:val="FFFFFF"/>
                <w:sz w:val="22"/>
                <w:szCs w:val="22"/>
              </w:rPr>
              <w:t xml:space="preserve">✓  Acceptable Scope</w:t>
            </w:r>
          </w:p>
        </w:tc>
      </w:tr>
      <w:tr>
        <w:tc>
          <w:tcPr>
            <w:tcW w:type="dxa" w:w="4680"/>
            <w:tcBorders>
              <w:top w:val="single" w:color="FFCDD2" w:sz="1"/>
              <w:left w:val="single" w:color="FFCDD2" w:sz="1"/>
              <w:bottom w:val="single" w:color="FFCDD2" w:sz="1"/>
              <w:right w:val="single" w:color="FFCDD2" w:sz="1"/>
            </w:tcBorders>
            <w:tcMar>
              <w:top w:type="dxa" w:w="90"/>
              <w:left w:type="dxa" w:w="140"/>
              <w:bottom w:type="dxa" w:w="90"/>
              <w:right w:type="dxa" w:w="140"/>
            </w:tcMar>
            <w:vAlign w:val="top"/>
          </w:tcPr>
          <w:p>
            <w:pPr>
              <w:spacing w:after="40" w:before="0"/>
            </w:pPr>
            <w:r>
              <w:rPr>
                <w:rFonts w:ascii="Arial" w:cs="Arial" w:eastAsia="Arial" w:hAnsi="Arial"/>
                <w:i/>
                <w:iCs/>
                <w:color w:val="5D4037"/>
                <w:sz w:val="20"/>
                <w:szCs w:val="20"/>
              </w:rPr>
              <w:t xml:space="preserve">"Landscaping project at this property."</w:t>
            </w:r>
          </w:p>
          <w:p>
            <w:pPr>
              <w:spacing w:after="40" w:before="0"/>
            </w:pPr>
            <w:r>
              <w:rPr>
                <w:rFonts w:ascii="Arial" w:cs="Arial" w:eastAsia="Arial" w:hAnsi="Arial"/>
                <w:i/>
                <w:iCs/>
                <w:color w:val="5D4037"/>
                <w:sz w:val="20"/>
                <w:szCs w:val="20"/>
              </w:rPr>
              <w:t xml:space="preserve">"Lawn care service."</w:t>
            </w:r>
          </w:p>
          <w:p>
            <w:pPr>
              <w:spacing w:after="0" w:before="0"/>
            </w:pPr>
            <w:r>
              <w:rPr>
                <w:rFonts w:ascii="Arial" w:cs="Arial" w:eastAsia="Arial" w:hAnsi="Arial"/>
                <w:i/>
                <w:iCs/>
                <w:color w:val="5D4037"/>
                <w:sz w:val="20"/>
                <w:szCs w:val="20"/>
              </w:rPr>
              <w:t xml:space="preserve">"Client wants some work done in the yard."</w:t>
            </w:r>
          </w:p>
        </w:tc>
        <w:tc>
          <w:tcPr>
            <w:tcW w:type="dxa" w:w="4680"/>
            <w:tcBorders>
              <w:top w:val="single" w:color="C8E6C9" w:sz="1"/>
              <w:left w:val="single" w:color="C8E6C9" w:sz="1"/>
              <w:bottom w:val="single" w:color="C8E6C9" w:sz="1"/>
              <w:right w:val="single" w:color="C8E6C9" w:sz="1"/>
            </w:tcBorders>
            <w:tcMar>
              <w:top w:type="dxa" w:w="90"/>
              <w:left w:type="dxa" w:w="140"/>
              <w:bottom w:type="dxa" w:w="90"/>
              <w:right w:type="dxa" w:w="140"/>
            </w:tcMar>
            <w:vAlign w:val="top"/>
          </w:tcPr>
          <w:p>
            <w:pPr>
              <w:spacing w:after="0" w:before="0"/>
            </w:pPr>
            <w:r>
              <w:rPr>
                <w:rFonts w:ascii="Arial" w:cs="Arial" w:eastAsia="Arial" w:hAnsi="Arial"/>
                <w:i/>
                <w:iCs/>
                <w:color w:val="1B5E20"/>
                <w:sz w:val="20"/>
                <w:szCs w:val="20"/>
              </w:rPr>
              <w:t xml:space="preserve">"Remove existing river rock and weed mat in front bed (approx 400 sq ft). Install new weed barrier and 3" layer of brown river rock. Plant 4 arborvitae along north fence. Haul off all debris."</w:t>
            </w:r>
          </w:p>
        </w:tc>
      </w:tr>
    </w:tbl>
    <w:p>
      <w:pPr>
        <w:spacing w:after="8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
              <w:bottom w:val="single" w:color="B71C1C" w:sz="1"/>
              <w:right w:val="single" w:color="B71C1C" w:sz="1"/>
            </w:tcBorders>
            <w:shd w:fill="FFEBEE" w:val="clear"/>
            <w:tcMar>
              <w:top w:type="dxa" w:w="90"/>
              <w:left w:type="dxa" w:w="140"/>
              <w:bottom w:type="dxa" w:w="90"/>
              <w:right w:type="dxa" w:w="140"/>
            </w:tcMar>
            <w:vAlign w:val="top"/>
          </w:tcPr>
          <w:p>
            <w:pPr>
              <w:spacing w:after="60" w:before="0"/>
            </w:pPr>
            <w:r>
              <w:rPr>
                <w:rFonts w:ascii="Arial" w:cs="Arial" w:eastAsia="Arial" w:hAnsi="Arial"/>
                <w:b/>
                <w:bCs/>
                <w:color w:val="B71C1C"/>
                <w:sz w:val="22"/>
                <w:szCs w:val="22"/>
              </w:rPr>
              <w:t xml:space="preserve">✕  System Enforcement</w:t>
            </w:r>
          </w:p>
          <w:p>
            <w:pPr>
              <w:spacing w:after="0" w:before="0"/>
            </w:pPr>
            <w:r>
              <w:rPr>
                <w:rFonts w:ascii="Arial" w:cs="Arial" w:eastAsia="Arial" w:hAnsi="Arial"/>
                <w:sz w:val="22"/>
                <w:szCs w:val="22"/>
              </w:rPr>
              <w:t xml:space="preserve">The system will not let you advance an estimate past "In Preparation" if the Scope Summary contains placeholder text or is empty. This is not optional — it is a hard block. Update the scope after your site visit, before you try to advance the stage.</w:t>
            </w:r>
          </w:p>
        </w:tc>
      </w:tr>
    </w:tbl>
    <w:p>
      <w:pPr>
        <w:spacing w:after="0" w:before="160"/>
      </w:pPr>
      <w:r>
        <w:rPr>
          <w:rFonts w:ascii="Arial" w:cs="Arial" w:eastAsia="Arial" w:hAnsi="Arial"/>
          <w:sz w:val="22"/>
          <w:szCs w:val="22"/>
        </w:rPr>
        <w:t xml:space="preserve"/>
      </w:r>
    </w:p>
    <w:p>
      <w:pPr>
        <w:pStyle w:val="Heading2"/>
        <w:spacing w:after="120" w:before="100"/>
      </w:pPr>
      <w:r>
        <w:rPr>
          <w:rFonts w:ascii="Arial" w:cs="Arial" w:eastAsia="Arial" w:hAnsi="Arial"/>
          <w:sz w:val="22"/>
          <w:szCs w:val="22"/>
        </w:rPr>
        <w:t xml:space="preserve">Quality Checks</w:t>
      </w:r>
    </w:p>
    <w:p>
      <w:pPr>
        <w:pStyle w:val="ListParagraph"/>
        <w:numPr>
          <w:ilvl w:val="0"/>
          <w:numId w:val="2"/>
        </w:numPr>
        <w:spacing w:after="30" w:before="30"/>
      </w:pPr>
      <w:r>
        <w:rPr>
          <w:rFonts w:ascii="Arial" w:cs="Arial" w:eastAsia="Arial" w:hAnsi="Arial"/>
          <w:sz w:val="22"/>
          <w:szCs w:val="22"/>
        </w:rPr>
        <w:t xml:space="preserve">Every new estimate is picked up and moved to Contacted within 1 business day of assignment</w:t>
      </w:r>
    </w:p>
    <w:p>
      <w:pPr>
        <w:pStyle w:val="ListParagraph"/>
        <w:numPr>
          <w:ilvl w:val="0"/>
          <w:numId w:val="2"/>
        </w:numPr>
        <w:spacing w:after="30" w:before="30"/>
      </w:pPr>
      <w:r>
        <w:rPr>
          <w:rFonts w:ascii="Arial" w:cs="Arial" w:eastAsia="Arial" w:hAnsi="Arial"/>
          <w:sz w:val="22"/>
          <w:szCs w:val="22"/>
        </w:rPr>
        <w:t xml:space="preserve">No estimate sits in In Preparation with placeholder scope text</w:t>
      </w:r>
    </w:p>
    <w:p>
      <w:pPr>
        <w:pStyle w:val="ListParagraph"/>
        <w:numPr>
          <w:ilvl w:val="0"/>
          <w:numId w:val="2"/>
        </w:numPr>
        <w:spacing w:after="30" w:before="30"/>
      </w:pPr>
      <w:r>
        <w:rPr>
          <w:rFonts w:ascii="Arial" w:cs="Arial" w:eastAsia="Arial" w:hAnsi="Arial"/>
          <w:sz w:val="22"/>
          <w:szCs w:val="22"/>
        </w:rPr>
        <w:t xml:space="preserve">Every estimate that goes to the customer has a specific, accurate Scope Summary</w:t>
      </w:r>
    </w:p>
    <w:p>
      <w:pPr>
        <w:pStyle w:val="ListParagraph"/>
        <w:numPr>
          <w:ilvl w:val="0"/>
          <w:numId w:val="2"/>
        </w:numPr>
        <w:spacing w:after="30" w:before="30"/>
      </w:pPr>
      <w:r>
        <w:rPr>
          <w:rFonts w:ascii="Arial" w:cs="Arial" w:eastAsia="Arial" w:hAnsi="Arial"/>
          <w:sz w:val="22"/>
          <w:szCs w:val="22"/>
        </w:rPr>
        <w:t xml:space="preserve">No verbal prices are given without a corresponding BOS estimate entry</w:t>
      </w:r>
    </w:p>
    <w:p>
      <w:pPr>
        <w:pStyle w:val="ListParagraph"/>
        <w:numPr>
          <w:ilvl w:val="0"/>
          <w:numId w:val="2"/>
        </w:numPr>
        <w:spacing w:after="30" w:before="30"/>
      </w:pPr>
      <w:r>
        <w:rPr>
          <w:rFonts w:ascii="Arial" w:cs="Arial" w:eastAsia="Arial" w:hAnsi="Arial"/>
          <w:sz w:val="22"/>
          <w:szCs w:val="22"/>
        </w:rPr>
        <w:t xml:space="preserve">Accepted and Declined outcomes are recorded in BOS the same day the customer responds</w:t>
      </w:r>
    </w:p>
    <w:p>
      <w:pPr>
        <w:spacing w:after="0" w:before="120"/>
      </w:pPr>
      <w:r>
        <w:rPr>
          <w:rFonts w:ascii="Arial" w:cs="Arial" w:eastAsia="Arial" w:hAnsi="Arial"/>
          <w:sz w:val="22"/>
          <w:szCs w:val="22"/>
        </w:rPr>
        <w:t xml:space="preserve"/>
      </w:r>
    </w:p>
    <w:p>
      <w:pPr>
        <w:pStyle w:val="Heading2"/>
        <w:spacing w:after="120" w:before="100"/>
      </w:pPr>
      <w:r>
        <w:rPr>
          <w:rFonts w:ascii="Arial" w:cs="Arial" w:eastAsia="Arial" w:hAnsi="Arial"/>
          <w:sz w:val="22"/>
          <w:szCs w:val="22"/>
        </w:rPr>
        <w:t xml:space="preserve">Completion</w:t>
      </w:r>
    </w:p>
    <w:p>
      <w:pPr>
        <w:pStyle w:val="ListParagraph"/>
        <w:numPr>
          <w:ilvl w:val="0"/>
          <w:numId w:val="2"/>
        </w:numPr>
        <w:spacing w:after="30" w:before="30"/>
      </w:pPr>
      <w:r>
        <w:rPr>
          <w:rFonts w:ascii="Arial" w:cs="Arial" w:eastAsia="Arial" w:hAnsi="Arial"/>
          <w:sz w:val="22"/>
          <w:szCs w:val="22"/>
        </w:rPr>
        <w:t xml:space="preserve">Estimate is in Accepted or Declined stage</w:t>
      </w:r>
    </w:p>
    <w:p>
      <w:pPr>
        <w:pStyle w:val="ListParagraph"/>
        <w:numPr>
          <w:ilvl w:val="0"/>
          <w:numId w:val="2"/>
        </w:numPr>
        <w:spacing w:after="30" w:before="30"/>
      </w:pPr>
      <w:r>
        <w:rPr>
          <w:rFonts w:ascii="Arial" w:cs="Arial" w:eastAsia="Arial" w:hAnsi="Arial"/>
          <w:sz w:val="22"/>
          <w:szCs w:val="22"/>
        </w:rPr>
        <w:t xml:space="preserve">All line items are entered in BOS with correct totals</w:t>
      </w:r>
    </w:p>
    <w:p>
      <w:pPr>
        <w:pStyle w:val="ListParagraph"/>
        <w:numPr>
          <w:ilvl w:val="0"/>
          <w:numId w:val="2"/>
        </w:numPr>
        <w:spacing w:after="30" w:before="30"/>
      </w:pPr>
      <w:r>
        <w:rPr>
          <w:rFonts w:ascii="Arial" w:cs="Arial" w:eastAsia="Arial" w:hAnsi="Arial"/>
          <w:sz w:val="22"/>
          <w:szCs w:val="22"/>
        </w:rPr>
        <w:t xml:space="preserve">Scope Summary reflects the actual agreed-upon work</w:t>
      </w:r>
    </w:p>
    <w:p>
      <w:pPr>
        <w:pStyle w:val="ListParagraph"/>
        <w:numPr>
          <w:ilvl w:val="0"/>
          <w:numId w:val="2"/>
        </w:numPr>
        <w:spacing w:after="30" w:before="30"/>
      </w:pPr>
      <w:r>
        <w:rPr>
          <w:rFonts w:ascii="Arial" w:cs="Arial" w:eastAsia="Arial" w:hAnsi="Arial"/>
          <w:sz w:val="22"/>
          <w:szCs w:val="22"/>
        </w:rPr>
        <w:t xml:space="preserve">For Accepted estimates: BOS has automatically updated the linked contract section (maintenance) or the office has confirmed deposit receipt (design-build)</w:t>
      </w:r>
    </w:p>
    <w:p>
      <w:pPr>
        <w:spacing w:after="0" w:before="160"/>
      </w:pPr>
      <w:r>
        <w:rPr>
          <w:rFonts w:ascii="Arial" w:cs="Arial" w:eastAsia="Arial" w:hAnsi="Arial"/>
          <w:sz w:val="22"/>
          <w:szCs w:val="22"/>
        </w:rPr>
        <w:t xml:space="preserve"/>
      </w:r>
    </w:p>
    <w:p>
      <w:pPr>
        <w:pStyle w:val="Heading2"/>
        <w:spacing w:after="120" w:before="100"/>
      </w:pPr>
      <w:r>
        <w:rPr>
          <w:rFonts w:ascii="Arial" w:cs="Arial" w:eastAsia="Arial" w:hAnsi="Arial"/>
          <w:sz w:val="22"/>
          <w:szCs w:val="22"/>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71C1C" w:sz="1"/>
              <w:left w:val="single" w:color="B71C1C" w:sz="1"/>
              <w:bottom w:val="single" w:color="B71C1C" w:sz="1"/>
              <w:right w:val="single" w:color="B71C1C" w:sz="1"/>
            </w:tcBorders>
            <w:shd w:fill="B71C1C" w:val="clear"/>
            <w:tcMar>
              <w:top w:type="dxa" w:w="90"/>
              <w:left w:type="dxa" w:w="140"/>
              <w:bottom w:type="dxa" w:w="90"/>
              <w:right w:type="dxa" w:w="140"/>
            </w:tcMar>
            <w:vAlign w:val="top"/>
          </w:tcPr>
          <w:p>
            <w:pPr>
              <w:spacing w:after="0" w:before="0"/>
            </w:pPr>
            <w:r>
              <w:rPr>
                <w:rFonts w:ascii="Arial" w:cs="Arial" w:eastAsia="Arial" w:hAnsi="Arial"/>
                <w:b/>
                <w:bCs/>
                <w:color w:val="FFFFFF"/>
                <w:sz w:val="22"/>
                <w:szCs w:val="22"/>
              </w:rPr>
              <w:t xml:space="preserve">✕  Don't</w:t>
            </w:r>
          </w:p>
        </w:tc>
        <w:tc>
          <w:tcPr>
            <w:tcW w:type="dxa" w:w="4680"/>
            <w:tcBorders>
              <w:top w:val="single" w:color="2E7D32" w:sz="1"/>
              <w:left w:val="single" w:color="2E7D32" w:sz="1"/>
              <w:bottom w:val="single" w:color="2E7D32" w:sz="1"/>
              <w:right w:val="single" w:color="2E7D32" w:sz="1"/>
            </w:tcBorders>
            <w:shd w:fill="2E7D32" w:val="clear"/>
            <w:tcMar>
              <w:top w:type="dxa" w:w="90"/>
              <w:left w:type="dxa" w:w="140"/>
              <w:bottom w:type="dxa" w:w="90"/>
              <w:right w:type="dxa" w:w="140"/>
            </w:tcMar>
            <w:vAlign w:val="top"/>
          </w:tcPr>
          <w:p>
            <w:pPr>
              <w:spacing w:after="0" w:before="0"/>
            </w:pPr>
            <w:r>
              <w:rPr>
                <w:rFonts w:ascii="Arial" w:cs="Arial" w:eastAsia="Arial" w:hAnsi="Arial"/>
                <w:b/>
                <w:bCs/>
                <w:color w:val="FFFFFF"/>
                <w:sz w:val="22"/>
                <w:szCs w:val="22"/>
              </w:rPr>
              <w:t xml:space="preserve">✓  Do</w:t>
            </w:r>
          </w:p>
        </w:tc>
      </w:tr>
      <w:tr>
        <w:tc>
          <w:tcPr>
            <w:tcW w:type="dxa" w:w="4680"/>
            <w:tcBorders>
              <w:top w:val="single" w:color="FFCDD2" w:sz="1"/>
              <w:left w:val="single" w:color="FFCDD2" w:sz="1"/>
              <w:bottom w:val="single" w:color="FFCDD2" w:sz="1"/>
              <w:right w:val="single" w:color="FFCDD2" w:sz="1"/>
            </w:tcBorders>
            <w:tcMar>
              <w:top w:type="dxa" w:w="90"/>
              <w:left w:type="dxa" w:w="140"/>
              <w:bottom w:type="dxa" w:w="90"/>
              <w:right w:type="dxa" w:w="140"/>
            </w:tcMar>
            <w:vAlign w:val="top"/>
          </w:tcPr>
          <w:p>
            <w:pPr>
              <w:spacing w:after="0" w:before="0"/>
            </w:pPr>
            <w:r>
              <w:rPr>
                <w:rFonts w:ascii="Arial" w:cs="Arial" w:eastAsia="Arial" w:hAnsi="Arial"/>
                <w:color w:val="5D4037"/>
                <w:sz w:val="20"/>
                <w:szCs w:val="20"/>
              </w:rPr>
              <w:t xml:space="preserve">Leave an estimate in New for more than 1 day without calling</w:t>
            </w:r>
          </w:p>
        </w:tc>
        <w:tc>
          <w:tcPr>
            <w:tcW w:type="dxa" w:w="4680"/>
            <w:tcBorders>
              <w:top w:val="single" w:color="C8E6C9" w:sz="1"/>
              <w:left w:val="single" w:color="C8E6C9" w:sz="1"/>
              <w:bottom w:val="single" w:color="C8E6C9" w:sz="1"/>
              <w:right w:val="single" w:color="C8E6C9" w:sz="1"/>
            </w:tcBorders>
            <w:tcMar>
              <w:top w:type="dxa" w:w="90"/>
              <w:left w:type="dxa" w:w="140"/>
              <w:bottom w:type="dxa" w:w="90"/>
              <w:right w:type="dxa" w:w="140"/>
            </w:tcMar>
            <w:vAlign w:val="top"/>
          </w:tcPr>
          <w:p>
            <w:pPr>
              <w:spacing w:after="0" w:before="0"/>
            </w:pPr>
            <w:r>
              <w:rPr>
                <w:rFonts w:ascii="Arial" w:cs="Arial" w:eastAsia="Arial" w:hAnsi="Arial"/>
                <w:color w:val="1B5E20"/>
                <w:sz w:val="20"/>
                <w:szCs w:val="20"/>
              </w:rPr>
              <w:t xml:space="preserve">Call the customer the same day you receive the assignment email</w:t>
            </w:r>
          </w:p>
        </w:tc>
      </w:tr>
      <w:tr>
        <w:tc>
          <w:tcPr>
            <w:tcW w:type="dxa" w:w="4680"/>
            <w:tcBorders>
              <w:top w:val="single" w:color="FFCDD2" w:sz="1"/>
              <w:left w:val="single" w:color="FFCDD2" w:sz="1"/>
              <w:bottom w:val="single" w:color="FFCDD2" w:sz="1"/>
              <w:right w:val="single" w:color="FFCDD2" w:sz="1"/>
            </w:tcBorders>
            <w:tcMar>
              <w:top w:type="dxa" w:w="90"/>
              <w:left w:type="dxa" w:w="140"/>
              <w:bottom w:type="dxa" w:w="90"/>
              <w:right w:type="dxa" w:w="140"/>
            </w:tcMar>
            <w:vAlign w:val="top"/>
          </w:tcPr>
          <w:p>
            <w:pPr>
              <w:spacing w:after="0" w:before="0"/>
            </w:pPr>
            <w:r>
              <w:rPr>
                <w:rFonts w:ascii="Arial" w:cs="Arial" w:eastAsia="Arial" w:hAnsi="Arial"/>
                <w:color w:val="5D4037"/>
                <w:sz w:val="20"/>
                <w:szCs w:val="20"/>
              </w:rPr>
              <w:t xml:space="preserve">Leave scope as "CLIENT REQUEST (update after site visit…)"</w:t>
            </w:r>
          </w:p>
        </w:tc>
        <w:tc>
          <w:tcPr>
            <w:tcW w:type="dxa" w:w="4680"/>
            <w:tcBorders>
              <w:top w:val="single" w:color="C8E6C9" w:sz="1"/>
              <w:left w:val="single" w:color="C8E6C9" w:sz="1"/>
              <w:bottom w:val="single" w:color="C8E6C9" w:sz="1"/>
              <w:right w:val="single" w:color="C8E6C9" w:sz="1"/>
            </w:tcBorders>
            <w:tcMar>
              <w:top w:type="dxa" w:w="90"/>
              <w:left w:type="dxa" w:w="140"/>
              <w:bottom w:type="dxa" w:w="90"/>
              <w:right w:type="dxa" w:w="140"/>
            </w:tcMar>
            <w:vAlign w:val="top"/>
          </w:tcPr>
          <w:p>
            <w:pPr>
              <w:spacing w:after="0" w:before="0"/>
            </w:pPr>
            <w:r>
              <w:rPr>
                <w:rFonts w:ascii="Arial" w:cs="Arial" w:eastAsia="Arial" w:hAnsi="Arial"/>
                <w:color w:val="1B5E20"/>
                <w:sz w:val="20"/>
                <w:szCs w:val="20"/>
              </w:rPr>
              <w:t xml:space="preserve">Update the scope after your site visit with real project details</w:t>
            </w:r>
          </w:p>
        </w:tc>
      </w:tr>
      <w:tr>
        <w:tc>
          <w:tcPr>
            <w:tcW w:type="dxa" w:w="4680"/>
            <w:tcBorders>
              <w:top w:val="single" w:color="FFCDD2" w:sz="1"/>
              <w:left w:val="single" w:color="FFCDD2" w:sz="1"/>
              <w:bottom w:val="single" w:color="FFCDD2" w:sz="1"/>
              <w:right w:val="single" w:color="FFCDD2" w:sz="1"/>
            </w:tcBorders>
            <w:tcMar>
              <w:top w:type="dxa" w:w="90"/>
              <w:left w:type="dxa" w:w="140"/>
              <w:bottom w:type="dxa" w:w="90"/>
              <w:right w:type="dxa" w:w="140"/>
            </w:tcMar>
            <w:vAlign w:val="top"/>
          </w:tcPr>
          <w:p>
            <w:pPr>
              <w:spacing w:after="0" w:before="0"/>
            </w:pPr>
            <w:r>
              <w:rPr>
                <w:rFonts w:ascii="Arial" w:cs="Arial" w:eastAsia="Arial" w:hAnsi="Arial"/>
                <w:color w:val="5D4037"/>
                <w:sz w:val="20"/>
                <w:szCs w:val="20"/>
              </w:rPr>
              <w:t xml:space="preserve">Quote a price verbally without entering it into BOS</w:t>
            </w:r>
          </w:p>
        </w:tc>
        <w:tc>
          <w:tcPr>
            <w:tcW w:type="dxa" w:w="4680"/>
            <w:tcBorders>
              <w:top w:val="single" w:color="C8E6C9" w:sz="1"/>
              <w:left w:val="single" w:color="C8E6C9" w:sz="1"/>
              <w:bottom w:val="single" w:color="C8E6C9" w:sz="1"/>
              <w:right w:val="single" w:color="C8E6C9" w:sz="1"/>
            </w:tcBorders>
            <w:tcMar>
              <w:top w:type="dxa" w:w="90"/>
              <w:left w:type="dxa" w:w="140"/>
              <w:bottom w:type="dxa" w:w="90"/>
              <w:right w:type="dxa" w:w="140"/>
            </w:tcMar>
            <w:vAlign w:val="top"/>
          </w:tcPr>
          <w:p>
            <w:pPr>
              <w:spacing w:after="0" w:before="0"/>
            </w:pPr>
            <w:r>
              <w:rPr>
                <w:rFonts w:ascii="Arial" w:cs="Arial" w:eastAsia="Arial" w:hAnsi="Arial"/>
                <w:color w:val="1B5E20"/>
                <w:sz w:val="20"/>
                <w:szCs w:val="20"/>
              </w:rPr>
              <w:t xml:space="preserve">Enter all estimates in BOS — verbal quotes that aren't recorded don't exist</w:t>
            </w:r>
          </w:p>
        </w:tc>
      </w:tr>
      <w:tr>
        <w:tc>
          <w:tcPr>
            <w:tcW w:type="dxa" w:w="4680"/>
            <w:tcBorders>
              <w:top w:val="single" w:color="FFCDD2" w:sz="1"/>
              <w:left w:val="single" w:color="FFCDD2" w:sz="1"/>
              <w:bottom w:val="single" w:color="FFCDD2" w:sz="1"/>
              <w:right w:val="single" w:color="FFCDD2" w:sz="1"/>
            </w:tcBorders>
            <w:tcMar>
              <w:top w:type="dxa" w:w="90"/>
              <w:left w:type="dxa" w:w="140"/>
              <w:bottom w:type="dxa" w:w="90"/>
              <w:right w:type="dxa" w:w="140"/>
            </w:tcMar>
            <w:vAlign w:val="top"/>
          </w:tcPr>
          <w:p>
            <w:pPr>
              <w:spacing w:after="0" w:before="0"/>
            </w:pPr>
            <w:r>
              <w:rPr>
                <w:rFonts w:ascii="Arial" w:cs="Arial" w:eastAsia="Arial" w:hAnsi="Arial"/>
                <w:color w:val="5D4037"/>
                <w:sz w:val="20"/>
                <w:szCs w:val="20"/>
              </w:rPr>
              <w:t xml:space="preserve">Change the estimate request board status</w:t>
            </w:r>
          </w:p>
        </w:tc>
        <w:tc>
          <w:tcPr>
            <w:tcW w:type="dxa" w:w="4680"/>
            <w:tcBorders>
              <w:top w:val="single" w:color="C8E6C9" w:sz="1"/>
              <w:left w:val="single" w:color="C8E6C9" w:sz="1"/>
              <w:bottom w:val="single" w:color="C8E6C9" w:sz="1"/>
              <w:right w:val="single" w:color="C8E6C9" w:sz="1"/>
            </w:tcBorders>
            <w:tcMar>
              <w:top w:type="dxa" w:w="90"/>
              <w:left w:type="dxa" w:w="140"/>
              <w:bottom w:type="dxa" w:w="90"/>
              <w:right w:type="dxa" w:w="140"/>
            </w:tcMar>
            <w:vAlign w:val="top"/>
          </w:tcPr>
          <w:p>
            <w:pPr>
              <w:spacing w:after="0" w:before="0"/>
            </w:pPr>
            <w:r>
              <w:rPr>
                <w:rFonts w:ascii="Arial" w:cs="Arial" w:eastAsia="Arial" w:hAnsi="Arial"/>
                <w:color w:val="1B5E20"/>
                <w:sz w:val="20"/>
                <w:szCs w:val="20"/>
              </w:rPr>
              <w:t xml:space="preserve">Only advance your estimate stages — the office manages the request board</w:t>
            </w:r>
          </w:p>
        </w:tc>
      </w:tr>
      <w:tr>
        <w:tc>
          <w:tcPr>
            <w:tcW w:type="dxa" w:w="4680"/>
            <w:tcBorders>
              <w:top w:val="single" w:color="FFCDD2" w:sz="1"/>
              <w:left w:val="single" w:color="FFCDD2" w:sz="1"/>
              <w:bottom w:val="single" w:color="FFCDD2" w:sz="1"/>
              <w:right w:val="single" w:color="FFCDD2" w:sz="1"/>
            </w:tcBorders>
            <w:tcMar>
              <w:top w:type="dxa" w:w="90"/>
              <w:left w:type="dxa" w:w="140"/>
              <w:bottom w:type="dxa" w:w="90"/>
              <w:right w:type="dxa" w:w="140"/>
            </w:tcMar>
            <w:vAlign w:val="top"/>
          </w:tcPr>
          <w:p>
            <w:pPr>
              <w:spacing w:after="0" w:before="0"/>
            </w:pPr>
            <w:r>
              <w:rPr>
                <w:rFonts w:ascii="Arial" w:cs="Arial" w:eastAsia="Arial" w:hAnsi="Arial"/>
                <w:color w:val="5D4037"/>
                <w:sz w:val="20"/>
                <w:szCs w:val="20"/>
              </w:rPr>
              <w:t xml:space="preserve">Mark Accepted before the customer has actually said yes</w:t>
            </w:r>
          </w:p>
        </w:tc>
        <w:tc>
          <w:tcPr>
            <w:tcW w:type="dxa" w:w="4680"/>
            <w:tcBorders>
              <w:top w:val="single" w:color="C8E6C9" w:sz="1"/>
              <w:left w:val="single" w:color="C8E6C9" w:sz="1"/>
              <w:bottom w:val="single" w:color="C8E6C9" w:sz="1"/>
              <w:right w:val="single" w:color="C8E6C9" w:sz="1"/>
            </w:tcBorders>
            <w:tcMar>
              <w:top w:type="dxa" w:w="90"/>
              <w:left w:type="dxa" w:w="140"/>
              <w:bottom w:type="dxa" w:w="90"/>
              <w:right w:type="dxa" w:w="140"/>
            </w:tcMar>
            <w:vAlign w:val="top"/>
          </w:tcPr>
          <w:p>
            <w:pPr>
              <w:spacing w:after="0" w:before="0"/>
            </w:pPr>
            <w:r>
              <w:rPr>
                <w:rFonts w:ascii="Arial" w:cs="Arial" w:eastAsia="Arial" w:hAnsi="Arial"/>
                <w:color w:val="1B5E20"/>
                <w:sz w:val="20"/>
                <w:szCs w:val="20"/>
              </w:rPr>
              <w:t xml:space="preserve">Only mark Accepted or Declined after an explicit customer response</w:t>
            </w:r>
          </w:p>
        </w:tc>
      </w:tr>
    </w:tbl>
    <w:p>
      <w:pPr>
        <w:spacing w:after="0" w:before="200"/>
      </w:pPr>
      <w:r>
        <w:rPr>
          <w:rFonts w:ascii="Arial" w:cs="Arial" w:eastAsia="Arial" w:hAnsi="Arial"/>
          <w:sz w:val="22"/>
          <w:szCs w:val="22"/>
        </w:rPr>
        <w:t xml:space="preserve"/>
      </w:r>
    </w:p>
    <w:p>
      <w:pPr>
        <w:pBdr>
          <w:bottom w:val="single" w:color="2E7D32" w:sz="6" w:space="4"/>
        </w:pBdr>
        <w:spacing w:after="140" w:before="320"/>
      </w:pPr>
      <w:r>
        <w:rPr>
          <w:rFonts w:ascii="Arial" w:cs="Arial" w:eastAsia="Arial" w:hAnsi="Arial"/>
          <w:b/>
          <w:bCs/>
          <w:color w:val="1B5E20"/>
          <w:sz w:val="28"/>
          <w:szCs w:val="28"/>
        </w:rPr>
        <w:t xml:space="preserve">6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880"/>
        <w:gridCol w:w="1800"/>
      </w:tblGrid>
      <w:tr>
        <w:tc>
          <w:tcPr>
            <w:tcW w:type="dxa" w:w="4680"/>
            <w:tcBorders>
              <w:top w:val="single" w:color="1B5E20" w:sz="1"/>
              <w:left w:val="single" w:color="1B5E20" w:sz="1"/>
              <w:bottom w:val="single" w:color="1B5E20" w:sz="1"/>
              <w:right w:val="single" w:color="1B5E20" w:sz="1"/>
            </w:tcBorders>
            <w:shd w:fill="1B5E20" w:val="clear"/>
            <w:tcMar>
              <w:top w:type="dxa" w:w="90"/>
              <w:left w:type="dxa" w:w="140"/>
              <w:bottom w:type="dxa" w:w="90"/>
              <w:right w:type="dxa" w:w="140"/>
            </w:tcMar>
            <w:vAlign w:val="top"/>
          </w:tcPr>
          <w:p>
            <w:pPr>
              <w:spacing w:after="0" w:before="0"/>
            </w:pPr>
            <w:r>
              <w:rPr>
                <w:rFonts w:ascii="Arial" w:cs="Arial" w:eastAsia="Arial" w:hAnsi="Arial"/>
                <w:b/>
                <w:bCs/>
                <w:color w:val="FFFFFF"/>
                <w:sz w:val="20"/>
                <w:szCs w:val="20"/>
              </w:rPr>
              <w:t xml:space="preserve">Indicator</w:t>
            </w:r>
          </w:p>
        </w:tc>
        <w:tc>
          <w:tcPr>
            <w:tcW w:type="dxa" w:w="2880"/>
            <w:tcBorders>
              <w:top w:val="single" w:color="1B5E20" w:sz="1"/>
              <w:left w:val="single" w:color="1B5E20" w:sz="1"/>
              <w:bottom w:val="single" w:color="1B5E20" w:sz="1"/>
              <w:right w:val="single" w:color="1B5E20" w:sz="1"/>
            </w:tcBorders>
            <w:shd w:fill="1B5E20" w:val="clear"/>
            <w:tcMar>
              <w:top w:type="dxa" w:w="90"/>
              <w:left w:type="dxa" w:w="140"/>
              <w:bottom w:type="dxa" w:w="90"/>
              <w:right w:type="dxa" w:w="140"/>
            </w:tcMar>
            <w:vAlign w:val="top"/>
          </w:tcPr>
          <w:p>
            <w:pPr>
              <w:spacing w:after="0" w:before="0"/>
            </w:pPr>
            <w:r>
              <w:rPr>
                <w:rFonts w:ascii="Arial" w:cs="Arial" w:eastAsia="Arial" w:hAnsi="Arial"/>
                <w:b/>
                <w:bCs/>
                <w:color w:val="FFFFFF"/>
                <w:sz w:val="20"/>
                <w:szCs w:val="20"/>
              </w:rPr>
              <w:t xml:space="preserve">Target / Standard</w:t>
            </w:r>
          </w:p>
        </w:tc>
        <w:tc>
          <w:tcPr>
            <w:tcW w:type="dxa" w:w="1800"/>
            <w:tcBorders>
              <w:top w:val="single" w:color="1B5E20" w:sz="1"/>
              <w:left w:val="single" w:color="1B5E20" w:sz="1"/>
              <w:bottom w:val="single" w:color="1B5E20" w:sz="1"/>
              <w:right w:val="single" w:color="1B5E20" w:sz="1"/>
            </w:tcBorders>
            <w:shd w:fill="1B5E20" w:val="clear"/>
            <w:tcMar>
              <w:top w:type="dxa" w:w="90"/>
              <w:left w:type="dxa" w:w="140"/>
              <w:bottom w:type="dxa" w:w="90"/>
              <w:right w:type="dxa" w:w="140"/>
            </w:tcMar>
            <w:vAlign w:val="top"/>
          </w:tcPr>
          <w:p>
            <w:pPr>
              <w:spacing w:after="0" w:before="0"/>
            </w:pPr>
            <w:r>
              <w:rPr>
                <w:rFonts w:ascii="Arial" w:cs="Arial" w:eastAsia="Arial" w:hAnsi="Arial"/>
                <w:b/>
                <w:bCs/>
                <w:color w:val="FFFFFF"/>
                <w:sz w:val="20"/>
                <w:szCs w:val="20"/>
              </w:rPr>
              <w:t xml:space="preserve">Owner</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Time from assignment to first customer contact</w:t>
            </w:r>
          </w:p>
        </w:tc>
        <w:tc>
          <w:tcPr>
            <w:tcW w:type="dxa" w:w="2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&lt; 1 business day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i/>
                <w:iCs/>
                <w:color w:val="0D47A1"/>
                <w:sz w:val="20"/>
                <w:szCs w:val="20"/>
              </w:rPr>
              <w:t xml:space="preserve">Estimator</w:t>
            </w:r>
          </w:p>
        </w:tc>
      </w:tr>
      <w:tr>
        <w:tc>
          <w:tcPr>
            <w:tcW w:type="dxa" w:w="4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Time in New stage</w:t>
            </w:r>
          </w:p>
        </w:tc>
        <w:tc>
          <w:tcPr>
            <w:tcW w:type="dxa" w:w="28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&lt; 1 business day before advancing to Contacted</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i/>
                <w:iCs/>
                <w:color w:val="0D47A1"/>
                <w:sz w:val="20"/>
                <w:szCs w:val="20"/>
              </w:rPr>
              <w:t xml:space="preserve">Estimator</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Time in In Preparation</w:t>
            </w:r>
          </w:p>
        </w:tc>
        <w:tc>
          <w:tcPr>
            <w:tcW w:type="dxa" w:w="2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&lt; 5 business days before advancing</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i/>
                <w:iCs/>
                <w:color w:val="0D47A1"/>
                <w:sz w:val="20"/>
                <w:szCs w:val="20"/>
              </w:rPr>
              <w:t xml:space="preserve">Estimator</w:t>
            </w:r>
          </w:p>
        </w:tc>
      </w:tr>
      <w:tr>
        <w:tc>
          <w:tcPr>
            <w:tcW w:type="dxa" w:w="4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Scope Summary quality</w:t>
            </w:r>
          </w:p>
        </w:tc>
        <w:tc>
          <w:tcPr>
            <w:tcW w:type="dxa" w:w="28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100% of estimates past In Preparation have specific scope text</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i/>
                <w:iCs/>
                <w:color w:val="0D47A1"/>
                <w:sz w:val="20"/>
                <w:szCs w:val="20"/>
              </w:rPr>
              <w:t xml:space="preserve">Estimator</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BOS estimate entry rate</w:t>
            </w:r>
          </w:p>
        </w:tc>
        <w:tc>
          <w:tcPr>
            <w:tcW w:type="dxa" w:w="28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100% of quoted jobs have a BOS estimate record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after="0" w:before="0"/>
            </w:pPr>
            <w:r>
              <w:rPr>
                <w:rFonts w:ascii="Arial" w:cs="Arial" w:eastAsia="Arial" w:hAnsi="Arial"/>
                <w:i/>
                <w:iCs/>
                <w:color w:val="0D47A1"/>
                <w:sz w:val="20"/>
                <w:szCs w:val="20"/>
              </w:rPr>
              <w:t xml:space="preserve">Estimator</w:t>
            </w:r>
          </w:p>
        </w:tc>
      </w:tr>
      <w:tr>
        <w:tc>
          <w:tcPr>
            <w:tcW w:type="dxa" w:w="46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Same-day outcome recording</w:t>
            </w:r>
          </w:p>
        </w:tc>
        <w:tc>
          <w:tcPr>
            <w:tcW w:type="dxa" w:w="288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sz w:val="20"/>
                <w:szCs w:val="20"/>
              </w:rPr>
              <w:t xml:space="preserve">Accepted/Declined recorded same day as customer response</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top"/>
          </w:tcPr>
          <w:p>
            <w:pPr>
              <w:spacing w:after="0" w:before="0"/>
            </w:pPr>
            <w:r>
              <w:rPr>
                <w:rFonts w:ascii="Arial" w:cs="Arial" w:eastAsia="Arial" w:hAnsi="Arial"/>
                <w:i/>
                <w:iCs/>
                <w:color w:val="0D47A1"/>
                <w:sz w:val="20"/>
                <w:szCs w:val="20"/>
              </w:rPr>
              <w:t xml:space="preserve">Estimator</w:t>
            </w:r>
          </w:p>
        </w:tc>
      </w:tr>
    </w:tbl>
    <w:p>
      <w:pPr>
        <w:spacing w:after="0" w:before="200"/>
      </w:pPr>
      <w:r>
        <w:rPr>
          <w:rFonts w:ascii="Arial" w:cs="Arial" w:eastAsia="Arial" w:hAnsi="Arial"/>
          <w:sz w:val="22"/>
          <w:szCs w:val="22"/>
        </w:rPr>
        <w:t xml:space="preserve"/>
      </w:r>
    </w:p>
    <w:p>
      <w:pPr>
        <w:pBdr>
          <w:bottom w:val="single" w:color="2E7D32" w:sz="6" w:space="4"/>
        </w:pBdr>
        <w:spacing w:after="140" w:before="320"/>
      </w:pPr>
      <w:r>
        <w:rPr>
          <w:rFonts w:ascii="Arial" w:cs="Arial" w:eastAsia="Arial" w:hAnsi="Arial"/>
          <w:b/>
          <w:bCs/>
          <w:color w:val="1B5E20"/>
          <w:sz w:val="28"/>
          <w:szCs w:val="28"/>
        </w:rPr>
        <w:t xml:space="preserve">7  Related SOPs</w:t>
      </w:r>
    </w:p>
    <w:p>
      <w:pPr>
        <w:pStyle w:val="ListParagraph"/>
        <w:numPr>
          <w:ilvl w:val="0"/>
          <w:numId w:val="2"/>
        </w:numPr>
        <w:spacing w:after="30" w:before="30"/>
      </w:pPr>
      <w:r>
        <w:rPr>
          <w:rFonts w:ascii="Arial" w:cs="Arial" w:eastAsia="Arial" w:hAnsi="Arial"/>
          <w:sz w:val="22"/>
          <w:szCs w:val="22"/>
        </w:rPr>
        <w:t xml:space="preserve">OFF-EST-001 — Estimate Request Intake &amp; Pipeline (Office Staff) — parent SOP</w:t>
      </w:r>
    </w:p>
    <w:p>
      <w:pPr>
        <w:pStyle w:val="ListParagraph"/>
        <w:numPr>
          <w:ilvl w:val="0"/>
          <w:numId w:val="2"/>
        </w:numPr>
        <w:spacing w:after="30" w:before="30"/>
      </w:pPr>
      <w:r>
        <w:rPr>
          <w:rFonts w:ascii="Arial" w:cs="Arial" w:eastAsia="Arial" w:hAnsi="Arial"/>
          <w:sz w:val="22"/>
          <w:szCs w:val="22"/>
        </w:rPr>
        <w:t xml:space="preserve">GOV-SOP-001 — SOP Authoring Standard — governance</w:t>
      </w:r>
    </w:p>
    <w:p>
      <w:pPr>
        <w:spacing w:after="80" w:before="200"/>
      </w:pPr>
      <w:r>
        <w:rPr>
          <w:rFonts w:ascii="Arial" w:cs="Arial" w:eastAsia="Arial" w:hAnsi="Arial"/>
          <w:sz w:val="22"/>
          <w:szCs w:val="22"/>
        </w:rPr>
        <w:t xml:space="preserve"/>
      </w:r>
    </w:p>
    <w:p>
      <w:pPr>
        <w:pBdr>
          <w:bottom w:val="single" w:color="2E7D32" w:sz="6" w:space="1"/>
        </w:pBdr>
        <w:spacing w:after="120" w:before="120"/>
      </w:pPr>
      <w:r>
        <w:rPr>
          <w:rFonts w:ascii="Arial" w:cs="Arial" w:eastAsia="Arial" w:hAnsi="Arial"/>
          <w:sz w:val="4"/>
          <w:szCs w:val="4"/>
        </w:rPr>
        <w:t xml:space="preserve"/>
      </w:r>
    </w:p>
    <w:p>
      <w:pPr>
        <w:spacing w:after="0" w:before="80"/>
      </w:pPr>
      <w:r>
        <w:rPr>
          <w:rFonts w:ascii="Arial" w:cs="Arial" w:eastAsia="Arial" w:hAnsi="Arial"/>
          <w:sz w:val="22"/>
          <w:szCs w:val="22"/>
        </w:rPr>
        <w:t xml:space="preserve"/>
      </w:r>
    </w:p>
    <w:p>
      <w:pPr>
        <w:spacing w:after="0" w:before="0"/>
        <w:jc w:val="center"/>
      </w:pPr>
      <w:r>
        <w:rPr>
          <w:rFonts w:ascii="Arial" w:cs="Arial" w:eastAsia="Arial" w:hAnsi="Arial"/>
          <w:i/>
          <w:iCs/>
          <w:color w:val="9E9E9E"/>
          <w:sz w:val="18"/>
          <w:szCs w:val="18"/>
        </w:rPr>
        <w:t xml:space="preserve">Brookstone Outdoors LLC  ·  OFF-EST-002 v1.0  ·  April 2026  ·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tabs>
        <w:tab w:val="right" w:pos="9026"/>
      </w:tabs>
      <w:spacing w:after="0" w:before="80"/>
    </w:pPr>
    <w:r>
      <w:rPr>
        <w:rFonts w:ascii="Arial" w:cs="Arial" w:eastAsia="Arial" w:hAnsi="Arial"/>
        <w:color w:val="9E9E9E"/>
        <w:sz w:val="18"/>
        <w:szCs w:val="18"/>
      </w:rPr>
      <w:t xml:space="preserve">OFF-EST-002 v1.0  ·  April 2026  ·  Internal Use Only  </w:t>
    </w:r>
    <w:r>
      <w:rPr>
        <w:rFonts w:ascii="Arial" w:cs="Arial" w:eastAsia="Arial" w:hAnsi="Arial"/>
        <w:color w:val="9E9E9E"/>
        <w:sz w:val="18"/>
        <w:szCs w:val="18"/>
      </w:rPr>
      <w:t xml:space="preserve">	Office Administration SOP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spacing w:after="80" w:before="0"/>
    </w:pPr>
    <w:r>
      <w:rPr>
        <w:rFonts w:ascii="Arial" w:cs="Arial" w:eastAsia="Arial" w:hAnsi="Arial"/>
        <w:b/>
        <w:bCs/>
        <w:color w:val="2E7D32"/>
        <w:sz w:val="18"/>
        <w:szCs w:val="18"/>
      </w:rPr>
      <w:t xml:space="preserve">BROOKSTONE OUTDOORS  </w:t>
    </w:r>
    <w:r>
      <w:rPr>
        <w:rFonts w:ascii="Arial" w:cs="Arial" w:eastAsia="Arial" w:hAnsi="Arial"/>
        <w:color w:val="757575"/>
        <w:sz w:val="18"/>
        <w:szCs w:val="18"/>
      </w:rPr>
      <w:t xml:space="preserve">|  OFF-EST-002  |  Estimate Stage Management (Estimator)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2026-04-29T02:46:18.963Z</dcterms:created>
  <dcterms:modified xsi:type="dcterms:W3CDTF">2026-04-29T02:46:18.963Z</dcterms:modified>
</cp:coreProperties>
</file>

<file path=docProps/custom.xml><?xml version="1.0" encoding="utf-8"?>
<Properties xmlns="http://schemas.openxmlformats.org/officeDocument/2006/custom-properties" xmlns:vt="http://schemas.openxmlformats.org/officeDocument/2006/docPropsVTypes"/>
</file>