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sz w:val="36"/>
          <w:szCs w:val="36"/>
        </w:rPr>
      </w:pPr>
    </w:p>
    <w:p>
      <w:pPr>
        <w:spacing w:line="560" w:lineRule="exact"/>
        <w:jc w:val="center"/>
        <w:rPr>
          <w:rFonts w:ascii="宋体"/>
          <w:sz w:val="36"/>
          <w:szCs w:val="36"/>
        </w:rPr>
      </w:pPr>
      <w:r>
        <w:rPr>
          <w:rFonts w:hint="eastAsia" w:ascii="宋体" w:hAnsi="宋体"/>
          <w:sz w:val="36"/>
          <w:szCs w:val="36"/>
        </w:rPr>
        <w:t>遂川县工商业联合会机关</w:t>
      </w:r>
      <w:r>
        <w:rPr>
          <w:rFonts w:ascii="宋体" w:hAnsi="宋体"/>
          <w:sz w:val="36"/>
          <w:szCs w:val="36"/>
        </w:rPr>
        <w:t>2021</w:t>
      </w:r>
      <w:r>
        <w:rPr>
          <w:rFonts w:hint="eastAsia" w:ascii="宋体" w:hAnsi="宋体"/>
          <w:sz w:val="36"/>
          <w:szCs w:val="36"/>
        </w:rPr>
        <w:t>年单位预算目录</w:t>
      </w:r>
    </w:p>
    <w:p>
      <w:pPr>
        <w:spacing w:line="560" w:lineRule="exact"/>
        <w:jc w:val="center"/>
        <w:rPr>
          <w:rFonts w:ascii="宋体"/>
          <w:sz w:val="36"/>
          <w:szCs w:val="36"/>
        </w:rPr>
      </w:pPr>
    </w:p>
    <w:p>
      <w:pPr>
        <w:spacing w:line="560" w:lineRule="exact"/>
        <w:ind w:firstLine="560" w:firstLineChars="200"/>
        <w:jc w:val="left"/>
        <w:rPr>
          <w:rFonts w:ascii="宋体"/>
          <w:sz w:val="28"/>
          <w:szCs w:val="28"/>
        </w:rPr>
      </w:pPr>
      <w:r>
        <w:rPr>
          <w:rFonts w:hint="eastAsia" w:ascii="宋体" w:hAnsi="宋体"/>
          <w:sz w:val="28"/>
          <w:szCs w:val="28"/>
        </w:rPr>
        <w:t>第一部分　　遂川县工商联机关概况</w:t>
      </w:r>
    </w:p>
    <w:p>
      <w:pPr>
        <w:spacing w:line="560" w:lineRule="exact"/>
        <w:ind w:firstLine="1120" w:firstLineChars="400"/>
        <w:jc w:val="left"/>
        <w:rPr>
          <w:rFonts w:ascii="宋体"/>
          <w:sz w:val="28"/>
          <w:szCs w:val="28"/>
        </w:rPr>
      </w:pPr>
      <w:r>
        <w:rPr>
          <w:rFonts w:hint="eastAsia" w:ascii="宋体" w:hAnsi="宋体"/>
          <w:sz w:val="28"/>
          <w:szCs w:val="28"/>
        </w:rPr>
        <w:t>一、单位主要职责</w:t>
      </w:r>
    </w:p>
    <w:p>
      <w:pPr>
        <w:spacing w:line="560" w:lineRule="exact"/>
        <w:ind w:firstLine="1120" w:firstLineChars="400"/>
        <w:jc w:val="left"/>
        <w:rPr>
          <w:rFonts w:ascii="宋体"/>
          <w:sz w:val="28"/>
          <w:szCs w:val="28"/>
        </w:rPr>
      </w:pPr>
      <w:r>
        <w:rPr>
          <w:rFonts w:hint="eastAsia" w:ascii="宋体" w:hAnsi="宋体"/>
          <w:sz w:val="28"/>
          <w:szCs w:val="28"/>
        </w:rPr>
        <w:t>二、单位基本情况</w:t>
      </w:r>
    </w:p>
    <w:p>
      <w:pPr>
        <w:spacing w:line="560" w:lineRule="exact"/>
        <w:ind w:firstLine="560" w:firstLineChars="200"/>
        <w:jc w:val="left"/>
        <w:rPr>
          <w:rFonts w:ascii="宋体"/>
          <w:sz w:val="28"/>
          <w:szCs w:val="28"/>
        </w:rPr>
      </w:pPr>
      <w:r>
        <w:rPr>
          <w:rFonts w:hint="eastAsia" w:ascii="宋体" w:hAnsi="宋体"/>
          <w:sz w:val="28"/>
          <w:szCs w:val="28"/>
        </w:rPr>
        <w:t>第二部分　　遂川县工商联机关2</w:t>
      </w:r>
      <w:r>
        <w:rPr>
          <w:rFonts w:ascii="宋体" w:hAnsi="宋体"/>
          <w:sz w:val="28"/>
          <w:szCs w:val="28"/>
        </w:rPr>
        <w:t>021</w:t>
      </w:r>
      <w:r>
        <w:rPr>
          <w:rFonts w:hint="eastAsia" w:ascii="宋体" w:hAnsi="宋体"/>
          <w:sz w:val="28"/>
          <w:szCs w:val="28"/>
        </w:rPr>
        <w:t>年单位预算情况说明</w:t>
      </w:r>
    </w:p>
    <w:p>
      <w:pPr>
        <w:spacing w:line="560" w:lineRule="exact"/>
        <w:ind w:firstLine="1120" w:firstLineChars="400"/>
        <w:jc w:val="left"/>
        <w:rPr>
          <w:rFonts w:ascii="宋体"/>
          <w:sz w:val="28"/>
          <w:szCs w:val="28"/>
        </w:rPr>
      </w:pPr>
      <w:r>
        <w:rPr>
          <w:rFonts w:hint="eastAsia" w:ascii="宋体" w:hAnsi="宋体"/>
          <w:sz w:val="28"/>
          <w:szCs w:val="28"/>
        </w:rPr>
        <w:t>一、</w:t>
      </w:r>
      <w:r>
        <w:rPr>
          <w:rFonts w:ascii="宋体" w:hAnsi="宋体"/>
          <w:sz w:val="28"/>
          <w:szCs w:val="28"/>
        </w:rPr>
        <w:t>2021</w:t>
      </w:r>
      <w:r>
        <w:rPr>
          <w:rFonts w:hint="eastAsia" w:ascii="宋体" w:hAnsi="宋体"/>
          <w:sz w:val="28"/>
          <w:szCs w:val="28"/>
        </w:rPr>
        <w:t>年单位预算收支情况说明</w:t>
      </w:r>
    </w:p>
    <w:p>
      <w:pPr>
        <w:spacing w:line="560" w:lineRule="exact"/>
        <w:ind w:firstLine="1120" w:firstLineChars="400"/>
        <w:jc w:val="left"/>
        <w:rPr>
          <w:rFonts w:ascii="宋体"/>
          <w:sz w:val="28"/>
          <w:szCs w:val="28"/>
        </w:rPr>
      </w:pPr>
      <w:r>
        <w:rPr>
          <w:rFonts w:hint="eastAsia" w:ascii="宋体" w:hAnsi="宋体"/>
          <w:sz w:val="28"/>
          <w:szCs w:val="28"/>
        </w:rPr>
        <w:t>二、</w:t>
      </w:r>
      <w:r>
        <w:rPr>
          <w:rFonts w:ascii="宋体" w:hAnsi="宋体"/>
          <w:sz w:val="28"/>
          <w:szCs w:val="28"/>
        </w:rPr>
        <w:t>2021</w:t>
      </w:r>
      <w:r>
        <w:rPr>
          <w:rFonts w:hint="eastAsia" w:ascii="宋体" w:hAnsi="宋体"/>
          <w:sz w:val="28"/>
          <w:szCs w:val="28"/>
        </w:rPr>
        <w:t>年“三公”经费预算情况说明</w:t>
      </w:r>
    </w:p>
    <w:p>
      <w:pPr>
        <w:spacing w:line="560" w:lineRule="exact"/>
        <w:ind w:firstLine="560" w:firstLineChars="200"/>
        <w:jc w:val="left"/>
        <w:rPr>
          <w:rFonts w:ascii="宋体"/>
          <w:sz w:val="28"/>
          <w:szCs w:val="28"/>
        </w:rPr>
      </w:pPr>
      <w:r>
        <w:rPr>
          <w:rFonts w:hint="eastAsia" w:ascii="宋体" w:hAnsi="宋体"/>
          <w:sz w:val="28"/>
          <w:szCs w:val="28"/>
        </w:rPr>
        <w:t>第三部分　　遂川县工商联机关</w:t>
      </w:r>
      <w:r>
        <w:rPr>
          <w:rFonts w:ascii="宋体" w:hAnsi="宋体"/>
          <w:sz w:val="28"/>
          <w:szCs w:val="28"/>
        </w:rPr>
        <w:t>2021</w:t>
      </w:r>
      <w:r>
        <w:rPr>
          <w:rFonts w:hint="eastAsia" w:ascii="宋体" w:hAnsi="宋体"/>
          <w:sz w:val="28"/>
          <w:szCs w:val="28"/>
        </w:rPr>
        <w:t>年单位预算表</w:t>
      </w:r>
    </w:p>
    <w:p>
      <w:pPr>
        <w:spacing w:line="560" w:lineRule="exact"/>
        <w:ind w:firstLine="1120" w:firstLineChars="400"/>
        <w:jc w:val="left"/>
        <w:rPr>
          <w:rFonts w:ascii="宋体"/>
          <w:sz w:val="28"/>
          <w:szCs w:val="28"/>
        </w:rPr>
      </w:pPr>
      <w:r>
        <w:rPr>
          <w:rFonts w:hint="eastAsia" w:ascii="宋体" w:hAnsi="宋体"/>
          <w:sz w:val="28"/>
          <w:szCs w:val="28"/>
        </w:rPr>
        <w:t>一、收支预算总表</w:t>
      </w:r>
    </w:p>
    <w:p>
      <w:pPr>
        <w:spacing w:line="560" w:lineRule="exact"/>
        <w:ind w:firstLine="1120" w:firstLineChars="400"/>
        <w:jc w:val="left"/>
        <w:rPr>
          <w:rFonts w:ascii="宋体"/>
          <w:sz w:val="28"/>
          <w:szCs w:val="28"/>
        </w:rPr>
      </w:pPr>
      <w:r>
        <w:rPr>
          <w:rFonts w:hint="eastAsia" w:ascii="宋体" w:hAnsi="宋体"/>
          <w:sz w:val="28"/>
          <w:szCs w:val="28"/>
        </w:rPr>
        <w:t>二、收入预算总表</w:t>
      </w:r>
    </w:p>
    <w:p>
      <w:pPr>
        <w:spacing w:line="560" w:lineRule="exact"/>
        <w:ind w:firstLine="1120" w:firstLineChars="400"/>
        <w:jc w:val="left"/>
        <w:rPr>
          <w:rFonts w:ascii="宋体"/>
          <w:sz w:val="28"/>
          <w:szCs w:val="28"/>
        </w:rPr>
      </w:pPr>
      <w:r>
        <w:rPr>
          <w:rFonts w:hint="eastAsia" w:ascii="宋体" w:hAnsi="宋体"/>
          <w:sz w:val="28"/>
          <w:szCs w:val="28"/>
        </w:rPr>
        <w:t>三、支出预算总表</w:t>
      </w:r>
    </w:p>
    <w:p>
      <w:pPr>
        <w:spacing w:line="560" w:lineRule="exact"/>
        <w:ind w:firstLine="1120" w:firstLineChars="400"/>
        <w:jc w:val="left"/>
        <w:rPr>
          <w:rFonts w:ascii="宋体"/>
          <w:sz w:val="28"/>
          <w:szCs w:val="28"/>
        </w:rPr>
      </w:pPr>
      <w:r>
        <w:rPr>
          <w:rFonts w:hint="eastAsia" w:ascii="宋体" w:hAnsi="宋体"/>
          <w:sz w:val="28"/>
          <w:szCs w:val="28"/>
        </w:rPr>
        <w:t>四、财政拨款收支总表</w:t>
      </w:r>
    </w:p>
    <w:p>
      <w:pPr>
        <w:spacing w:line="560" w:lineRule="exact"/>
        <w:ind w:firstLine="1120" w:firstLineChars="400"/>
        <w:jc w:val="left"/>
        <w:rPr>
          <w:rFonts w:ascii="宋体"/>
          <w:sz w:val="28"/>
          <w:szCs w:val="28"/>
        </w:rPr>
      </w:pPr>
      <w:r>
        <w:rPr>
          <w:rFonts w:hint="eastAsia" w:ascii="宋体" w:hAnsi="宋体"/>
          <w:sz w:val="28"/>
          <w:szCs w:val="28"/>
        </w:rPr>
        <w:t>五、一般公共预算支出表</w:t>
      </w:r>
    </w:p>
    <w:p>
      <w:pPr>
        <w:spacing w:line="560" w:lineRule="exact"/>
        <w:ind w:firstLine="1120" w:firstLineChars="400"/>
        <w:jc w:val="left"/>
        <w:rPr>
          <w:rFonts w:ascii="宋体"/>
          <w:sz w:val="28"/>
          <w:szCs w:val="28"/>
        </w:rPr>
      </w:pPr>
      <w:r>
        <w:rPr>
          <w:rFonts w:hint="eastAsia" w:ascii="宋体" w:hAnsi="宋体"/>
          <w:sz w:val="28"/>
          <w:szCs w:val="28"/>
        </w:rPr>
        <w:t>六、一般公共预算经济分类支出表</w:t>
      </w:r>
    </w:p>
    <w:p>
      <w:pPr>
        <w:spacing w:line="560" w:lineRule="exact"/>
        <w:ind w:firstLine="1120" w:firstLineChars="400"/>
        <w:jc w:val="left"/>
        <w:rPr>
          <w:rFonts w:ascii="宋体"/>
          <w:sz w:val="28"/>
          <w:szCs w:val="28"/>
        </w:rPr>
      </w:pPr>
      <w:r>
        <w:rPr>
          <w:rFonts w:hint="eastAsia" w:ascii="宋体" w:hAnsi="宋体"/>
          <w:sz w:val="28"/>
          <w:szCs w:val="28"/>
        </w:rPr>
        <w:t>七、一般公共预算“三公”经费支出表</w:t>
      </w:r>
    </w:p>
    <w:p>
      <w:pPr>
        <w:spacing w:line="560" w:lineRule="exact"/>
        <w:ind w:firstLine="1120" w:firstLineChars="400"/>
        <w:jc w:val="left"/>
        <w:rPr>
          <w:rFonts w:ascii="宋体"/>
          <w:sz w:val="28"/>
          <w:szCs w:val="28"/>
        </w:rPr>
      </w:pPr>
      <w:r>
        <w:rPr>
          <w:rFonts w:hint="eastAsia" w:ascii="宋体" w:hAnsi="宋体"/>
          <w:sz w:val="28"/>
          <w:szCs w:val="28"/>
        </w:rPr>
        <w:t>八、政府性基金预算收支表</w:t>
      </w:r>
    </w:p>
    <w:p>
      <w:pPr>
        <w:spacing w:line="560" w:lineRule="exact"/>
        <w:ind w:firstLine="560" w:firstLineChars="200"/>
        <w:jc w:val="left"/>
        <w:rPr>
          <w:rFonts w:ascii="宋体"/>
          <w:sz w:val="28"/>
          <w:szCs w:val="28"/>
        </w:rPr>
      </w:pPr>
      <w:r>
        <w:rPr>
          <w:rFonts w:hint="eastAsia" w:ascii="宋体" w:hAnsi="宋体"/>
          <w:sz w:val="28"/>
          <w:szCs w:val="28"/>
        </w:rPr>
        <w:t>第四部分　　名词解释</w:t>
      </w: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20" w:lineRule="exact"/>
        <w:jc w:val="center"/>
        <w:rPr>
          <w:rFonts w:ascii="宋体"/>
          <w:sz w:val="28"/>
          <w:szCs w:val="28"/>
        </w:rPr>
      </w:pPr>
      <w:r>
        <w:rPr>
          <w:rFonts w:hint="eastAsia" w:ascii="宋体" w:hAnsi="宋体"/>
          <w:sz w:val="28"/>
          <w:szCs w:val="28"/>
        </w:rPr>
        <w:t>第一部分遂川县工商联机关概况</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一、单位主要职责</w:t>
      </w:r>
    </w:p>
    <w:p>
      <w:pPr>
        <w:spacing w:line="560" w:lineRule="exact"/>
        <w:ind w:firstLine="57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遂川县工商联机关是县委（县政府）组成单位。工商联主要职责为：参与国务事务和政治、经济、社会生活中的重要问题的政治协商，发挥民主监督的作用，参政议政；做好工商界代表人士的政治安排的推荐工作；引导会员遵纪守法，诚信经营，参与社会公益和光彩事业；开展工商专业培训，帮助会员提高素质、企业经营管理水平和社会竞争力；依法维护会员的合法权益，反映会员的意见、建议；组织会员举办和参加各种对内对外展销会，组织会员外出考察学习等。</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二、单位基本情况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县</w:t>
      </w:r>
      <w:r>
        <w:rPr>
          <w:rFonts w:hint="eastAsia" w:ascii="仿宋_GB2312" w:hAnsi="宋体" w:eastAsia="仿宋_GB2312"/>
          <w:sz w:val="28"/>
          <w:szCs w:val="28"/>
        </w:rPr>
        <w:t>工商联</w:t>
      </w:r>
      <w:r>
        <w:rPr>
          <w:rFonts w:hint="eastAsia" w:ascii="仿宋_GB2312" w:hAnsi="仿宋" w:eastAsia="仿宋_GB2312"/>
          <w:sz w:val="28"/>
          <w:szCs w:val="28"/>
        </w:rPr>
        <w:t>，内设1个综合股</w:t>
      </w:r>
      <w:r>
        <w:rPr>
          <w:rFonts w:hint="eastAsia" w:ascii="仿宋_GB2312" w:hAnsi="仿宋" w:eastAsia="仿宋_GB2312"/>
          <w:sz w:val="28"/>
          <w:szCs w:val="28"/>
          <w:lang w:eastAsia="zh-CN"/>
        </w:rPr>
        <w:t>室</w:t>
      </w:r>
      <w:r>
        <w:rPr>
          <w:rFonts w:hint="eastAsia" w:ascii="仿宋_GB2312" w:hAnsi="仿宋" w:eastAsia="仿宋_GB2312"/>
          <w:sz w:val="28"/>
          <w:szCs w:val="28"/>
        </w:rPr>
        <w:t>。编制人数9人，其中：行政编制人数9人；实有人数9人，其中：在职人数4人，包括行政4人；退休人员5人。</w:t>
      </w:r>
    </w:p>
    <w:p>
      <w:pPr>
        <w:widowControl/>
        <w:spacing w:line="520" w:lineRule="exact"/>
        <w:jc w:val="center"/>
        <w:rPr>
          <w:rFonts w:ascii="宋体"/>
          <w:sz w:val="28"/>
          <w:szCs w:val="28"/>
        </w:rPr>
      </w:pPr>
      <w:r>
        <w:rPr>
          <w:rFonts w:hint="eastAsia" w:ascii="宋体" w:hAnsi="宋体"/>
          <w:sz w:val="28"/>
          <w:szCs w:val="28"/>
        </w:rPr>
        <w:t>第二部分　　遂川县工商联</w:t>
      </w:r>
      <w:r>
        <w:rPr>
          <w:rFonts w:ascii="宋体" w:hAnsi="宋体"/>
          <w:sz w:val="28"/>
          <w:szCs w:val="28"/>
        </w:rPr>
        <w:t>2021</w:t>
      </w:r>
      <w:r>
        <w:rPr>
          <w:rFonts w:hint="eastAsia" w:ascii="宋体" w:hAnsi="宋体"/>
          <w:sz w:val="28"/>
          <w:szCs w:val="28"/>
        </w:rPr>
        <w:t>年单位预算情况说明</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ascii="黑体" w:hAnsi="黑体" w:eastAsia="黑体"/>
          <w:bCs/>
          <w:sz w:val="28"/>
          <w:szCs w:val="28"/>
        </w:rPr>
        <w:t>2021</w:t>
      </w:r>
      <w:r>
        <w:rPr>
          <w:rFonts w:hint="eastAsia" w:ascii="黑体" w:hAnsi="黑体" w:eastAsia="黑体"/>
          <w:bCs/>
          <w:sz w:val="28"/>
          <w:szCs w:val="28"/>
        </w:rPr>
        <w:t>年单位预算收支情况说明</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（一）收入预算情况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rPr>
        <w:t>工商联</w:t>
      </w:r>
      <w:r>
        <w:rPr>
          <w:rFonts w:hint="eastAsia" w:ascii="仿宋_GB2312" w:hAnsi="仿宋" w:eastAsia="仿宋_GB2312"/>
          <w:sz w:val="28"/>
          <w:szCs w:val="28"/>
        </w:rPr>
        <w:t>收入预算总额为72.49万元，比上年预算增加14.52 万元。其中：财政拨款收入59.48万元，上年结转结余13万元。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（二）支出预算情况</w:t>
      </w:r>
      <w:bookmarkStart w:id="0" w:name="_GoBack"/>
      <w:bookmarkEnd w:id="0"/>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rPr>
        <w:t>工商联</w:t>
      </w:r>
      <w:r>
        <w:rPr>
          <w:rFonts w:hint="eastAsia" w:ascii="仿宋_GB2312" w:hAnsi="仿宋" w:eastAsia="仿宋_GB2312"/>
          <w:sz w:val="28"/>
          <w:szCs w:val="28"/>
        </w:rPr>
        <w:t>支出预算总额为72.49万元，比上年预算增加14.52万元。其中：</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按支出项目类别划分：基本支出55.49万元，包括工资福利支出36.37万元、商品和服务支出18.03万元、对个人和家庭的补助1.09万元；项目支出17万元，包括商品和服务支出17万元。</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按支出功能分类科目划分：一般公共服务支出65.13万元，社会保障和就业支出4.15万元，卫生健康支出3.2万元。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（三）财政拨款支出情况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rPr>
        <w:t>工商联</w:t>
      </w:r>
      <w:r>
        <w:rPr>
          <w:rFonts w:hint="eastAsia" w:ascii="仿宋_GB2312" w:hAnsi="仿宋" w:eastAsia="仿宋_GB2312"/>
          <w:sz w:val="28"/>
          <w:szCs w:val="28"/>
        </w:rPr>
        <w:t>财政拨款支出预算59.48万元，比上年预算增加14.52万元。具体支出情况是：一般公共服务支出52.13万元，社会保障和就业支出4.15万元，卫生健康支出3.2万元。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（四）政府性基金情况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没有使用政府性基金预算拨款安排的支出。</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（五）机关运行经费等重要事项的说明</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rPr>
        <w:t>工商联</w:t>
      </w:r>
      <w:r>
        <w:rPr>
          <w:rFonts w:hint="eastAsia" w:ascii="仿宋_GB2312" w:hAnsi="仿宋" w:eastAsia="仿宋_GB2312"/>
          <w:sz w:val="28"/>
          <w:szCs w:val="28"/>
        </w:rPr>
        <w:t>机关运行经费5.03万元，比上年预算增加1.27万元，包括办公及印刷费、邮电费、差旅费、会议费、福利费、维修</w:t>
      </w:r>
      <w:r>
        <w:rPr>
          <w:rFonts w:ascii="仿宋_GB2312" w:hAnsi="仿宋" w:eastAsia="仿宋_GB2312"/>
          <w:sz w:val="28"/>
          <w:szCs w:val="28"/>
        </w:rPr>
        <w:t>(</w:t>
      </w:r>
      <w:r>
        <w:rPr>
          <w:rFonts w:hint="eastAsia" w:ascii="仿宋_GB2312" w:hAnsi="仿宋" w:eastAsia="仿宋_GB2312"/>
          <w:sz w:val="28"/>
          <w:szCs w:val="28"/>
        </w:rPr>
        <w:t>护</w:t>
      </w:r>
      <w:r>
        <w:rPr>
          <w:rFonts w:ascii="仿宋_GB2312" w:hAnsi="仿宋" w:eastAsia="仿宋_GB2312"/>
          <w:sz w:val="28"/>
          <w:szCs w:val="28"/>
        </w:rPr>
        <w:t>)</w:t>
      </w:r>
      <w:r>
        <w:rPr>
          <w:rFonts w:hint="eastAsia" w:ascii="仿宋_GB2312" w:hAnsi="仿宋" w:eastAsia="仿宋_GB2312"/>
          <w:sz w:val="28"/>
          <w:szCs w:val="28"/>
        </w:rPr>
        <w:t>费、专用材料及一般设备购置费、水电费、取暖费、物业管理费、公务用车运行维护费以及其他费用。</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（六）政府采购情况</w:t>
      </w:r>
    </w:p>
    <w:p>
      <w:pPr>
        <w:spacing w:line="560" w:lineRule="exact"/>
        <w:ind w:firstLine="560" w:firstLineChars="200"/>
        <w:rPr>
          <w:rFonts w:ascii="仿宋_GB2312" w:hAnsi="宋体" w:eastAsia="仿宋_GB2312"/>
          <w:bCs/>
          <w:sz w:val="28"/>
          <w:szCs w:val="28"/>
        </w:rPr>
      </w:pPr>
      <w:r>
        <w:rPr>
          <w:rFonts w:hint="eastAsia" w:ascii="仿宋_GB2312" w:hAnsi="宋体" w:eastAsia="仿宋_GB2312"/>
          <w:bCs/>
          <w:sz w:val="28"/>
          <w:szCs w:val="28"/>
        </w:rPr>
        <w:t>没有安排政府采购项目。</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（七）国有资产占用使用情况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无。</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（八）一级项目绩效目标设置情况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年实行绩效目标管理的一级项目3个，涉及金额17万元。</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ascii="黑体" w:hAnsi="黑体" w:eastAsia="黑体"/>
          <w:bCs/>
          <w:sz w:val="28"/>
          <w:szCs w:val="28"/>
        </w:rPr>
        <w:t>2021</w:t>
      </w:r>
      <w:r>
        <w:rPr>
          <w:rFonts w:hint="eastAsia" w:ascii="黑体" w:hAnsi="黑体" w:eastAsia="黑体"/>
          <w:bCs/>
          <w:sz w:val="28"/>
          <w:szCs w:val="28"/>
        </w:rPr>
        <w:t>年“三公”经费预算情况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rPr>
        <w:t>工商联</w:t>
      </w:r>
      <w:r>
        <w:rPr>
          <w:rFonts w:hint="eastAsia" w:ascii="仿宋_GB2312" w:hAnsi="仿宋" w:eastAsia="仿宋_GB2312"/>
          <w:sz w:val="28"/>
          <w:szCs w:val="28"/>
        </w:rPr>
        <w:t>“三公”经费预算安排3万元。</w:t>
      </w:r>
    </w:p>
    <w:p>
      <w:pPr>
        <w:widowControl/>
        <w:spacing w:line="520" w:lineRule="exact"/>
        <w:ind w:firstLine="560" w:firstLineChars="200"/>
        <w:rPr>
          <w:rFonts w:hint="eastAsia" w:ascii="仿宋_GB2312" w:hAnsi="仿宋" w:eastAsia="仿宋_GB2312"/>
          <w:sz w:val="28"/>
          <w:szCs w:val="28"/>
        </w:rPr>
      </w:pPr>
      <w:r>
        <w:rPr>
          <w:rFonts w:ascii="仿宋_GB2312" w:hAnsi="仿宋" w:eastAsia="仿宋_GB2312"/>
          <w:sz w:val="28"/>
          <w:szCs w:val="28"/>
        </w:rPr>
        <w:t>1</w:t>
      </w:r>
      <w:r>
        <w:rPr>
          <w:rFonts w:hint="eastAsia" w:ascii="仿宋_GB2312" w:hAnsi="仿宋" w:eastAsia="仿宋_GB2312"/>
          <w:sz w:val="28"/>
          <w:szCs w:val="28"/>
        </w:rPr>
        <w:t>、公务接待费3万元，与上年持平。</w:t>
      </w:r>
    </w:p>
    <w:p>
      <w:pPr>
        <w:spacing w:line="540" w:lineRule="exact"/>
        <w:ind w:firstLine="560" w:firstLineChars="200"/>
        <w:rPr>
          <w:rFonts w:ascii="仿宋_GB2312" w:hAnsi="仿宋" w:eastAsia="仿宋_GB2312"/>
          <w:sz w:val="28"/>
          <w:szCs w:val="28"/>
        </w:rPr>
      </w:pPr>
      <w:r>
        <w:rPr>
          <w:rFonts w:hint="eastAsia" w:ascii="仿宋_GB2312" w:hAnsi="仿宋" w:eastAsia="仿宋_GB2312"/>
          <w:sz w:val="28"/>
          <w:szCs w:val="28"/>
        </w:rPr>
        <w:t>2、公务用车运行维护费无。</w:t>
      </w:r>
    </w:p>
    <w:p>
      <w:pPr>
        <w:widowControl/>
        <w:spacing w:line="520" w:lineRule="exact"/>
        <w:ind w:firstLine="840" w:firstLineChars="300"/>
        <w:rPr>
          <w:rFonts w:ascii="宋体"/>
          <w:sz w:val="28"/>
          <w:szCs w:val="28"/>
        </w:rPr>
      </w:pPr>
      <w:r>
        <w:rPr>
          <w:rFonts w:hint="eastAsia" w:ascii="宋体" w:hAnsi="宋体"/>
          <w:sz w:val="28"/>
          <w:szCs w:val="28"/>
        </w:rPr>
        <w:t>第三部分　遂川县工商联</w:t>
      </w:r>
      <w:r>
        <w:rPr>
          <w:rFonts w:ascii="宋体" w:hAnsi="宋体"/>
          <w:sz w:val="28"/>
          <w:szCs w:val="28"/>
        </w:rPr>
        <w:t>2021</w:t>
      </w:r>
      <w:r>
        <w:rPr>
          <w:rFonts w:hint="eastAsia" w:ascii="宋体" w:hAnsi="宋体"/>
          <w:sz w:val="28"/>
          <w:szCs w:val="28"/>
        </w:rPr>
        <w:t>年单位预算表</w:t>
      </w:r>
    </w:p>
    <w:p>
      <w:pPr>
        <w:spacing w:line="520" w:lineRule="exact"/>
        <w:ind w:firstLine="630"/>
        <w:rPr>
          <w:rFonts w:ascii="仿宋_GB2312" w:hAnsi="仿宋" w:eastAsia="仿宋_GB2312"/>
          <w:bCs/>
          <w:sz w:val="28"/>
          <w:szCs w:val="28"/>
        </w:rPr>
      </w:pPr>
      <w:r>
        <w:rPr>
          <w:rFonts w:hint="eastAsia" w:ascii="仿宋_GB2312" w:hAnsi="仿宋" w:eastAsia="仿宋_GB2312"/>
          <w:bCs/>
          <w:sz w:val="28"/>
          <w:szCs w:val="28"/>
        </w:rPr>
        <w:t>八张表（详见附表）</w:t>
      </w:r>
    </w:p>
    <w:p>
      <w:pPr>
        <w:widowControl/>
        <w:spacing w:line="520" w:lineRule="exact"/>
        <w:jc w:val="center"/>
        <w:rPr>
          <w:rFonts w:ascii="宋体"/>
          <w:sz w:val="28"/>
          <w:szCs w:val="28"/>
        </w:rPr>
      </w:pPr>
      <w:r>
        <w:rPr>
          <w:rFonts w:hint="eastAsia" w:ascii="宋体" w:hAnsi="宋体"/>
          <w:sz w:val="28"/>
          <w:szCs w:val="28"/>
        </w:rPr>
        <w:t>第四部分　　名词解释</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一、收入科目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（一）财政拨款：指县级财政当年拨付的资金。</w:t>
      </w:r>
    </w:p>
    <w:p>
      <w:pPr>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（二）上年结转和结余：填列</w:t>
      </w:r>
      <w:r>
        <w:rPr>
          <w:rFonts w:ascii="仿宋_GB2312" w:hAnsi="仿宋" w:eastAsia="仿宋_GB2312"/>
          <w:sz w:val="28"/>
          <w:szCs w:val="28"/>
        </w:rPr>
        <w:t>2020</w:t>
      </w:r>
      <w:r>
        <w:rPr>
          <w:rFonts w:hint="eastAsia" w:ascii="仿宋_GB2312" w:hAnsi="仿宋" w:eastAsia="仿宋_GB2312"/>
          <w:sz w:val="28"/>
          <w:szCs w:val="28"/>
        </w:rPr>
        <w:t>年全部结转和结余的资金数，包括当年结转结余资金和历年滚存结转结余资金。</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二、支出科目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（一）机关事业单位基本养老保险缴费支出：反映机关事业单位实施养老保险制度由单位缴纳的基本养老保险费的支出。</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（二）行政单位医疗：反映财政单位安排的行政单位基本医疗保险缴费经费。</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（三）事业单位医疗：反映财政单位安排的事业单位基本医疗保险缴费经费。</w:t>
      </w: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modern"/>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1</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91"/>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8F7676"/>
    <w:rsid w:val="00012DDC"/>
    <w:rsid w:val="0001560A"/>
    <w:rsid w:val="0001571C"/>
    <w:rsid w:val="0003413A"/>
    <w:rsid w:val="00044252"/>
    <w:rsid w:val="00061F9C"/>
    <w:rsid w:val="00072974"/>
    <w:rsid w:val="00073B58"/>
    <w:rsid w:val="00076532"/>
    <w:rsid w:val="000A7F4C"/>
    <w:rsid w:val="00110D15"/>
    <w:rsid w:val="00114F0E"/>
    <w:rsid w:val="001220D8"/>
    <w:rsid w:val="00130531"/>
    <w:rsid w:val="001537B8"/>
    <w:rsid w:val="001604E5"/>
    <w:rsid w:val="0017682B"/>
    <w:rsid w:val="001870CF"/>
    <w:rsid w:val="001931A5"/>
    <w:rsid w:val="0019729B"/>
    <w:rsid w:val="001A0BB5"/>
    <w:rsid w:val="001A205C"/>
    <w:rsid w:val="001D373E"/>
    <w:rsid w:val="00211637"/>
    <w:rsid w:val="00231C2E"/>
    <w:rsid w:val="00232F36"/>
    <w:rsid w:val="002349C0"/>
    <w:rsid w:val="0024348A"/>
    <w:rsid w:val="00256093"/>
    <w:rsid w:val="0028294E"/>
    <w:rsid w:val="00284F88"/>
    <w:rsid w:val="00286EB0"/>
    <w:rsid w:val="0029162D"/>
    <w:rsid w:val="00294706"/>
    <w:rsid w:val="00296B4B"/>
    <w:rsid w:val="002A1368"/>
    <w:rsid w:val="002A15FE"/>
    <w:rsid w:val="002B4564"/>
    <w:rsid w:val="002C08F8"/>
    <w:rsid w:val="002C4D6F"/>
    <w:rsid w:val="002D0E55"/>
    <w:rsid w:val="002D5DE1"/>
    <w:rsid w:val="002E4178"/>
    <w:rsid w:val="002E6950"/>
    <w:rsid w:val="002F5263"/>
    <w:rsid w:val="00302868"/>
    <w:rsid w:val="003063D8"/>
    <w:rsid w:val="00312930"/>
    <w:rsid w:val="00316494"/>
    <w:rsid w:val="00333973"/>
    <w:rsid w:val="00347131"/>
    <w:rsid w:val="003556DB"/>
    <w:rsid w:val="003640FA"/>
    <w:rsid w:val="003727FC"/>
    <w:rsid w:val="00384A0C"/>
    <w:rsid w:val="003A6411"/>
    <w:rsid w:val="003B1D1A"/>
    <w:rsid w:val="003B4CE3"/>
    <w:rsid w:val="003B7BDD"/>
    <w:rsid w:val="003D20E1"/>
    <w:rsid w:val="003E58EE"/>
    <w:rsid w:val="003F4D94"/>
    <w:rsid w:val="003F67DF"/>
    <w:rsid w:val="00412A59"/>
    <w:rsid w:val="00426DBE"/>
    <w:rsid w:val="00437390"/>
    <w:rsid w:val="004376D8"/>
    <w:rsid w:val="00437C78"/>
    <w:rsid w:val="004451CE"/>
    <w:rsid w:val="0045434A"/>
    <w:rsid w:val="00471E3E"/>
    <w:rsid w:val="0048237D"/>
    <w:rsid w:val="004A128E"/>
    <w:rsid w:val="004A18AC"/>
    <w:rsid w:val="004B4E07"/>
    <w:rsid w:val="004B6B73"/>
    <w:rsid w:val="004C0383"/>
    <w:rsid w:val="004D53AF"/>
    <w:rsid w:val="004E542F"/>
    <w:rsid w:val="0052357A"/>
    <w:rsid w:val="00524DB4"/>
    <w:rsid w:val="00531F39"/>
    <w:rsid w:val="005437D6"/>
    <w:rsid w:val="0057695F"/>
    <w:rsid w:val="00587223"/>
    <w:rsid w:val="005B227D"/>
    <w:rsid w:val="005C1A85"/>
    <w:rsid w:val="005E215C"/>
    <w:rsid w:val="005E2618"/>
    <w:rsid w:val="00605081"/>
    <w:rsid w:val="00605E79"/>
    <w:rsid w:val="00620769"/>
    <w:rsid w:val="00624ABA"/>
    <w:rsid w:val="00637E91"/>
    <w:rsid w:val="00645A69"/>
    <w:rsid w:val="0067135A"/>
    <w:rsid w:val="006775D2"/>
    <w:rsid w:val="00690489"/>
    <w:rsid w:val="006B28F1"/>
    <w:rsid w:val="006C44FF"/>
    <w:rsid w:val="006D33D4"/>
    <w:rsid w:val="006D6303"/>
    <w:rsid w:val="006E039B"/>
    <w:rsid w:val="006F2FFD"/>
    <w:rsid w:val="00723089"/>
    <w:rsid w:val="007268DD"/>
    <w:rsid w:val="00730BC6"/>
    <w:rsid w:val="00740739"/>
    <w:rsid w:val="00744014"/>
    <w:rsid w:val="00754FC5"/>
    <w:rsid w:val="007620F6"/>
    <w:rsid w:val="00765846"/>
    <w:rsid w:val="00767975"/>
    <w:rsid w:val="0077204D"/>
    <w:rsid w:val="007771BB"/>
    <w:rsid w:val="007808B9"/>
    <w:rsid w:val="00781C46"/>
    <w:rsid w:val="00784AB9"/>
    <w:rsid w:val="00794A49"/>
    <w:rsid w:val="00797536"/>
    <w:rsid w:val="007A073C"/>
    <w:rsid w:val="007A4DC4"/>
    <w:rsid w:val="007A55EC"/>
    <w:rsid w:val="007B7283"/>
    <w:rsid w:val="007C28C3"/>
    <w:rsid w:val="007C4186"/>
    <w:rsid w:val="007E4165"/>
    <w:rsid w:val="007E63E8"/>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A00AA9"/>
    <w:rsid w:val="00A00B5D"/>
    <w:rsid w:val="00A0462D"/>
    <w:rsid w:val="00A05394"/>
    <w:rsid w:val="00A1295C"/>
    <w:rsid w:val="00A26A33"/>
    <w:rsid w:val="00A276C0"/>
    <w:rsid w:val="00A32C0B"/>
    <w:rsid w:val="00A359F8"/>
    <w:rsid w:val="00A370A7"/>
    <w:rsid w:val="00A535CE"/>
    <w:rsid w:val="00A839D4"/>
    <w:rsid w:val="00AA3E3F"/>
    <w:rsid w:val="00AA41AB"/>
    <w:rsid w:val="00AE270E"/>
    <w:rsid w:val="00B071C0"/>
    <w:rsid w:val="00B272BD"/>
    <w:rsid w:val="00B36C38"/>
    <w:rsid w:val="00B61219"/>
    <w:rsid w:val="00B72812"/>
    <w:rsid w:val="00B94F55"/>
    <w:rsid w:val="00BA11E2"/>
    <w:rsid w:val="00BA37D9"/>
    <w:rsid w:val="00BB0907"/>
    <w:rsid w:val="00BB1CF5"/>
    <w:rsid w:val="00BE0224"/>
    <w:rsid w:val="00BE0580"/>
    <w:rsid w:val="00C00AED"/>
    <w:rsid w:val="00C01B7C"/>
    <w:rsid w:val="00C02E41"/>
    <w:rsid w:val="00C033AC"/>
    <w:rsid w:val="00C360A8"/>
    <w:rsid w:val="00C40E28"/>
    <w:rsid w:val="00C5207B"/>
    <w:rsid w:val="00C52DB7"/>
    <w:rsid w:val="00C6248B"/>
    <w:rsid w:val="00C63EEF"/>
    <w:rsid w:val="00C717E1"/>
    <w:rsid w:val="00C71B51"/>
    <w:rsid w:val="00C72BFF"/>
    <w:rsid w:val="00C821C2"/>
    <w:rsid w:val="00C841BF"/>
    <w:rsid w:val="00C842D8"/>
    <w:rsid w:val="00C919CD"/>
    <w:rsid w:val="00CB03EA"/>
    <w:rsid w:val="00CC0EC3"/>
    <w:rsid w:val="00CE5493"/>
    <w:rsid w:val="00CF13C9"/>
    <w:rsid w:val="00CF310A"/>
    <w:rsid w:val="00CF4BD0"/>
    <w:rsid w:val="00CF7BC0"/>
    <w:rsid w:val="00D161F8"/>
    <w:rsid w:val="00D3756B"/>
    <w:rsid w:val="00D70B08"/>
    <w:rsid w:val="00D74C00"/>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C06CC"/>
    <w:rsid w:val="00EF6999"/>
    <w:rsid w:val="00F25214"/>
    <w:rsid w:val="00F43FE8"/>
    <w:rsid w:val="00F52216"/>
    <w:rsid w:val="00F602CC"/>
    <w:rsid w:val="00F841D0"/>
    <w:rsid w:val="00F84855"/>
    <w:rsid w:val="00FD405C"/>
    <w:rsid w:val="00FF00D9"/>
    <w:rsid w:val="06E850EA"/>
    <w:rsid w:val="08613C39"/>
    <w:rsid w:val="0D9F0672"/>
    <w:rsid w:val="10000475"/>
    <w:rsid w:val="157C415D"/>
    <w:rsid w:val="157C4CEA"/>
    <w:rsid w:val="1CD548A8"/>
    <w:rsid w:val="1E3A1FCB"/>
    <w:rsid w:val="225102C6"/>
    <w:rsid w:val="24F9347C"/>
    <w:rsid w:val="286E0EF7"/>
    <w:rsid w:val="31B63276"/>
    <w:rsid w:val="31DD488B"/>
    <w:rsid w:val="3562536F"/>
    <w:rsid w:val="3ABD4C67"/>
    <w:rsid w:val="3EA447F7"/>
    <w:rsid w:val="3F2B4B98"/>
    <w:rsid w:val="3F695B7A"/>
    <w:rsid w:val="3FEE3705"/>
    <w:rsid w:val="4D2E3329"/>
    <w:rsid w:val="4EA52FDD"/>
    <w:rsid w:val="51157E50"/>
    <w:rsid w:val="52E07959"/>
    <w:rsid w:val="55753FBD"/>
    <w:rsid w:val="5FCC0CC1"/>
    <w:rsid w:val="60294FBD"/>
    <w:rsid w:val="60EC4ED0"/>
    <w:rsid w:val="64284A0B"/>
    <w:rsid w:val="647F14CF"/>
    <w:rsid w:val="65A75415"/>
    <w:rsid w:val="67802AA6"/>
    <w:rsid w:val="6B010D92"/>
    <w:rsid w:val="6B5969FA"/>
    <w:rsid w:val="6B8A4373"/>
    <w:rsid w:val="6FFB29EA"/>
    <w:rsid w:val="73954233"/>
    <w:rsid w:val="74CB5B20"/>
    <w:rsid w:val="76C102EB"/>
    <w:rsid w:val="7ABD2A89"/>
    <w:rsid w:val="7F6D0EC3"/>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10"/>
    <w:qFormat/>
    <w:uiPriority w:val="99"/>
    <w:pPr>
      <w:spacing w:line="360" w:lineRule="auto"/>
      <w:ind w:firstLine="645"/>
    </w:pPr>
    <w:rPr>
      <w:rFonts w:ascii="仿宋_GB2312" w:eastAsia="仿宋_GB2312"/>
      <w:bCs/>
      <w:sz w:val="32"/>
      <w:szCs w:val="32"/>
    </w:rPr>
  </w:style>
  <w:style w:type="paragraph" w:styleId="3">
    <w:name w:val="Balloon Text"/>
    <w:basedOn w:val="1"/>
    <w:link w:val="12"/>
    <w:semiHidden/>
    <w:qFormat/>
    <w:uiPriority w:val="99"/>
    <w:rPr>
      <w:sz w:val="18"/>
      <w:szCs w:val="18"/>
    </w:rPr>
  </w:style>
  <w:style w:type="paragraph" w:styleId="4">
    <w:name w:val="footer"/>
    <w:basedOn w:val="1"/>
    <w:link w:val="11"/>
    <w:qFormat/>
    <w:uiPriority w:val="99"/>
    <w:pPr>
      <w:tabs>
        <w:tab w:val="center" w:pos="4153"/>
        <w:tab w:val="right" w:pos="8306"/>
      </w:tabs>
      <w:snapToGrid w:val="0"/>
      <w:jc w:val="left"/>
    </w:pPr>
    <w:rPr>
      <w:sz w:val="18"/>
      <w:szCs w:val="18"/>
    </w:rPr>
  </w:style>
  <w:style w:type="paragraph" w:styleId="5">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99"/>
    <w:rPr>
      <w:rFonts w:cs="Times New Roman"/>
    </w:rPr>
  </w:style>
  <w:style w:type="character" w:customStyle="1" w:styleId="9">
    <w:name w:val="页眉 Char"/>
    <w:basedOn w:val="7"/>
    <w:link w:val="5"/>
    <w:semiHidden/>
    <w:qFormat/>
    <w:locked/>
    <w:uiPriority w:val="99"/>
    <w:rPr>
      <w:rFonts w:cs="Times New Roman"/>
      <w:sz w:val="18"/>
      <w:szCs w:val="18"/>
    </w:rPr>
  </w:style>
  <w:style w:type="character" w:customStyle="1" w:styleId="10">
    <w:name w:val="正文文本缩进 Char"/>
    <w:basedOn w:val="7"/>
    <w:link w:val="2"/>
    <w:semiHidden/>
    <w:qFormat/>
    <w:locked/>
    <w:uiPriority w:val="99"/>
    <w:rPr>
      <w:rFonts w:cs="Times New Roman"/>
      <w:sz w:val="24"/>
      <w:szCs w:val="24"/>
    </w:rPr>
  </w:style>
  <w:style w:type="character" w:customStyle="1" w:styleId="11">
    <w:name w:val="页脚 Char"/>
    <w:basedOn w:val="7"/>
    <w:link w:val="4"/>
    <w:semiHidden/>
    <w:locked/>
    <w:uiPriority w:val="99"/>
    <w:rPr>
      <w:rFonts w:cs="Times New Roman"/>
      <w:sz w:val="18"/>
      <w:szCs w:val="18"/>
    </w:rPr>
  </w:style>
  <w:style w:type="character" w:customStyle="1" w:styleId="12">
    <w:name w:val="批注框文本 Char"/>
    <w:basedOn w:val="7"/>
    <w:link w:val="3"/>
    <w:semiHidden/>
    <w:qFormat/>
    <w:locked/>
    <w:uiPriority w:val="99"/>
    <w:rPr>
      <w:rFonts w:cs="Times New Roman"/>
      <w:sz w:val="2"/>
    </w:rPr>
  </w:style>
  <w:style w:type="paragraph" w:customStyle="1" w:styleId="13">
    <w:name w:val="_Style 3"/>
    <w:basedOn w:val="1"/>
    <w:qFormat/>
    <w:uiPriority w:val="99"/>
    <w:rPr>
      <w:szCs w:val="20"/>
    </w:rPr>
  </w:style>
  <w:style w:type="paragraph" w:customStyle="1" w:styleId="14">
    <w:name w:val="默认段落字体 Para Char Char Char Char Char Char Char"/>
    <w:basedOn w:val="1"/>
    <w:qFormat/>
    <w:uiPriority w:val="99"/>
    <w:rPr>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235</Words>
  <Characters>1341</Characters>
  <Lines>11</Lines>
  <Paragraphs>3</Paragraphs>
  <TotalTime>18</TotalTime>
  <ScaleCrop>false</ScaleCrop>
  <LinksUpToDate>false</LinksUpToDate>
  <CharactersWithSpaces>1573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2021-05-31T02:16:00Z</dcterms:created>
  <dc:creator>xzzfk</dc:creator>
  <cp:lastModifiedBy>???</cp:lastModifiedBy>
  <cp:lastPrinted>2018-11-13T03:31:00Z</cp:lastPrinted>
  <dcterms:modified xsi:type="dcterms:W3CDTF">2021-09-10T02:34:00Z</dcterms:modified>
  <dc:title>吉安市××局（委、办）2007年部门预算草案编制说明</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C7493A274719423897DC8DA5291FDF07</vt:lpwstr>
  </property>
</Properties>
</file>