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E67" w:rsidRDefault="00E72E67">
      <w:pPr>
        <w:spacing w:line="560" w:lineRule="exact"/>
        <w:jc w:val="center"/>
      </w:pPr>
    </w:p>
    <w:p w:rsidR="00E72E67" w:rsidRDefault="00ED1CAA">
      <w:pPr>
        <w:spacing w:line="560" w:lineRule="exact"/>
        <w:jc w:val="center"/>
      </w:pPr>
      <w:r>
        <w:rPr>
          <w:rFonts w:ascii="宋体" w:eastAsia="宋体" w:hAnsi="宋体"/>
          <w:sz w:val="36"/>
        </w:rPr>
        <w:t>遂川县龙泉幼儿园</w:t>
      </w:r>
      <w:r>
        <w:rPr>
          <w:rFonts w:ascii="宋体" w:eastAsia="宋体" w:hAnsi="宋体"/>
          <w:sz w:val="36"/>
        </w:rPr>
        <w:t>2021</w:t>
      </w:r>
      <w:r>
        <w:rPr>
          <w:rFonts w:ascii="宋体" w:eastAsia="宋体" w:hAnsi="宋体"/>
          <w:sz w:val="36"/>
        </w:rPr>
        <w:t>年单位预算目录</w:t>
      </w:r>
    </w:p>
    <w:p w:rsidR="00E72E67" w:rsidRDefault="00E72E67">
      <w:pPr>
        <w:spacing w:line="560" w:lineRule="exact"/>
        <w:jc w:val="center"/>
      </w:pPr>
    </w:p>
    <w:p w:rsidR="00E72E67" w:rsidRDefault="00ED1CAA">
      <w:pPr>
        <w:spacing w:line="560" w:lineRule="exact"/>
        <w:jc w:val="left"/>
      </w:pPr>
      <w:r>
        <w:rPr>
          <w:rFonts w:ascii="宋体" w:eastAsia="宋体" w:hAnsi="宋体"/>
        </w:rPr>
        <w:t>第一部分　　遂川县龙泉幼儿园概况</w:t>
      </w:r>
    </w:p>
    <w:p w:rsidR="00E72E67" w:rsidRDefault="00ED1CAA">
      <w:pPr>
        <w:spacing w:line="560" w:lineRule="exact"/>
        <w:ind w:firstLine="1120"/>
        <w:jc w:val="left"/>
      </w:pPr>
      <w:r>
        <w:rPr>
          <w:rFonts w:ascii="宋体" w:eastAsia="宋体" w:hAnsi="宋体"/>
        </w:rPr>
        <w:t>一、单位主要职责</w:t>
      </w:r>
    </w:p>
    <w:p w:rsidR="00E72E67" w:rsidRDefault="00ED1CAA">
      <w:pPr>
        <w:spacing w:line="560" w:lineRule="exact"/>
        <w:ind w:firstLine="1120"/>
        <w:jc w:val="left"/>
      </w:pPr>
      <w:r>
        <w:rPr>
          <w:rFonts w:ascii="宋体" w:eastAsia="宋体" w:hAnsi="宋体"/>
        </w:rPr>
        <w:t>二、单位基本情况</w:t>
      </w:r>
    </w:p>
    <w:p w:rsidR="00E72E67" w:rsidRDefault="00ED1CAA">
      <w:pPr>
        <w:spacing w:line="560" w:lineRule="exact"/>
        <w:jc w:val="left"/>
      </w:pPr>
      <w:r>
        <w:rPr>
          <w:rFonts w:ascii="宋体" w:eastAsia="宋体" w:hAnsi="宋体"/>
        </w:rPr>
        <w:t>第二部分　　遂川县龙泉幼儿园</w:t>
      </w:r>
      <w:r>
        <w:rPr>
          <w:rFonts w:ascii="宋体" w:eastAsia="宋体" w:hAnsi="宋体"/>
        </w:rPr>
        <w:t>2021</w:t>
      </w:r>
      <w:r>
        <w:rPr>
          <w:rFonts w:ascii="宋体" w:eastAsia="宋体" w:hAnsi="宋体"/>
        </w:rPr>
        <w:t>年单位预算情况说明</w:t>
      </w:r>
    </w:p>
    <w:p w:rsidR="00E72E67" w:rsidRDefault="00ED1CAA">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E72E67" w:rsidRDefault="00ED1CAA">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E72E67" w:rsidRDefault="00ED1CAA">
      <w:pPr>
        <w:spacing w:line="560" w:lineRule="exact"/>
        <w:jc w:val="left"/>
      </w:pPr>
      <w:r>
        <w:rPr>
          <w:rFonts w:ascii="宋体" w:eastAsia="宋体" w:hAnsi="宋体"/>
        </w:rPr>
        <w:t>第三部分　　遂川县龙泉幼儿园</w:t>
      </w:r>
      <w:r>
        <w:rPr>
          <w:rFonts w:ascii="宋体" w:eastAsia="宋体" w:hAnsi="宋体"/>
        </w:rPr>
        <w:t>2021</w:t>
      </w:r>
      <w:r>
        <w:rPr>
          <w:rFonts w:ascii="宋体" w:eastAsia="宋体" w:hAnsi="宋体"/>
        </w:rPr>
        <w:t>年单位预算表</w:t>
      </w:r>
    </w:p>
    <w:p w:rsidR="00E72E67" w:rsidRDefault="00ED1CAA">
      <w:pPr>
        <w:spacing w:line="560" w:lineRule="exact"/>
        <w:ind w:firstLine="1120"/>
        <w:jc w:val="left"/>
      </w:pPr>
      <w:r>
        <w:rPr>
          <w:rFonts w:ascii="宋体" w:eastAsia="宋体" w:hAnsi="宋体"/>
        </w:rPr>
        <w:t>一、收支预算总表</w:t>
      </w:r>
    </w:p>
    <w:p w:rsidR="00E72E67" w:rsidRDefault="00ED1CAA">
      <w:pPr>
        <w:spacing w:line="560" w:lineRule="exact"/>
        <w:ind w:firstLine="1120"/>
        <w:jc w:val="left"/>
      </w:pPr>
      <w:r>
        <w:rPr>
          <w:rFonts w:ascii="宋体" w:eastAsia="宋体" w:hAnsi="宋体"/>
        </w:rPr>
        <w:t>二、收入预算总表</w:t>
      </w:r>
    </w:p>
    <w:p w:rsidR="00E72E67" w:rsidRDefault="00ED1CAA">
      <w:pPr>
        <w:spacing w:line="560" w:lineRule="exact"/>
        <w:ind w:firstLine="1120"/>
        <w:jc w:val="left"/>
      </w:pPr>
      <w:r>
        <w:rPr>
          <w:rFonts w:ascii="宋体" w:eastAsia="宋体" w:hAnsi="宋体"/>
        </w:rPr>
        <w:t>三、支出预算总表</w:t>
      </w:r>
    </w:p>
    <w:p w:rsidR="00E72E67" w:rsidRDefault="00ED1CAA">
      <w:pPr>
        <w:spacing w:line="560" w:lineRule="exact"/>
        <w:ind w:firstLine="1120"/>
        <w:jc w:val="left"/>
      </w:pPr>
      <w:r>
        <w:rPr>
          <w:rFonts w:ascii="宋体" w:eastAsia="宋体" w:hAnsi="宋体"/>
        </w:rPr>
        <w:t>四、财政拨款收支总表</w:t>
      </w:r>
    </w:p>
    <w:p w:rsidR="00E72E67" w:rsidRDefault="00ED1CAA">
      <w:pPr>
        <w:spacing w:line="560" w:lineRule="exact"/>
        <w:ind w:firstLine="1120"/>
        <w:jc w:val="left"/>
      </w:pPr>
      <w:r>
        <w:rPr>
          <w:rFonts w:ascii="宋体" w:eastAsia="宋体" w:hAnsi="宋体"/>
        </w:rPr>
        <w:t>五、一般公共预算支出表</w:t>
      </w:r>
    </w:p>
    <w:p w:rsidR="00E72E67" w:rsidRDefault="00ED1CAA">
      <w:pPr>
        <w:spacing w:line="560" w:lineRule="exact"/>
        <w:ind w:firstLine="1120"/>
        <w:jc w:val="left"/>
      </w:pPr>
      <w:r>
        <w:rPr>
          <w:rFonts w:ascii="宋体" w:eastAsia="宋体" w:hAnsi="宋体"/>
        </w:rPr>
        <w:t>六、一般公共预算基本支出表</w:t>
      </w:r>
    </w:p>
    <w:p w:rsidR="00E72E67" w:rsidRDefault="00ED1CAA">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E72E67" w:rsidRDefault="00ED1CAA">
      <w:pPr>
        <w:spacing w:line="560" w:lineRule="exact"/>
        <w:ind w:firstLine="1120"/>
        <w:jc w:val="left"/>
      </w:pPr>
      <w:r>
        <w:rPr>
          <w:rFonts w:ascii="宋体" w:eastAsia="宋体" w:hAnsi="宋体"/>
        </w:rPr>
        <w:t>八、政府性基金预算收支表</w:t>
      </w:r>
    </w:p>
    <w:p w:rsidR="00E72E67" w:rsidRDefault="00ED1CAA">
      <w:pPr>
        <w:spacing w:line="560" w:lineRule="exact"/>
        <w:jc w:val="left"/>
      </w:pPr>
      <w:r>
        <w:rPr>
          <w:rFonts w:ascii="宋体" w:eastAsia="宋体" w:hAnsi="宋体"/>
        </w:rPr>
        <w:t>第四部分　　名词解释</w:t>
      </w:r>
    </w:p>
    <w:p w:rsidR="00E72E67" w:rsidRDefault="00E72E67">
      <w:pPr>
        <w:spacing w:line="560" w:lineRule="exact"/>
        <w:jc w:val="left"/>
      </w:pPr>
    </w:p>
    <w:p w:rsidR="00E72E67" w:rsidRDefault="00E72E67">
      <w:pPr>
        <w:spacing w:line="560" w:lineRule="exact"/>
        <w:jc w:val="left"/>
      </w:pPr>
    </w:p>
    <w:p w:rsidR="00E72E67" w:rsidRDefault="00E72E67">
      <w:pPr>
        <w:spacing w:line="560" w:lineRule="exact"/>
        <w:jc w:val="left"/>
      </w:pPr>
    </w:p>
    <w:p w:rsidR="00E72E67" w:rsidRDefault="00ED1CAA">
      <w:pPr>
        <w:pStyle w:val="Head2"/>
      </w:pPr>
      <w:r>
        <w:lastRenderedPageBreak/>
        <w:t>第一部分</w:t>
      </w:r>
      <w:r>
        <w:t xml:space="preserve">  </w:t>
      </w:r>
      <w:r>
        <w:t>遂川县龙泉幼儿园概况</w:t>
      </w:r>
    </w:p>
    <w:p w:rsidR="00E72E67" w:rsidRDefault="00ED1CAA">
      <w:pPr>
        <w:pStyle w:val="Head3"/>
      </w:pPr>
      <w:r>
        <w:t>一、单位主要职责</w:t>
      </w:r>
    </w:p>
    <w:p w:rsidR="00E72E67" w:rsidRDefault="00ED1CAA">
      <w:r>
        <w:t>遂川县龙泉幼儿园是遂川县</w:t>
      </w:r>
      <w:r>
        <w:rPr>
          <w:rFonts w:hint="eastAsia"/>
        </w:rPr>
        <w:t>教育体育局下属</w:t>
      </w:r>
      <w:r>
        <w:t>事业单位。龙泉幼儿园主要职责为：</w:t>
      </w:r>
      <w:r>
        <w:rPr>
          <w:rFonts w:hint="eastAsia"/>
        </w:rPr>
        <w:t>贯彻国家教育方针</w:t>
      </w:r>
      <w:r>
        <w:rPr>
          <w:rFonts w:hint="eastAsia"/>
        </w:rPr>
        <w:t>,</w:t>
      </w:r>
      <w:r>
        <w:rPr>
          <w:rFonts w:hint="eastAsia"/>
        </w:rPr>
        <w:t>依法开办幼儿教育任务</w:t>
      </w:r>
      <w:r>
        <w:rPr>
          <w:rFonts w:hint="eastAsia"/>
        </w:rPr>
        <w:t>;</w:t>
      </w:r>
      <w:r>
        <w:rPr>
          <w:rFonts w:hint="eastAsia"/>
        </w:rPr>
        <w:t>坚持社会主义办学方向</w:t>
      </w:r>
      <w:r>
        <w:rPr>
          <w:rFonts w:hint="eastAsia"/>
        </w:rPr>
        <w:t>,</w:t>
      </w:r>
      <w:r>
        <w:rPr>
          <w:rFonts w:hint="eastAsia"/>
        </w:rPr>
        <w:t>实施素质教育</w:t>
      </w:r>
      <w:r>
        <w:rPr>
          <w:rFonts w:hint="eastAsia"/>
        </w:rPr>
        <w:t>,</w:t>
      </w:r>
      <w:r>
        <w:rPr>
          <w:rFonts w:hint="eastAsia"/>
        </w:rPr>
        <w:t>组织学生学习德、智、体、美、</w:t>
      </w:r>
      <w:proofErr w:type="gramStart"/>
      <w:r>
        <w:rPr>
          <w:rFonts w:hint="eastAsia"/>
        </w:rPr>
        <w:t>劳</w:t>
      </w:r>
      <w:proofErr w:type="gramEnd"/>
      <w:r>
        <w:rPr>
          <w:rFonts w:hint="eastAsia"/>
        </w:rPr>
        <w:t>等知识</w:t>
      </w:r>
      <w:r>
        <w:rPr>
          <w:rFonts w:hint="eastAsia"/>
        </w:rPr>
        <w:t>;</w:t>
      </w:r>
      <w:r>
        <w:rPr>
          <w:rFonts w:hint="eastAsia"/>
        </w:rPr>
        <w:t>培养学生创新精神和实践能力</w:t>
      </w:r>
      <w:r>
        <w:rPr>
          <w:rFonts w:hint="eastAsia"/>
        </w:rPr>
        <w:t>;</w:t>
      </w:r>
      <w:r>
        <w:rPr>
          <w:rFonts w:hint="eastAsia"/>
        </w:rPr>
        <w:t>依法维护学生的合法权益。</w:t>
      </w:r>
    </w:p>
    <w:p w:rsidR="00E72E67" w:rsidRDefault="00ED1CAA">
      <w:pPr>
        <w:pStyle w:val="Head3"/>
      </w:pPr>
      <w:r>
        <w:t>二、单位基本情况</w:t>
      </w:r>
    </w:p>
    <w:p w:rsidR="00E72E67" w:rsidRDefault="00ED1CAA">
      <w:r>
        <w:t>县龙泉幼儿园内设</w:t>
      </w:r>
      <w:r>
        <w:rPr>
          <w:rFonts w:hint="eastAsia"/>
        </w:rPr>
        <w:t>4</w:t>
      </w:r>
      <w:r>
        <w:t>个</w:t>
      </w:r>
      <w:r>
        <w:rPr>
          <w:rFonts w:hint="eastAsia"/>
        </w:rPr>
        <w:t>处</w:t>
      </w:r>
      <w:r>
        <w:rPr>
          <w:rFonts w:hint="eastAsia"/>
        </w:rPr>
        <w:t>室</w:t>
      </w:r>
      <w:r>
        <w:t>，包括</w:t>
      </w:r>
      <w:r>
        <w:rPr>
          <w:rFonts w:hint="eastAsia"/>
        </w:rPr>
        <w:t>教导处、总务处、后勤处、办公室</w:t>
      </w:r>
      <w:r>
        <w:t>。编制人数</w:t>
      </w:r>
      <w:r>
        <w:t>21</w:t>
      </w:r>
      <w:r>
        <w:t>人，其中：全额补助事业编制人数</w:t>
      </w:r>
      <w:r>
        <w:t>21</w:t>
      </w:r>
      <w:r>
        <w:t>人。实有人数</w:t>
      </w:r>
      <w:r>
        <w:t>32</w:t>
      </w:r>
      <w:r>
        <w:t>人，其中：在职人数</w:t>
      </w:r>
      <w:r>
        <w:t>21</w:t>
      </w:r>
      <w:r>
        <w:t>人，包括全拨</w:t>
      </w:r>
      <w:r>
        <w:t>21</w:t>
      </w:r>
      <w:r>
        <w:t>人；退休人员</w:t>
      </w:r>
      <w:r>
        <w:t>11</w:t>
      </w:r>
      <w:r>
        <w:t>人。</w:t>
      </w:r>
    </w:p>
    <w:p w:rsidR="00E72E67" w:rsidRDefault="00ED1CAA">
      <w:pPr>
        <w:pStyle w:val="Head2"/>
      </w:pPr>
      <w:r>
        <w:t>第二部分　　遂川县龙泉幼儿园</w:t>
      </w:r>
      <w:r>
        <w:t>2021</w:t>
      </w:r>
      <w:r>
        <w:t>年单位预算情况说明</w:t>
      </w:r>
    </w:p>
    <w:p w:rsidR="00E72E67" w:rsidRDefault="00ED1CAA">
      <w:pPr>
        <w:pStyle w:val="Head3"/>
      </w:pPr>
      <w:r>
        <w:t>一、</w:t>
      </w:r>
      <w:r>
        <w:t>2021</w:t>
      </w:r>
      <w:r>
        <w:t>年单位预算收支情况说明</w:t>
      </w:r>
    </w:p>
    <w:p w:rsidR="00E72E67" w:rsidRDefault="00ED1CAA">
      <w:pPr>
        <w:pStyle w:val="Head4"/>
      </w:pPr>
      <w:r>
        <w:t>（一）收入预算情况</w:t>
      </w:r>
    </w:p>
    <w:p w:rsidR="00E72E67" w:rsidRDefault="00ED1CAA">
      <w:r>
        <w:t>2021</w:t>
      </w:r>
      <w:r>
        <w:t>年县龙泉幼儿园收入预算总额为</w:t>
      </w:r>
      <w:r>
        <w:t>334.06</w:t>
      </w:r>
      <w:r>
        <w:t>万元，比上年预算减少</w:t>
      </w:r>
      <w:r>
        <w:rPr>
          <w:rFonts w:hint="eastAsia"/>
        </w:rPr>
        <w:t>81.40</w:t>
      </w:r>
      <w:r>
        <w:t>万元。其中：财政拨款收入</w:t>
      </w:r>
      <w:r>
        <w:t>334.06</w:t>
      </w:r>
      <w:r>
        <w:t>万元。</w:t>
      </w:r>
    </w:p>
    <w:p w:rsidR="00E72E67" w:rsidRDefault="00ED1CAA">
      <w:pPr>
        <w:pStyle w:val="Head4"/>
      </w:pPr>
      <w:r>
        <w:t>（二）支出预算情况</w:t>
      </w:r>
    </w:p>
    <w:p w:rsidR="00E72E67" w:rsidRDefault="00ED1CAA">
      <w:r>
        <w:t>2021</w:t>
      </w:r>
      <w:r>
        <w:t>年县龙泉幼儿园支出预算总额为</w:t>
      </w:r>
      <w:r>
        <w:t>334.06</w:t>
      </w:r>
      <w:r>
        <w:t>万元，比上年预算增加减少</w:t>
      </w:r>
      <w:r>
        <w:rPr>
          <w:rFonts w:hint="eastAsia"/>
        </w:rPr>
        <w:t>81.40</w:t>
      </w:r>
      <w:r>
        <w:t>万元。其中：</w:t>
      </w:r>
    </w:p>
    <w:p w:rsidR="00E72E67" w:rsidRDefault="00ED1CAA">
      <w:r>
        <w:t>按支出项目类别划分：基本支出</w:t>
      </w:r>
      <w:r>
        <w:t>334.06</w:t>
      </w:r>
      <w:r>
        <w:t>万元，包括工资福利支出</w:t>
      </w:r>
      <w:r>
        <w:t>182.94</w:t>
      </w:r>
      <w:r>
        <w:t>万元、商品和服务支出</w:t>
      </w:r>
      <w:r>
        <w:t>135.77</w:t>
      </w:r>
      <w:r>
        <w:t>万元、对个人和家庭的补助</w:t>
      </w:r>
      <w:r>
        <w:t>1.36</w:t>
      </w:r>
      <w:r>
        <w:t>万元、资本性支出</w:t>
      </w:r>
      <w:r>
        <w:t>14.0</w:t>
      </w:r>
      <w:r>
        <w:t>万元。</w:t>
      </w:r>
    </w:p>
    <w:p w:rsidR="00E72E67" w:rsidRDefault="00ED1CAA">
      <w:r>
        <w:t>按支出功能分类科目划分：教育支出</w:t>
      </w:r>
      <w:r>
        <w:t>300.85</w:t>
      </w:r>
      <w:r>
        <w:t>万元，社会保障和就业支出</w:t>
      </w:r>
      <w:r>
        <w:t>21.63</w:t>
      </w:r>
      <w:r>
        <w:t>万元，卫生健康支出</w:t>
      </w:r>
      <w:r>
        <w:t>11.59</w:t>
      </w:r>
      <w:r>
        <w:t>万元。</w:t>
      </w:r>
    </w:p>
    <w:p w:rsidR="00E72E67" w:rsidRDefault="00ED1CAA">
      <w:pPr>
        <w:pStyle w:val="Head4"/>
      </w:pPr>
      <w:r>
        <w:t>（三）财政拨款支出情况</w:t>
      </w:r>
    </w:p>
    <w:p w:rsidR="00E72E67" w:rsidRDefault="00ED1CAA">
      <w:r>
        <w:lastRenderedPageBreak/>
        <w:t>2021</w:t>
      </w:r>
      <w:r>
        <w:t>年县龙泉幼儿园财政拨款支出预算</w:t>
      </w:r>
      <w:r>
        <w:t>334.06</w:t>
      </w:r>
      <w:r>
        <w:t>万元，比上年预算减少</w:t>
      </w:r>
      <w:r>
        <w:rPr>
          <w:rFonts w:hint="eastAsia"/>
        </w:rPr>
        <w:t>81.40</w:t>
      </w:r>
      <w:r>
        <w:t>万元。具体支出情况是：教育支出</w:t>
      </w:r>
      <w:r>
        <w:t>300.85</w:t>
      </w:r>
      <w:r>
        <w:t>万元，社会保障和就业支出</w:t>
      </w:r>
      <w:r>
        <w:t>21.63</w:t>
      </w:r>
      <w:r>
        <w:t>万元，卫生健康支出</w:t>
      </w:r>
      <w:r>
        <w:t>11.59</w:t>
      </w:r>
      <w:r>
        <w:t>万元。</w:t>
      </w:r>
    </w:p>
    <w:p w:rsidR="00E72E67" w:rsidRDefault="00ED1CAA">
      <w:pPr>
        <w:pStyle w:val="Head4"/>
      </w:pPr>
      <w:r>
        <w:t>（四）政府性基金情况</w:t>
      </w:r>
    </w:p>
    <w:p w:rsidR="00E72E67" w:rsidRDefault="00ED1CAA">
      <w:r>
        <w:t>没有使用政府性基金预算拨款安排的支出。</w:t>
      </w:r>
    </w:p>
    <w:p w:rsidR="00E72E67" w:rsidRDefault="00ED1CAA">
      <w:pPr>
        <w:pStyle w:val="Head4"/>
      </w:pPr>
      <w:r>
        <w:t>（五）机关运行经费等重要事项的说明</w:t>
      </w:r>
    </w:p>
    <w:p w:rsidR="00E72E67" w:rsidRDefault="00ED1CAA">
      <w:r>
        <w:t>2021</w:t>
      </w:r>
      <w:r>
        <w:t>年县龙泉幼儿园机关运行经费</w:t>
      </w:r>
      <w:r>
        <w:t>135.77</w:t>
      </w:r>
      <w:r>
        <w:t>万元，比上年预算减少</w:t>
      </w:r>
      <w:r>
        <w:rPr>
          <w:rFonts w:hint="eastAsia"/>
        </w:rPr>
        <w:t>15.60</w:t>
      </w:r>
      <w:r>
        <w:t>万元，包括办公及印刷费、邮电费、差旅费、会议费、福利费、维修</w:t>
      </w:r>
      <w:r>
        <w:t>(</w:t>
      </w:r>
      <w:r>
        <w:t>护</w:t>
      </w:r>
      <w:r>
        <w:t>)</w:t>
      </w:r>
      <w:r>
        <w:t>费、专用材料及一般设备购置费、水电费、取暖费、物业管理费、公务用车运行维护费以及其他费用。</w:t>
      </w:r>
    </w:p>
    <w:p w:rsidR="00E72E67" w:rsidRDefault="00ED1CAA">
      <w:pPr>
        <w:pStyle w:val="Head4"/>
      </w:pPr>
      <w:r>
        <w:t>（六）政府采购情况</w:t>
      </w:r>
    </w:p>
    <w:p w:rsidR="00E72E67" w:rsidRDefault="00ED1CAA">
      <w:r>
        <w:t>2021</w:t>
      </w:r>
      <w:r>
        <w:t>年县龙泉幼儿园安排政府采购预算</w:t>
      </w:r>
      <w:r>
        <w:t>14.0</w:t>
      </w:r>
      <w:r>
        <w:t>万元，包括货物预算</w:t>
      </w:r>
      <w:r>
        <w:rPr>
          <w:rFonts w:hint="eastAsia"/>
        </w:rPr>
        <w:t>14.0</w:t>
      </w:r>
      <w:r>
        <w:t>万元</w:t>
      </w:r>
      <w:r>
        <w:t>。</w:t>
      </w:r>
    </w:p>
    <w:p w:rsidR="00E72E67" w:rsidRDefault="00ED1CAA">
      <w:pPr>
        <w:pStyle w:val="Head4"/>
      </w:pPr>
      <w:r>
        <w:t>（七）国有资产占用使用情况</w:t>
      </w:r>
      <w:bookmarkStart w:id="0" w:name="_GoBack"/>
      <w:bookmarkEnd w:id="0"/>
    </w:p>
    <w:p w:rsidR="00E72E67" w:rsidRDefault="00ED1CAA">
      <w:r>
        <w:t>占用使用房屋面积</w:t>
      </w:r>
      <w:r>
        <w:t>7067</w:t>
      </w:r>
      <w:r>
        <w:t>平方米，其中：行政用房</w:t>
      </w:r>
      <w:r>
        <w:t>232</w:t>
      </w:r>
      <w:r>
        <w:t>平方米、教学用房</w:t>
      </w:r>
      <w:r>
        <w:t>3171</w:t>
      </w:r>
      <w:r>
        <w:t>平方米、生活用房</w:t>
      </w:r>
      <w:r>
        <w:t>206</w:t>
      </w:r>
      <w:r>
        <w:t>平方米、其他</w:t>
      </w:r>
      <w:r>
        <w:t>3458</w:t>
      </w:r>
      <w:r>
        <w:t>平方米。</w:t>
      </w:r>
    </w:p>
    <w:p w:rsidR="00E72E67" w:rsidRDefault="00ED1CAA">
      <w:pPr>
        <w:pStyle w:val="Head4"/>
      </w:pPr>
      <w:r>
        <w:t>（八）</w:t>
      </w:r>
      <w:proofErr w:type="gramStart"/>
      <w:r>
        <w:t>一级项目</w:t>
      </w:r>
      <w:proofErr w:type="gramEnd"/>
      <w:r>
        <w:t>绩效目标设置情况</w:t>
      </w:r>
    </w:p>
    <w:p w:rsidR="00E72E67" w:rsidRDefault="00ED1CAA">
      <w:r>
        <w:t>2021</w:t>
      </w:r>
      <w:r>
        <w:t>年县龙泉幼儿园没有实行绩效目标管理的一级项目。</w:t>
      </w:r>
    </w:p>
    <w:p w:rsidR="00E72E67" w:rsidRDefault="00ED1CAA">
      <w:pPr>
        <w:pStyle w:val="Head3"/>
      </w:pPr>
      <w:r>
        <w:t>二、</w:t>
      </w:r>
      <w:r>
        <w:t>2021</w:t>
      </w:r>
      <w:r>
        <w:t>年</w:t>
      </w:r>
      <w:r>
        <w:t>“</w:t>
      </w:r>
      <w:r>
        <w:t>三公</w:t>
      </w:r>
      <w:r>
        <w:t>”</w:t>
      </w:r>
      <w:r>
        <w:t>经费预算情况</w:t>
      </w:r>
    </w:p>
    <w:p w:rsidR="00E72E67" w:rsidRDefault="00ED1CAA">
      <w:r>
        <w:t>2021</w:t>
      </w:r>
      <w:r>
        <w:t>年县龙泉幼儿园</w:t>
      </w:r>
      <w:r>
        <w:t>“</w:t>
      </w:r>
      <w:r>
        <w:t>三公</w:t>
      </w:r>
      <w:r>
        <w:t>”</w:t>
      </w:r>
      <w:r>
        <w:t>经费预算安排</w:t>
      </w:r>
      <w:r>
        <w:t>2.0</w:t>
      </w:r>
      <w:r>
        <w:t>万元。</w:t>
      </w:r>
    </w:p>
    <w:p w:rsidR="00E72E67" w:rsidRDefault="00ED1CAA">
      <w:r>
        <w:t>1</w:t>
      </w:r>
      <w:r>
        <w:t>、公务接待费</w:t>
      </w:r>
      <w:r>
        <w:t>2.0</w:t>
      </w:r>
      <w:r>
        <w:t>万元，与上年持平。</w:t>
      </w:r>
    </w:p>
    <w:p w:rsidR="00E72E67" w:rsidRDefault="00ED1CAA">
      <w:pPr>
        <w:pStyle w:val="Head2"/>
      </w:pPr>
      <w:r>
        <w:t>第三部分　遂川县龙泉幼儿园</w:t>
      </w:r>
      <w:r>
        <w:t>2021</w:t>
      </w:r>
      <w:r>
        <w:t>年单位预算表</w:t>
      </w:r>
    </w:p>
    <w:p w:rsidR="00E72E67" w:rsidRDefault="00ED1CAA">
      <w:pPr>
        <w:ind w:firstLine="630"/>
      </w:pPr>
      <w:r>
        <w:t>八张表（详见附表）</w:t>
      </w:r>
    </w:p>
    <w:p w:rsidR="00E72E67" w:rsidRDefault="00ED1CAA">
      <w:pPr>
        <w:jc w:val="center"/>
      </w:pPr>
      <w:r>
        <w:rPr>
          <w:rFonts w:ascii="宋体" w:eastAsia="宋体" w:hAnsi="宋体"/>
        </w:rPr>
        <w:t>第四部分　　名词解释</w:t>
      </w:r>
    </w:p>
    <w:p w:rsidR="00E72E67" w:rsidRDefault="00ED1CAA">
      <w:pPr>
        <w:ind w:firstLine="640"/>
        <w:jc w:val="left"/>
      </w:pPr>
      <w:r>
        <w:rPr>
          <w:rFonts w:ascii="黑体" w:eastAsia="黑体" w:hAnsi="黑体"/>
        </w:rPr>
        <w:lastRenderedPageBreak/>
        <w:t>一、收入科目</w:t>
      </w:r>
    </w:p>
    <w:p w:rsidR="00E72E67" w:rsidRDefault="00ED1CAA">
      <w:pPr>
        <w:ind w:firstLine="640"/>
        <w:jc w:val="left"/>
      </w:pPr>
      <w:r>
        <w:t>（一）财政拨款：指县级财政当年拨付的资金。</w:t>
      </w:r>
    </w:p>
    <w:p w:rsidR="00E72E67" w:rsidRDefault="00ED1CAA">
      <w:r>
        <w:t>（二）上年结转和结余：填列</w:t>
      </w:r>
      <w:r>
        <w:t>2020</w:t>
      </w:r>
      <w:r>
        <w:t>年全部结转和结余的资金数，包括当年结转结余资金和历年滚存结转结余资金。</w:t>
      </w:r>
    </w:p>
    <w:p w:rsidR="00E72E67" w:rsidRDefault="00ED1CAA">
      <w:pPr>
        <w:ind w:firstLine="640"/>
        <w:jc w:val="left"/>
      </w:pPr>
      <w:r>
        <w:rPr>
          <w:rFonts w:ascii="黑体" w:eastAsia="黑体" w:hAnsi="黑体"/>
        </w:rPr>
        <w:t>二、支出科目</w:t>
      </w:r>
    </w:p>
    <w:p w:rsidR="00E72E67" w:rsidRDefault="00ED1CAA">
      <w:pPr>
        <w:ind w:firstLine="640"/>
        <w:jc w:val="left"/>
      </w:pPr>
      <w:r>
        <w:t>（一）机关事业单位基本养老保险缴费支出：反映机关事业单位实施养老保险制度由单位缴纳的基本养老保险费的支出。</w:t>
      </w:r>
    </w:p>
    <w:p w:rsidR="00E72E67" w:rsidRDefault="00ED1CAA">
      <w:pPr>
        <w:ind w:firstLine="640"/>
        <w:jc w:val="left"/>
      </w:pPr>
      <w:r>
        <w:t>（二）行政单位医疗：反映财政部门安排的行政单位基本医疗保险缴费经费。</w:t>
      </w:r>
    </w:p>
    <w:p w:rsidR="00E72E67" w:rsidRDefault="00ED1CAA">
      <w:pPr>
        <w:ind w:firstLine="640"/>
        <w:jc w:val="left"/>
      </w:pPr>
      <w:r>
        <w:t>（三）事业单位医疗：反映财政部门安排的事业单位基本医疗保险缴费经费。</w:t>
      </w:r>
    </w:p>
    <w:p w:rsidR="00E72E67" w:rsidRDefault="00E72E67">
      <w:pPr>
        <w:ind w:firstLine="640"/>
        <w:jc w:val="left"/>
      </w:pPr>
    </w:p>
    <w:sectPr w:rsidR="00E72E67" w:rsidSect="00E72E67">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CAA" w:rsidRDefault="00ED1CAA">
      <w:pPr>
        <w:spacing w:line="240" w:lineRule="auto"/>
      </w:pPr>
      <w:r>
        <w:separator/>
      </w:r>
    </w:p>
  </w:endnote>
  <w:endnote w:type="continuationSeparator" w:id="0">
    <w:p w:rsidR="00ED1CAA" w:rsidRDefault="00ED1C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E67" w:rsidRDefault="00E72E67">
    <w:pPr>
      <w:pStyle w:val="a5"/>
      <w:framePr w:wrap="around" w:vAnchor="text" w:hAnchor="margin" w:xAlign="center" w:y="1"/>
      <w:rPr>
        <w:rStyle w:val="a7"/>
      </w:rPr>
    </w:pPr>
    <w:r>
      <w:fldChar w:fldCharType="begin"/>
    </w:r>
    <w:r w:rsidR="00ED1CAA">
      <w:rPr>
        <w:rStyle w:val="a7"/>
      </w:rPr>
      <w:instrText xml:space="preserve">PAGE  </w:instrText>
    </w:r>
    <w:r>
      <w:fldChar w:fldCharType="end"/>
    </w:r>
  </w:p>
  <w:p w:rsidR="00E72E67" w:rsidRDefault="00E72E67">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E67" w:rsidRDefault="00ED1CAA">
    <w:pPr>
      <w:pStyle w:val="a5"/>
      <w:rPr>
        <w:rFonts w:ascii="宋体" w:hAnsi="宋体"/>
        <w:sz w:val="24"/>
        <w:szCs w:val="24"/>
      </w:rPr>
    </w:pPr>
    <w:r>
      <w:tab/>
    </w:r>
    <w:r>
      <w:rPr>
        <w:rFonts w:ascii="宋体" w:hAnsi="宋体"/>
        <w:sz w:val="24"/>
        <w:szCs w:val="24"/>
      </w:rPr>
      <w:t xml:space="preserve">- </w:t>
    </w:r>
    <w:r w:rsidR="00E72E67">
      <w:rPr>
        <w:rFonts w:ascii="宋体" w:hAnsi="宋体"/>
        <w:sz w:val="24"/>
        <w:szCs w:val="24"/>
      </w:rPr>
      <w:fldChar w:fldCharType="begin"/>
    </w:r>
    <w:r>
      <w:rPr>
        <w:rFonts w:ascii="宋体" w:hAnsi="宋体"/>
        <w:sz w:val="24"/>
        <w:szCs w:val="24"/>
      </w:rPr>
      <w:instrText xml:space="preserve"> PAGE </w:instrText>
    </w:r>
    <w:r w:rsidR="00E72E67">
      <w:rPr>
        <w:rFonts w:ascii="宋体" w:hAnsi="宋体"/>
        <w:sz w:val="24"/>
        <w:szCs w:val="24"/>
      </w:rPr>
      <w:fldChar w:fldCharType="separate"/>
    </w:r>
    <w:r w:rsidR="00F23C21">
      <w:rPr>
        <w:rFonts w:ascii="宋体" w:hAnsi="宋体"/>
        <w:noProof/>
        <w:sz w:val="24"/>
        <w:szCs w:val="24"/>
      </w:rPr>
      <w:t>3</w:t>
    </w:r>
    <w:r w:rsidR="00E72E67">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CAA" w:rsidRDefault="00ED1CAA">
      <w:pPr>
        <w:spacing w:line="240" w:lineRule="auto"/>
      </w:pPr>
      <w:r>
        <w:separator/>
      </w:r>
    </w:p>
  </w:footnote>
  <w:footnote w:type="continuationSeparator" w:id="0">
    <w:p w:rsidR="00ED1CAA" w:rsidRDefault="00ED1C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E67" w:rsidRDefault="00E72E67">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0B0E94"/>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A311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72E67"/>
    <w:rsid w:val="00EC06CC"/>
    <w:rsid w:val="00ED1CAA"/>
    <w:rsid w:val="00ED48D1"/>
    <w:rsid w:val="00EF6999"/>
    <w:rsid w:val="00F10AB2"/>
    <w:rsid w:val="00F23C21"/>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80D40EF"/>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2E67"/>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E72E67"/>
    <w:pPr>
      <w:spacing w:line="360" w:lineRule="auto"/>
      <w:ind w:firstLine="645"/>
    </w:pPr>
    <w:rPr>
      <w:bCs/>
      <w:sz w:val="32"/>
      <w:szCs w:val="32"/>
    </w:rPr>
  </w:style>
  <w:style w:type="paragraph" w:styleId="a4">
    <w:name w:val="Balloon Text"/>
    <w:basedOn w:val="a"/>
    <w:semiHidden/>
    <w:rsid w:val="00E72E67"/>
    <w:rPr>
      <w:sz w:val="18"/>
      <w:szCs w:val="18"/>
    </w:rPr>
  </w:style>
  <w:style w:type="paragraph" w:styleId="a5">
    <w:name w:val="footer"/>
    <w:basedOn w:val="a"/>
    <w:qFormat/>
    <w:rsid w:val="00E72E67"/>
    <w:pPr>
      <w:tabs>
        <w:tab w:val="center" w:pos="4153"/>
        <w:tab w:val="right" w:pos="8306"/>
      </w:tabs>
      <w:snapToGrid w:val="0"/>
      <w:jc w:val="left"/>
    </w:pPr>
    <w:rPr>
      <w:sz w:val="18"/>
      <w:szCs w:val="18"/>
    </w:rPr>
  </w:style>
  <w:style w:type="paragraph" w:styleId="a6">
    <w:name w:val="header"/>
    <w:basedOn w:val="a"/>
    <w:rsid w:val="00E72E67"/>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E72E67"/>
  </w:style>
  <w:style w:type="paragraph" w:customStyle="1" w:styleId="Style3">
    <w:name w:val="_Style 3"/>
    <w:basedOn w:val="a"/>
    <w:rsid w:val="00E72E67"/>
    <w:rPr>
      <w:szCs w:val="20"/>
    </w:rPr>
  </w:style>
  <w:style w:type="paragraph" w:customStyle="1" w:styleId="ParaCharCharCharCharCharCharChar">
    <w:name w:val="默认段落字体 Para Char Char Char Char Char Char Char"/>
    <w:basedOn w:val="a"/>
    <w:rsid w:val="00E72E67"/>
    <w:rPr>
      <w:szCs w:val="20"/>
    </w:rPr>
  </w:style>
  <w:style w:type="paragraph" w:customStyle="1" w:styleId="Head1">
    <w:name w:val="Head_1"/>
    <w:rsid w:val="00E72E67"/>
    <w:pPr>
      <w:spacing w:line="520" w:lineRule="exact"/>
      <w:jc w:val="center"/>
    </w:pPr>
    <w:rPr>
      <w:rFonts w:ascii="宋体" w:hAnsi="宋体"/>
      <w:sz w:val="36"/>
    </w:rPr>
  </w:style>
  <w:style w:type="paragraph" w:customStyle="1" w:styleId="Head2">
    <w:name w:val="Head_2"/>
    <w:rsid w:val="00E72E67"/>
    <w:pPr>
      <w:spacing w:line="520" w:lineRule="exact"/>
      <w:jc w:val="center"/>
    </w:pPr>
    <w:rPr>
      <w:rFonts w:ascii="宋体" w:hAnsi="宋体"/>
      <w:sz w:val="28"/>
    </w:rPr>
  </w:style>
  <w:style w:type="paragraph" w:customStyle="1" w:styleId="Head3">
    <w:name w:val="Head_3"/>
    <w:rsid w:val="00E72E67"/>
    <w:pPr>
      <w:spacing w:line="520" w:lineRule="exact"/>
      <w:ind w:firstLine="560"/>
    </w:pPr>
    <w:rPr>
      <w:rFonts w:ascii="黑体" w:eastAsia="黑体" w:hAnsi="黑体"/>
      <w:sz w:val="28"/>
    </w:rPr>
  </w:style>
  <w:style w:type="paragraph" w:customStyle="1" w:styleId="Head4">
    <w:name w:val="Head_4"/>
    <w:rsid w:val="00E72E67"/>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237</Words>
  <Characters>1354</Characters>
  <Application>Microsoft Office Word</Application>
  <DocSecurity>0</DocSecurity>
  <Lines>11</Lines>
  <Paragraphs>3</Paragraphs>
  <ScaleCrop>false</ScaleCrop>
  <Company>jaf</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17</cp:revision>
  <cp:lastPrinted>2018-11-13T03:31:00Z</cp:lastPrinted>
  <dcterms:created xsi:type="dcterms:W3CDTF">2021-08-26T03:05:00Z</dcterms:created>
  <dcterms:modified xsi:type="dcterms:W3CDTF">2021-09-22T07:14:00Z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146AEEDDDF3E4DBBA83217860320923B</vt:lpwstr>
  </property>
</Properties>
</file>