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人民医院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人民医院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人民医院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人民医院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人民医院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widowControl/>
        <w:spacing w:line="520" w:lineRule="exact"/>
        <w:ind w:firstLine="560" w:firstLineChars="200"/>
        <w:rPr>
          <w:rFonts w:hint="eastAsia" w:ascii="仿宋_GB2312" w:hAnsi="仿宋" w:eastAsia="仿宋_GB2312"/>
          <w:sz w:val="28"/>
          <w:szCs w:val="28"/>
          <w:lang w:eastAsia="zh-CN"/>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人民医院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卫健委</w:t>
      </w:r>
      <w:r>
        <w:rPr>
          <w:rFonts w:hint="eastAsia" w:ascii="仿宋_GB2312" w:hAnsi="宋体" w:eastAsia="仿宋_GB2312"/>
          <w:sz w:val="28"/>
          <w:szCs w:val="28"/>
        </w:rPr>
        <w:t>的下属</w:t>
      </w:r>
      <w:r>
        <w:rPr>
          <w:rFonts w:hint="eastAsia" w:ascii="仿宋_GB2312" w:hAnsi="宋体" w:eastAsia="仿宋_GB2312"/>
          <w:sz w:val="28"/>
          <w:szCs w:val="28"/>
          <w:lang w:eastAsia="zh-CN"/>
        </w:rPr>
        <w:t>正</w:t>
      </w:r>
      <w:r>
        <w:rPr>
          <w:rFonts w:hint="eastAsia" w:ascii="仿宋_GB2312" w:hAnsi="宋体" w:eastAsia="仿宋_GB2312"/>
          <w:sz w:val="28"/>
          <w:szCs w:val="28"/>
        </w:rPr>
        <w:t>科级事业单位</w:t>
      </w:r>
      <w:r>
        <w:rPr>
          <w:rFonts w:hint="eastAsia" w:ascii="仿宋_GB2312" w:hAnsi="仿宋" w:eastAsia="仿宋_GB2312"/>
          <w:sz w:val="28"/>
          <w:szCs w:val="28"/>
        </w:rPr>
        <w:t>。</w:t>
      </w:r>
      <w:r>
        <w:rPr>
          <w:rFonts w:hint="eastAsia" w:ascii="仿宋_GB2312" w:hAnsi="仿宋" w:eastAsia="仿宋_GB2312"/>
          <w:sz w:val="28"/>
          <w:szCs w:val="28"/>
          <w:lang w:eastAsia="zh-CN"/>
        </w:rPr>
        <w:t>遂川县</w:t>
      </w:r>
      <w:r>
        <w:rPr>
          <w:rFonts w:hint="eastAsia" w:ascii="仿宋_GB2312" w:hAnsi="宋体" w:eastAsia="仿宋_GB2312"/>
          <w:sz w:val="28"/>
          <w:szCs w:val="28"/>
          <w:lang w:eastAsia="zh-CN"/>
        </w:rPr>
        <w:t>人民医院</w:t>
      </w:r>
      <w:r>
        <w:rPr>
          <w:rFonts w:hint="eastAsia" w:ascii="仿宋_GB2312" w:hAnsi="仿宋" w:eastAsia="仿宋_GB2312"/>
          <w:sz w:val="28"/>
          <w:szCs w:val="28"/>
        </w:rPr>
        <w:t>主要职责</w:t>
      </w:r>
      <w:r>
        <w:rPr>
          <w:rFonts w:hint="eastAsia" w:ascii="仿宋_GB2312" w:hAnsi="仿宋" w:eastAsia="仿宋_GB2312"/>
          <w:sz w:val="28"/>
          <w:szCs w:val="28"/>
          <w:lang w:eastAsia="zh-CN"/>
        </w:rPr>
        <w:t>是为人民身体健康提供医疗与护理保健服务。</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人民医院</w:t>
      </w:r>
      <w:r>
        <w:rPr>
          <w:rFonts w:hint="eastAsia" w:ascii="仿宋_GB2312" w:hAnsi="宋体" w:eastAsia="仿宋_GB2312"/>
          <w:sz w:val="28"/>
          <w:szCs w:val="28"/>
        </w:rPr>
        <w:t>，内设</w:t>
      </w:r>
      <w:r>
        <w:rPr>
          <w:rFonts w:hint="eastAsia" w:ascii="仿宋_GB2312" w:hAnsi="宋体" w:eastAsia="仿宋_GB2312"/>
          <w:sz w:val="28"/>
          <w:szCs w:val="28"/>
          <w:lang w:val="en-US" w:eastAsia="zh-CN"/>
        </w:rPr>
        <w:t>47</w:t>
      </w:r>
      <w:r>
        <w:rPr>
          <w:rFonts w:hint="eastAsia" w:ascii="仿宋_GB2312" w:hAnsi="宋体" w:eastAsia="仿宋_GB2312"/>
          <w:sz w:val="28"/>
          <w:szCs w:val="28"/>
        </w:rPr>
        <w:t>个股室</w:t>
      </w:r>
      <w:r>
        <w:rPr>
          <w:rFonts w:hint="eastAsia" w:ascii="仿宋_GB2312" w:hAnsi="仿宋" w:eastAsia="仿宋_GB2312"/>
          <w:sz w:val="28"/>
          <w:szCs w:val="28"/>
        </w:rPr>
        <w:t>，包括</w:t>
      </w:r>
      <w:r>
        <w:rPr>
          <w:rFonts w:hint="eastAsia" w:ascii="仿宋" w:hAnsi="仿宋" w:eastAsia="仿宋"/>
          <w:sz w:val="32"/>
          <w:szCs w:val="32"/>
        </w:rPr>
        <w:t>脑外、泌外、普外、胸外、骨科、妇产、眼科、耳鼻喉和口腔科</w:t>
      </w:r>
      <w:r>
        <w:rPr>
          <w:rFonts w:hint="eastAsia" w:ascii="仿宋" w:hAnsi="仿宋" w:eastAsia="仿宋"/>
          <w:sz w:val="32"/>
          <w:szCs w:val="32"/>
          <w:lang w:eastAsia="zh-CN"/>
        </w:rPr>
        <w:t>、</w:t>
      </w:r>
      <w:r>
        <w:rPr>
          <w:rFonts w:hint="eastAsia" w:ascii="仿宋" w:hAnsi="仿宋" w:eastAsia="仿宋"/>
          <w:sz w:val="32"/>
          <w:szCs w:val="32"/>
        </w:rPr>
        <w:t>神经外科</w:t>
      </w:r>
      <w:r>
        <w:rPr>
          <w:rFonts w:hint="eastAsia" w:ascii="仿宋" w:hAnsi="仿宋" w:eastAsia="仿宋"/>
          <w:sz w:val="32"/>
          <w:szCs w:val="32"/>
          <w:lang w:eastAsia="zh-CN"/>
        </w:rPr>
        <w:t>、</w:t>
      </w:r>
      <w:r>
        <w:rPr>
          <w:rFonts w:hint="eastAsia" w:ascii="仿宋" w:hAnsi="仿宋" w:eastAsia="仿宋"/>
          <w:sz w:val="32"/>
          <w:szCs w:val="32"/>
        </w:rPr>
        <w:t>儿科</w:t>
      </w:r>
      <w:r>
        <w:rPr>
          <w:rFonts w:hint="eastAsia" w:ascii="仿宋" w:hAnsi="仿宋" w:eastAsia="仿宋"/>
          <w:sz w:val="32"/>
          <w:szCs w:val="32"/>
          <w:lang w:eastAsia="zh-CN"/>
        </w:rPr>
        <w:t>、</w:t>
      </w:r>
      <w:r>
        <w:rPr>
          <w:rFonts w:hint="eastAsia" w:ascii="仿宋" w:hAnsi="仿宋" w:eastAsia="仿宋"/>
          <w:sz w:val="32"/>
          <w:szCs w:val="32"/>
        </w:rPr>
        <w:t>中医</w:t>
      </w:r>
      <w:r>
        <w:rPr>
          <w:rFonts w:hint="eastAsia" w:ascii="仿宋" w:hAnsi="仿宋" w:eastAsia="仿宋"/>
          <w:sz w:val="32"/>
          <w:szCs w:val="32"/>
          <w:lang w:eastAsia="zh-CN"/>
        </w:rPr>
        <w:t>康复科、心血管</w:t>
      </w:r>
      <w:r>
        <w:rPr>
          <w:rFonts w:hint="eastAsia" w:ascii="仿宋" w:hAnsi="仿宋" w:eastAsia="仿宋"/>
          <w:sz w:val="32"/>
          <w:szCs w:val="32"/>
        </w:rPr>
        <w:t>科</w:t>
      </w:r>
      <w:r>
        <w:rPr>
          <w:rFonts w:hint="eastAsia" w:ascii="仿宋" w:hAnsi="仿宋" w:eastAsia="仿宋"/>
          <w:sz w:val="32"/>
          <w:szCs w:val="32"/>
          <w:lang w:eastAsia="zh-CN"/>
        </w:rPr>
        <w:t>等。</w:t>
      </w:r>
      <w:r>
        <w:rPr>
          <w:rFonts w:hint="eastAsia" w:ascii="仿宋_GB2312" w:hAnsi="仿宋" w:eastAsia="仿宋_GB2312"/>
          <w:sz w:val="28"/>
          <w:szCs w:val="28"/>
        </w:rPr>
        <w:t>编制人数人，其中：行政编制人数</w:t>
      </w:r>
      <w:r>
        <w:rPr>
          <w:rFonts w:hint="eastAsia" w:ascii="仿宋_GB2312" w:hAnsi="仿宋" w:eastAsia="仿宋_GB2312"/>
          <w:sz w:val="28"/>
          <w:szCs w:val="28"/>
          <w:lang w:val="en-US" w:eastAsia="zh-CN"/>
        </w:rPr>
        <w:t>436</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436</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792</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792</w:t>
      </w:r>
      <w:r>
        <w:rPr>
          <w:rFonts w:hint="eastAsia" w:ascii="仿宋_GB2312" w:hAnsi="仿宋" w:eastAsia="仿宋_GB2312"/>
          <w:sz w:val="28"/>
          <w:szCs w:val="28"/>
        </w:rPr>
        <w:t>人，包括差拨</w:t>
      </w:r>
      <w:r>
        <w:rPr>
          <w:rFonts w:hint="eastAsia" w:ascii="仿宋_GB2312" w:hAnsi="仿宋" w:eastAsia="仿宋_GB2312"/>
          <w:sz w:val="28"/>
          <w:szCs w:val="28"/>
          <w:lang w:val="en-US" w:eastAsia="zh-CN"/>
        </w:rPr>
        <w:t>436</w:t>
      </w:r>
      <w:r>
        <w:rPr>
          <w:rFonts w:hint="eastAsia" w:ascii="仿宋_GB2312" w:hAnsi="仿宋" w:eastAsia="仿宋_GB2312"/>
          <w:sz w:val="28"/>
          <w:szCs w:val="28"/>
        </w:rPr>
        <w:t>人、自收自支</w:t>
      </w:r>
      <w:r>
        <w:rPr>
          <w:rFonts w:hint="eastAsia" w:ascii="仿宋_GB2312" w:hAnsi="仿宋" w:eastAsia="仿宋_GB2312"/>
          <w:sz w:val="28"/>
          <w:szCs w:val="28"/>
          <w:lang w:val="en-US" w:eastAsia="zh-CN"/>
        </w:rPr>
        <w:t>356</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193</w:t>
      </w:r>
      <w:r>
        <w:rPr>
          <w:rFonts w:hint="eastAsia" w:ascii="仿宋_GB2312" w:hAnsi="仿宋" w:eastAsia="仿宋_GB2312"/>
          <w:sz w:val="28"/>
          <w:szCs w:val="28"/>
        </w:rPr>
        <w:t>人。</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人民医院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人民医院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43305.7</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2110.34</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1805.7</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41500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人民医院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43305.7</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2110.34</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43305.7</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4787.46</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34658.01</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15.24</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3845</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万元，社会保障和就业支出</w:t>
      </w:r>
      <w:r>
        <w:rPr>
          <w:rFonts w:hint="eastAsia" w:ascii="仿宋_GB2312" w:hAnsi="仿宋" w:eastAsia="仿宋_GB2312"/>
          <w:sz w:val="28"/>
          <w:szCs w:val="28"/>
          <w:lang w:val="en-US" w:eastAsia="zh-CN"/>
        </w:rPr>
        <w:t>802.43</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42503.27</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人民医院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1805.7014</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354.6564</w:t>
      </w:r>
      <w:r>
        <w:rPr>
          <w:rFonts w:hint="eastAsia" w:ascii="仿宋_GB2312" w:hAnsi="仿宋" w:eastAsia="仿宋_GB2312"/>
          <w:sz w:val="28"/>
          <w:szCs w:val="28"/>
        </w:rPr>
        <w:t>万元。具体支出情况是：一般公共服务支出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万元，社会保障和就业支出</w:t>
      </w:r>
      <w:r>
        <w:rPr>
          <w:rFonts w:hint="eastAsia" w:ascii="仿宋_GB2312" w:hAnsi="仿宋" w:eastAsia="仿宋_GB2312"/>
          <w:sz w:val="28"/>
          <w:szCs w:val="28"/>
          <w:lang w:val="en-US" w:eastAsia="zh-CN"/>
        </w:rPr>
        <w:t>247.1131</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1558.5883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人民医院</w:t>
      </w:r>
      <w:r>
        <w:rPr>
          <w:rFonts w:hint="eastAsia" w:ascii="仿宋_GB2312" w:hAnsi="仿宋" w:eastAsia="仿宋_GB2312"/>
          <w:sz w:val="28"/>
          <w:szCs w:val="28"/>
        </w:rPr>
        <w:t>机关运行经费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人民医院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105</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105</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8</w:t>
      </w:r>
      <w:r>
        <w:rPr>
          <w:rFonts w:hint="eastAsia" w:ascii="仿宋_GB2312" w:hAnsi="仿宋" w:eastAsia="仿宋_GB2312"/>
          <w:sz w:val="28"/>
          <w:szCs w:val="28"/>
        </w:rPr>
        <w:t>辆，其中：一般公务用</w:t>
      </w:r>
      <w:r>
        <w:rPr>
          <w:rFonts w:hint="eastAsia" w:ascii="仿宋_GB2312" w:hAnsi="仿宋" w:eastAsia="仿宋_GB2312"/>
          <w:sz w:val="28"/>
          <w:szCs w:val="28"/>
          <w:lang w:eastAsia="zh-CN"/>
        </w:rPr>
        <w:t>车</w:t>
      </w:r>
      <w:r>
        <w:rPr>
          <w:rFonts w:hint="eastAsia" w:ascii="仿宋_GB2312" w:hAnsi="仿宋" w:eastAsia="仿宋_GB2312"/>
          <w:sz w:val="28"/>
          <w:szCs w:val="28"/>
          <w:lang w:val="en-US" w:eastAsia="zh-CN"/>
        </w:rPr>
        <w:t>8</w:t>
      </w:r>
      <w:r>
        <w:rPr>
          <w:rFonts w:hint="eastAsia" w:ascii="仿宋_GB2312" w:hAnsi="仿宋" w:eastAsia="仿宋_GB2312"/>
          <w:sz w:val="28"/>
          <w:szCs w:val="28"/>
        </w:rPr>
        <w:t>辆</w:t>
      </w:r>
      <w:r>
        <w:rPr>
          <w:rFonts w:hint="eastAsia" w:ascii="仿宋_GB2312" w:hAnsi="仿宋" w:eastAsia="仿宋_GB2312"/>
          <w:sz w:val="28"/>
          <w:szCs w:val="28"/>
          <w:lang w:val="en-US" w:eastAsia="zh-CN"/>
        </w:rPr>
        <w:t>8</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75945</w:t>
      </w:r>
      <w:r>
        <w:rPr>
          <w:rFonts w:hint="eastAsia" w:ascii="仿宋_GB2312" w:hAnsi="仿宋" w:eastAsia="仿宋_GB2312"/>
          <w:sz w:val="28"/>
          <w:szCs w:val="28"/>
        </w:rPr>
        <w:t>平方米，其中：行政用房</w:t>
      </w:r>
      <w:r>
        <w:rPr>
          <w:rFonts w:hint="eastAsia" w:ascii="仿宋_GB2312" w:hAnsi="仿宋" w:eastAsia="仿宋_GB2312"/>
          <w:sz w:val="28"/>
          <w:szCs w:val="28"/>
          <w:lang w:val="en-US" w:eastAsia="zh-CN"/>
        </w:rPr>
        <w:t>8819</w:t>
      </w:r>
      <w:r>
        <w:rPr>
          <w:rFonts w:hint="eastAsia" w:ascii="仿宋_GB2312" w:hAnsi="仿宋" w:eastAsia="仿宋_GB2312"/>
          <w:sz w:val="28"/>
          <w:szCs w:val="28"/>
        </w:rPr>
        <w:t>平方米</w:t>
      </w:r>
      <w:r>
        <w:rPr>
          <w:rFonts w:hint="eastAsia" w:ascii="仿宋_GB2312" w:hAnsi="仿宋" w:eastAsia="仿宋_GB2312"/>
          <w:sz w:val="28"/>
          <w:szCs w:val="28"/>
          <w:lang w:eastAsia="zh-CN"/>
        </w:rPr>
        <w:t>、</w:t>
      </w:r>
      <w:r>
        <w:rPr>
          <w:rFonts w:hint="eastAsia" w:ascii="仿宋_GB2312" w:hAnsi="仿宋" w:eastAsia="仿宋_GB2312"/>
          <w:sz w:val="28"/>
          <w:szCs w:val="28"/>
        </w:rPr>
        <w:t>生活用房</w:t>
      </w:r>
      <w:r>
        <w:rPr>
          <w:rFonts w:hint="eastAsia" w:ascii="仿宋_GB2312" w:hAnsi="仿宋" w:eastAsia="仿宋_GB2312"/>
          <w:sz w:val="28"/>
          <w:szCs w:val="28"/>
          <w:lang w:val="en-US" w:eastAsia="zh-CN"/>
        </w:rPr>
        <w:t>4972</w:t>
      </w:r>
      <w:r>
        <w:rPr>
          <w:rFonts w:hint="eastAsia" w:ascii="仿宋_GB2312" w:hAnsi="仿宋" w:eastAsia="仿宋_GB2312"/>
          <w:sz w:val="28"/>
          <w:szCs w:val="28"/>
        </w:rPr>
        <w:t>平方米、其他</w:t>
      </w:r>
      <w:r>
        <w:rPr>
          <w:rFonts w:hint="eastAsia" w:ascii="仿宋_GB2312" w:hAnsi="仿宋" w:eastAsia="仿宋_GB2312"/>
          <w:sz w:val="28"/>
          <w:szCs w:val="28"/>
          <w:lang w:val="en-US" w:eastAsia="zh-CN"/>
        </w:rPr>
        <w:t>62154</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人民医院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50</w:t>
      </w:r>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36</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14</w:t>
      </w:r>
      <w:r>
        <w:rPr>
          <w:rFonts w:hint="eastAsia" w:ascii="仿宋_GB2312" w:hAnsi="仿宋" w:eastAsia="仿宋_GB2312"/>
          <w:sz w:val="28"/>
          <w:szCs w:val="28"/>
        </w:rPr>
        <w:t>万元，与上年持平。</w:t>
      </w:r>
    </w:p>
    <w:p>
      <w:pPr>
        <w:widowControl/>
        <w:spacing w:line="520" w:lineRule="exact"/>
        <w:ind w:firstLine="840" w:firstLineChars="300"/>
        <w:rPr>
          <w:rFonts w:hint="eastAsia" w:ascii="宋体" w:hAnsi="宋体"/>
          <w:sz w:val="28"/>
          <w:szCs w:val="28"/>
        </w:rPr>
      </w:pPr>
      <w:r>
        <w:rPr>
          <w:rFonts w:hint="eastAsia" w:ascii="宋体" w:hAnsi="宋体"/>
          <w:sz w:val="28"/>
          <w:szCs w:val="28"/>
        </w:rPr>
        <w:t>第三部分　遂川县</w:t>
      </w:r>
      <w:r>
        <w:rPr>
          <w:rFonts w:hint="eastAsia" w:ascii="宋体" w:hAnsi="宋体"/>
          <w:sz w:val="28"/>
          <w:szCs w:val="28"/>
          <w:lang w:eastAsia="zh-CN"/>
        </w:rPr>
        <w:t>人民医院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仿宋_GB2312" w:eastAsia="仿宋_GB2312"/>
          <w:sz w:val="28"/>
          <w:szCs w:val="28"/>
        </w:rPr>
      </w:pPr>
      <w:r>
        <w:rPr>
          <w:rFonts w:hint="eastAsia" w:ascii="仿宋_GB2312" w:hAnsi="宋体" w:eastAsia="仿宋_GB2312"/>
          <w:sz w:val="28"/>
          <w:szCs w:val="28"/>
        </w:rPr>
        <w:t>一、收支预算总表</w:t>
      </w:r>
    </w:p>
    <w:p>
      <w:pPr>
        <w:spacing w:line="560" w:lineRule="exact"/>
        <w:ind w:firstLine="1120" w:firstLineChars="400"/>
        <w:jc w:val="left"/>
        <w:rPr>
          <w:rFonts w:ascii="仿宋_GB2312" w:eastAsia="仿宋_GB2312"/>
          <w:sz w:val="28"/>
          <w:szCs w:val="28"/>
        </w:rPr>
      </w:pPr>
      <w:r>
        <w:rPr>
          <w:rFonts w:hint="eastAsia" w:ascii="仿宋_GB2312" w:hAnsi="宋体" w:eastAsia="仿宋_GB2312"/>
          <w:sz w:val="28"/>
          <w:szCs w:val="28"/>
        </w:rPr>
        <w:t>二、收入预算总表</w:t>
      </w:r>
    </w:p>
    <w:p>
      <w:pPr>
        <w:spacing w:line="560" w:lineRule="exact"/>
        <w:ind w:firstLine="1120" w:firstLineChars="400"/>
        <w:jc w:val="left"/>
        <w:rPr>
          <w:rFonts w:ascii="仿宋_GB2312" w:eastAsia="仿宋_GB2312"/>
          <w:sz w:val="28"/>
          <w:szCs w:val="28"/>
        </w:rPr>
      </w:pPr>
      <w:r>
        <w:rPr>
          <w:rFonts w:hint="eastAsia" w:ascii="仿宋_GB2312" w:hAnsi="宋体" w:eastAsia="仿宋_GB2312"/>
          <w:sz w:val="28"/>
          <w:szCs w:val="28"/>
        </w:rPr>
        <w:t>三、支出预算总表</w:t>
      </w:r>
    </w:p>
    <w:p>
      <w:pPr>
        <w:spacing w:line="560" w:lineRule="exact"/>
        <w:ind w:firstLine="1120" w:firstLineChars="400"/>
        <w:jc w:val="left"/>
        <w:rPr>
          <w:rFonts w:ascii="仿宋_GB2312" w:eastAsia="仿宋_GB2312"/>
          <w:sz w:val="28"/>
          <w:szCs w:val="28"/>
        </w:rPr>
      </w:pPr>
      <w:r>
        <w:rPr>
          <w:rFonts w:hint="eastAsia" w:ascii="仿宋_GB2312" w:hAnsi="宋体" w:eastAsia="仿宋_GB2312"/>
          <w:sz w:val="28"/>
          <w:szCs w:val="28"/>
        </w:rPr>
        <w:t>四、财政拨款收支总表</w:t>
      </w:r>
    </w:p>
    <w:p>
      <w:pPr>
        <w:spacing w:line="560" w:lineRule="exact"/>
        <w:ind w:firstLine="1120" w:firstLineChars="400"/>
        <w:jc w:val="left"/>
        <w:rPr>
          <w:rFonts w:ascii="仿宋_GB2312" w:eastAsia="仿宋_GB2312"/>
          <w:sz w:val="28"/>
          <w:szCs w:val="28"/>
        </w:rPr>
      </w:pPr>
      <w:r>
        <w:rPr>
          <w:rFonts w:hint="eastAsia" w:ascii="仿宋_GB2312" w:hAnsi="宋体" w:eastAsia="仿宋_GB2312"/>
          <w:sz w:val="28"/>
          <w:szCs w:val="28"/>
        </w:rPr>
        <w:t>五、一般公共预算支出表</w:t>
      </w:r>
    </w:p>
    <w:p>
      <w:pPr>
        <w:spacing w:line="560" w:lineRule="exact"/>
        <w:ind w:firstLine="1120" w:firstLineChars="400"/>
        <w:jc w:val="left"/>
        <w:rPr>
          <w:rFonts w:ascii="仿宋_GB2312" w:eastAsia="仿宋_GB2312"/>
          <w:sz w:val="28"/>
          <w:szCs w:val="28"/>
        </w:rPr>
      </w:pPr>
      <w:r>
        <w:rPr>
          <w:rFonts w:hint="eastAsia" w:ascii="仿宋_GB2312" w:hAnsi="宋体" w:eastAsia="仿宋_GB2312"/>
          <w:sz w:val="28"/>
          <w:szCs w:val="28"/>
        </w:rPr>
        <w:t>六、一般公共预算基本支出表</w:t>
      </w:r>
    </w:p>
    <w:p>
      <w:pPr>
        <w:spacing w:line="560" w:lineRule="exact"/>
        <w:ind w:firstLine="1120" w:firstLineChars="400"/>
        <w:jc w:val="left"/>
        <w:rPr>
          <w:rFonts w:ascii="仿宋_GB2312" w:eastAsia="仿宋_GB2312"/>
          <w:sz w:val="28"/>
          <w:szCs w:val="28"/>
        </w:rPr>
      </w:pPr>
      <w:r>
        <w:rPr>
          <w:rFonts w:hint="eastAsia" w:ascii="仿宋_GB2312" w:hAnsi="宋体" w:eastAsia="仿宋_GB2312"/>
          <w:sz w:val="28"/>
          <w:szCs w:val="28"/>
        </w:rPr>
        <w:t>七、一般公共预算“三公”经费支出表</w:t>
      </w:r>
    </w:p>
    <w:p>
      <w:pPr>
        <w:widowControl/>
        <w:spacing w:line="520" w:lineRule="exact"/>
        <w:ind w:firstLine="1120" w:firstLineChars="400"/>
        <w:rPr>
          <w:rFonts w:hint="eastAsia" w:ascii="宋体" w:hAnsi="宋体"/>
          <w:sz w:val="28"/>
          <w:szCs w:val="28"/>
        </w:rPr>
      </w:pPr>
      <w:r>
        <w:rPr>
          <w:rFonts w:hint="eastAsia" w:ascii="仿宋_GB2312" w:hAnsi="宋体" w:eastAsia="仿宋_GB2312"/>
          <w:sz w:val="28"/>
          <w:szCs w:val="28"/>
        </w:rPr>
        <w:t>八、政府性基金预算收支表</w:t>
      </w:r>
    </w:p>
    <w:p>
      <w:pPr>
        <w:spacing w:line="520" w:lineRule="exact"/>
        <w:ind w:firstLine="1680" w:firstLineChars="600"/>
        <w:rPr>
          <w:rFonts w:ascii="仿宋_GB2312" w:hAnsi="仿宋" w:eastAsia="仿宋_GB2312"/>
          <w:bCs/>
          <w:sz w:val="28"/>
          <w:szCs w:val="28"/>
        </w:rPr>
      </w:pPr>
      <w:bookmarkStart w:id="0" w:name="_GoBack"/>
      <w:bookmarkEnd w:id="0"/>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drawingGridVerticalSpacing w:val="291"/>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52611DD"/>
    <w:rsid w:val="06E850EA"/>
    <w:rsid w:val="08613C39"/>
    <w:rsid w:val="0D9F0672"/>
    <w:rsid w:val="10000475"/>
    <w:rsid w:val="157C415D"/>
    <w:rsid w:val="157C4CEA"/>
    <w:rsid w:val="183A6E03"/>
    <w:rsid w:val="187A2AED"/>
    <w:rsid w:val="1CD548A8"/>
    <w:rsid w:val="1E3A1FCB"/>
    <w:rsid w:val="1F756F99"/>
    <w:rsid w:val="20B32114"/>
    <w:rsid w:val="225102C6"/>
    <w:rsid w:val="24F9347C"/>
    <w:rsid w:val="286E0EF7"/>
    <w:rsid w:val="319E7C67"/>
    <w:rsid w:val="31DD488B"/>
    <w:rsid w:val="3562536F"/>
    <w:rsid w:val="3A8A623B"/>
    <w:rsid w:val="3ABD4C67"/>
    <w:rsid w:val="3EA70E86"/>
    <w:rsid w:val="3F2B4B98"/>
    <w:rsid w:val="3F695B7A"/>
    <w:rsid w:val="3FEE3705"/>
    <w:rsid w:val="413B5AA7"/>
    <w:rsid w:val="41697718"/>
    <w:rsid w:val="4D2E3329"/>
    <w:rsid w:val="4EA52FDD"/>
    <w:rsid w:val="51157E50"/>
    <w:rsid w:val="52E07959"/>
    <w:rsid w:val="548964AC"/>
    <w:rsid w:val="55753FBD"/>
    <w:rsid w:val="5D4A1AB1"/>
    <w:rsid w:val="5FCC0CC1"/>
    <w:rsid w:val="60294FBD"/>
    <w:rsid w:val="60EC4ED0"/>
    <w:rsid w:val="61D87DC0"/>
    <w:rsid w:val="64284A0B"/>
    <w:rsid w:val="65A75415"/>
    <w:rsid w:val="6B010D92"/>
    <w:rsid w:val="6B8A4373"/>
    <w:rsid w:val="6FFB29EA"/>
    <w:rsid w:val="73954233"/>
    <w:rsid w:val="74CB5B20"/>
    <w:rsid w:val="758B10A2"/>
    <w:rsid w:val="76C102EB"/>
    <w:rsid w:val="7A252922"/>
    <w:rsid w:val="7ABD2A89"/>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0"/>
    <w:qFormat/>
    <w:uiPriority w:val="99"/>
    <w:pPr>
      <w:spacing w:line="360" w:lineRule="auto"/>
      <w:ind w:firstLine="645"/>
    </w:pPr>
    <w:rPr>
      <w:rFonts w:ascii="仿宋_GB2312" w:eastAsia="仿宋_GB2312"/>
      <w:bCs/>
      <w:sz w:val="32"/>
      <w:szCs w:val="32"/>
    </w:rPr>
  </w:style>
  <w:style w:type="paragraph" w:styleId="3">
    <w:name w:val="Balloon Text"/>
    <w:basedOn w:val="1"/>
    <w:link w:val="12"/>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99"/>
    <w:rPr>
      <w:rFonts w:cs="Times New Roman"/>
    </w:rPr>
  </w:style>
  <w:style w:type="character" w:customStyle="1" w:styleId="9">
    <w:name w:val="页眉 Char"/>
    <w:basedOn w:val="7"/>
    <w:link w:val="5"/>
    <w:semiHidden/>
    <w:qFormat/>
    <w:locked/>
    <w:uiPriority w:val="99"/>
    <w:rPr>
      <w:rFonts w:cs="Times New Roman"/>
      <w:sz w:val="18"/>
      <w:szCs w:val="18"/>
    </w:rPr>
  </w:style>
  <w:style w:type="character" w:customStyle="1" w:styleId="10">
    <w:name w:val="正文文本缩进 Char"/>
    <w:basedOn w:val="7"/>
    <w:link w:val="2"/>
    <w:semiHidden/>
    <w:qFormat/>
    <w:locked/>
    <w:uiPriority w:val="99"/>
    <w:rPr>
      <w:rFonts w:cs="Times New Roman"/>
      <w:sz w:val="24"/>
      <w:szCs w:val="24"/>
    </w:rPr>
  </w:style>
  <w:style w:type="character" w:customStyle="1" w:styleId="11">
    <w:name w:val="页脚 Char"/>
    <w:basedOn w:val="7"/>
    <w:link w:val="4"/>
    <w:semiHidden/>
    <w:locked/>
    <w:uiPriority w:val="99"/>
    <w:rPr>
      <w:rFonts w:cs="Times New Roman"/>
      <w:sz w:val="18"/>
      <w:szCs w:val="18"/>
    </w:rPr>
  </w:style>
  <w:style w:type="character" w:customStyle="1" w:styleId="12">
    <w:name w:val="批注框文本 Char"/>
    <w:basedOn w:val="7"/>
    <w:link w:val="3"/>
    <w:semiHidden/>
    <w:qFormat/>
    <w:locked/>
    <w:uiPriority w:val="99"/>
    <w:rPr>
      <w:rFonts w:cs="Times New Roman"/>
      <w:sz w:val="2"/>
    </w:rPr>
  </w:style>
  <w:style w:type="paragraph" w:customStyle="1" w:styleId="13">
    <w:name w:val="_Style 3"/>
    <w:basedOn w:val="1"/>
    <w:qFormat/>
    <w:uiPriority w:val="99"/>
    <w:rPr>
      <w:szCs w:val="20"/>
    </w:rPr>
  </w:style>
  <w:style w:type="paragraph" w:customStyle="1" w:styleId="14">
    <w:name w:val="默认段落字体 Para Char Char Char Char Char Char Char"/>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0</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2021-05-31T03:41:20Z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CA787E1BFFBB453CAAC12DECAB6F08F0</vt:lpwstr>
  </property>
</Properties>
</file>