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左安镇中心卫生院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左安镇中心卫生院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左安镇中心卫生院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左安镇中心卫生院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左安镇中心卫生院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左安镇中心卫生院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52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37</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52</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37</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37</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0人；遗属人数2人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左安镇中心卫生院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1244.1123</w:t>
      </w:r>
      <w:r>
        <w:rPr>
          <w:rFonts w:hint="eastAsia" w:ascii="仿宋_GB2312" w:hAnsi="仿宋" w:eastAsia="仿宋_GB2312"/>
          <w:sz w:val="28"/>
          <w:szCs w:val="28"/>
        </w:rPr>
        <w:t>万元，比上年预算增加万元。其中：财政拨款收入</w:t>
      </w:r>
      <w:r>
        <w:rPr>
          <w:rFonts w:hint="eastAsia" w:ascii="仿宋_GB2312" w:hAnsi="仿宋" w:eastAsia="仿宋_GB2312"/>
          <w:sz w:val="28"/>
          <w:szCs w:val="28"/>
          <w:lang w:val="en-US" w:eastAsia="zh-CN"/>
        </w:rPr>
        <w:t>244.1123</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1000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1244.1123</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66.4478</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1244.1123</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344.2011</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832.05</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1.8612</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66</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53.9525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1190.1598</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244.1123</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66.4478</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32.6812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211.4311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0.312</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2</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2辆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4000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4000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左安镇中心卫生院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左安镇中心卫生院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7F73741"/>
    <w:rsid w:val="286E0EF7"/>
    <w:rsid w:val="28E72C2E"/>
    <w:rsid w:val="2E8073E1"/>
    <w:rsid w:val="31DD488B"/>
    <w:rsid w:val="32F01BA0"/>
    <w:rsid w:val="3562536F"/>
    <w:rsid w:val="3ABD4C67"/>
    <w:rsid w:val="3BAA0A51"/>
    <w:rsid w:val="3D662DE3"/>
    <w:rsid w:val="3F2B4B98"/>
    <w:rsid w:val="3F695B7A"/>
    <w:rsid w:val="3FEE3705"/>
    <w:rsid w:val="4D2E3329"/>
    <w:rsid w:val="4EA52FDD"/>
    <w:rsid w:val="51157E50"/>
    <w:rsid w:val="52E07959"/>
    <w:rsid w:val="552A0B62"/>
    <w:rsid w:val="55753FBD"/>
    <w:rsid w:val="587B68C0"/>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B561668"/>
    <w:rsid w:val="7DBC031D"/>
    <w:rsid w:val="7E971194"/>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2021-05-31T01:14:00Z</cp:lastPrinted>
  <dcterms:modified xsi:type="dcterms:W3CDTF">2021-05-31T08:30:44Z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0C2A622D22AD40B9ADB2431AEF75D43E</vt:lpwstr>
  </property>
</Properties>
</file>