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32"/>
        </w:rPr>
      </w:pPr>
    </w:p>
    <w:p>
      <w:pPr>
        <w:pStyle w:val="BodyText"/>
        <w:spacing w:before="274"/>
        <w:ind w:left="0"/>
        <w:rPr>
          <w:rFonts w:ascii="Times New Roman"/>
          <w:sz w:val="32"/>
        </w:rPr>
      </w:pPr>
    </w:p>
    <w:p>
      <w:pPr>
        <w:pStyle w:val="Title"/>
      </w:pPr>
      <w:r>
        <w:rPr/>
        <w:t>Rima</w:t>
      </w:r>
      <w:r>
        <w:rPr>
          <w:spacing w:val="-8"/>
        </w:rPr>
        <w:t> </w:t>
      </w:r>
      <w:r>
        <w:rPr>
          <w:spacing w:val="-2"/>
        </w:rPr>
        <w:t>Sharmin</w:t>
      </w:r>
    </w:p>
    <w:p>
      <w:pPr>
        <w:pStyle w:val="BodyText"/>
        <w:spacing w:before="3"/>
        <w:ind w:left="0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Requirement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Media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center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Cyber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>100</w:t>
      </w:r>
    </w:p>
    <w:p>
      <w:pPr>
        <w:pStyle w:val="BodyText"/>
        <w:spacing w:before="26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362" w:lineRule="auto" w:before="0" w:after="0"/>
        <w:ind w:left="100" w:right="114" w:firstLine="0"/>
        <w:jc w:val="left"/>
        <w:rPr>
          <w:sz w:val="22"/>
        </w:rPr>
      </w:pPr>
      <w:r>
        <w:rPr>
          <w:sz w:val="22"/>
        </w:rPr>
        <w:t>Security: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 cyber-centric nature, security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 secured. This includes encryption</w:t>
      </w:r>
      <w:r>
        <w:rPr>
          <w:spacing w:val="-3"/>
          <w:sz w:val="22"/>
        </w:rPr>
        <w:t> </w:t>
      </w:r>
      <w:r>
        <w:rPr>
          <w:sz w:val="22"/>
        </w:rPr>
        <w:t>of data, secure access controls, and regular security updates.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362" w:lineRule="auto" w:before="196" w:after="0"/>
        <w:ind w:left="100" w:right="118" w:firstLine="0"/>
        <w:jc w:val="left"/>
        <w:rPr>
          <w:sz w:val="22"/>
        </w:rPr>
      </w:pPr>
      <w:r>
        <w:rPr>
          <w:sz w:val="22"/>
        </w:rPr>
        <w:t>Media</w:t>
      </w:r>
      <w:r>
        <w:rPr>
          <w:spacing w:val="29"/>
          <w:sz w:val="22"/>
        </w:rPr>
        <w:t> </w:t>
      </w:r>
      <w:r>
        <w:rPr>
          <w:sz w:val="22"/>
        </w:rPr>
        <w:t>Management: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media</w:t>
      </w:r>
      <w:r>
        <w:rPr>
          <w:spacing w:val="32"/>
          <w:sz w:val="22"/>
        </w:rPr>
        <w:t> </w:t>
      </w:r>
      <w:r>
        <w:rPr>
          <w:sz w:val="22"/>
        </w:rPr>
        <w:t>center</w:t>
      </w:r>
      <w:r>
        <w:rPr>
          <w:spacing w:val="30"/>
          <w:sz w:val="22"/>
        </w:rPr>
        <w:t> </w:t>
      </w:r>
      <w:r>
        <w:rPr>
          <w:sz w:val="22"/>
        </w:rPr>
        <w:t>should</w:t>
      </w:r>
      <w:r>
        <w:rPr>
          <w:spacing w:val="30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able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handle</w:t>
      </w:r>
      <w:r>
        <w:rPr>
          <w:spacing w:val="30"/>
          <w:sz w:val="22"/>
        </w:rPr>
        <w:t> </w:t>
      </w:r>
      <w:r>
        <w:rPr>
          <w:sz w:val="22"/>
        </w:rPr>
        <w:t>various</w:t>
      </w:r>
      <w:r>
        <w:rPr>
          <w:spacing w:val="29"/>
          <w:sz w:val="22"/>
        </w:rPr>
        <w:t> </w:t>
      </w:r>
      <w:r>
        <w:rPr>
          <w:sz w:val="22"/>
        </w:rPr>
        <w:t>types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media</w:t>
      </w:r>
      <w:r>
        <w:rPr>
          <w:spacing w:val="29"/>
          <w:sz w:val="22"/>
        </w:rPr>
        <w:t> </w:t>
      </w:r>
      <w:r>
        <w:rPr>
          <w:sz w:val="22"/>
        </w:rPr>
        <w:t>such</w:t>
      </w:r>
      <w:r>
        <w:rPr>
          <w:spacing w:val="31"/>
          <w:sz w:val="22"/>
        </w:rPr>
        <w:t> </w:t>
      </w:r>
      <w:r>
        <w:rPr>
          <w:sz w:val="22"/>
        </w:rPr>
        <w:t>as images, videos, documents, blog articles, webinar achieve and presentations.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362" w:lineRule="auto" w:before="194" w:after="0"/>
        <w:ind w:left="100" w:right="118" w:firstLine="0"/>
        <w:jc w:val="left"/>
        <w:rPr>
          <w:sz w:val="22"/>
        </w:rPr>
      </w:pPr>
      <w:r>
        <w:rPr>
          <w:sz w:val="22"/>
        </w:rPr>
        <w:t>Streaming</w:t>
      </w:r>
      <w:r>
        <w:rPr>
          <w:spacing w:val="-1"/>
          <w:sz w:val="22"/>
        </w:rPr>
        <w:t> </w:t>
      </w:r>
      <w:r>
        <w:rPr>
          <w:sz w:val="22"/>
        </w:rPr>
        <w:t>Capabilities: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support streaming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3"/>
          <w:sz w:val="22"/>
        </w:rPr>
        <w:t> </w:t>
      </w:r>
      <w:r>
        <w:rPr>
          <w:sz w:val="22"/>
        </w:rPr>
        <w:t>content from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sources,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internal and external.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97" w:after="0"/>
        <w:ind w:left="317" w:right="0" w:hanging="217"/>
        <w:jc w:val="left"/>
        <w:rPr>
          <w:sz w:val="22"/>
        </w:rPr>
      </w:pPr>
      <w:r>
        <w:rPr>
          <w:sz w:val="22"/>
        </w:rPr>
        <w:t>Compatibility: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compatible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devices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platforms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accessibility.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362" w:lineRule="auto" w:before="0" w:after="0"/>
        <w:ind w:left="100" w:right="116" w:firstLine="0"/>
        <w:jc w:val="left"/>
        <w:rPr>
          <w:sz w:val="22"/>
        </w:rPr>
      </w:pPr>
      <w:r>
        <w:rPr>
          <w:sz w:val="22"/>
        </w:rPr>
        <w:t>User Interface: The interface should</w:t>
      </w:r>
      <w:r>
        <w:rPr>
          <w:spacing w:val="-2"/>
          <w:sz w:val="22"/>
        </w:rPr>
        <w:t> </w:t>
      </w:r>
      <w:r>
        <w:rPr>
          <w:sz w:val="22"/>
        </w:rPr>
        <w:t>be user-friendly,</w:t>
      </w:r>
      <w:r>
        <w:rPr>
          <w:spacing w:val="-1"/>
          <w:sz w:val="22"/>
        </w:rPr>
        <w:t> </w:t>
      </w:r>
      <w:r>
        <w:rPr>
          <w:sz w:val="22"/>
        </w:rPr>
        <w:t>intuitive,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customizable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meet the needs</w:t>
      </w:r>
      <w:r>
        <w:rPr>
          <w:spacing w:val="-3"/>
          <w:sz w:val="22"/>
        </w:rPr>
        <w:t> </w:t>
      </w:r>
      <w:r>
        <w:rPr>
          <w:sz w:val="22"/>
        </w:rPr>
        <w:t>of different users.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362" w:lineRule="auto" w:before="195" w:after="0"/>
        <w:ind w:left="100" w:right="119" w:firstLine="0"/>
        <w:jc w:val="left"/>
        <w:rPr>
          <w:sz w:val="22"/>
        </w:rPr>
      </w:pPr>
      <w:r>
        <w:rPr>
          <w:sz w:val="22"/>
        </w:rPr>
        <w:t>Search and Indexing: Efficient search and indexing capabilities to quickly locate and retrieve media</w:t>
      </w:r>
      <w:r>
        <w:rPr>
          <w:spacing w:val="80"/>
          <w:sz w:val="22"/>
        </w:rPr>
        <w:t> </w:t>
      </w:r>
      <w:r>
        <w:rPr>
          <w:spacing w:val="-2"/>
          <w:sz w:val="22"/>
        </w:rPr>
        <w:t>content.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97" w:after="0"/>
        <w:ind w:left="317" w:right="0" w:hanging="217"/>
        <w:jc w:val="left"/>
        <w:rPr>
          <w:sz w:val="22"/>
        </w:rPr>
      </w:pPr>
      <w:r>
        <w:rPr>
          <w:sz w:val="22"/>
        </w:rPr>
        <w:t>Storage:</w:t>
      </w:r>
      <w:r>
        <w:rPr>
          <w:spacing w:val="-7"/>
          <w:sz w:val="22"/>
        </w:rPr>
        <w:t> </w:t>
      </w:r>
      <w:r>
        <w:rPr>
          <w:sz w:val="22"/>
        </w:rPr>
        <w:t>Adequate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amounts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securely.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7" w:right="0" w:hanging="217"/>
        <w:jc w:val="left"/>
        <w:rPr>
          <w:sz w:val="22"/>
        </w:rPr>
      </w:pPr>
      <w:r>
        <w:rPr>
          <w:sz w:val="22"/>
        </w:rPr>
        <w:t>Backup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Recovery:</w:t>
      </w:r>
      <w:r>
        <w:rPr>
          <w:spacing w:val="-3"/>
          <w:sz w:val="22"/>
        </w:rPr>
        <w:t> </w:t>
      </w:r>
      <w:r>
        <w:rPr>
          <w:sz w:val="22"/>
        </w:rPr>
        <w:t>Reliable</w:t>
      </w:r>
      <w:r>
        <w:rPr>
          <w:spacing w:val="-5"/>
          <w:sz w:val="22"/>
        </w:rPr>
        <w:t> </w:t>
      </w:r>
      <w:r>
        <w:rPr>
          <w:sz w:val="22"/>
        </w:rPr>
        <w:t>backup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recovery</w:t>
      </w:r>
      <w:r>
        <w:rPr>
          <w:spacing w:val="-7"/>
          <w:sz w:val="22"/>
        </w:rPr>
        <w:t> </w:t>
      </w:r>
      <w:r>
        <w:rPr>
          <w:sz w:val="22"/>
        </w:rPr>
        <w:t>mechanisms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prevent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loss.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362" w:lineRule="auto" w:before="0" w:after="0"/>
        <w:ind w:left="100" w:right="114" w:firstLine="0"/>
        <w:jc w:val="left"/>
        <w:rPr>
          <w:sz w:val="22"/>
        </w:rPr>
      </w:pPr>
      <w:r>
        <w:rPr>
          <w:sz w:val="22"/>
        </w:rPr>
        <w:t>Remote Access: Ability to access media content remotely, especially in a cyber-centric environment</w:t>
      </w:r>
      <w:r>
        <w:rPr>
          <w:spacing w:val="40"/>
          <w:sz w:val="22"/>
        </w:rPr>
        <w:t> </w:t>
      </w:r>
      <w:r>
        <w:rPr>
          <w:sz w:val="22"/>
        </w:rPr>
        <w:t>where remote work may be prevalent.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362" w:lineRule="auto" w:before="195" w:after="0"/>
        <w:ind w:left="100" w:right="115" w:firstLine="0"/>
        <w:jc w:val="left"/>
        <w:rPr>
          <w:sz w:val="22"/>
        </w:rPr>
      </w:pPr>
      <w:r>
        <w:rPr>
          <w:sz w:val="22"/>
        </w:rPr>
        <w:t>Integration: Integration with other tools and systems used in the cyber environment for seamless</w:t>
      </w:r>
      <w:r>
        <w:rPr>
          <w:spacing w:val="80"/>
          <w:sz w:val="22"/>
        </w:rPr>
        <w:t> </w:t>
      </w:r>
      <w:r>
        <w:rPr>
          <w:spacing w:val="-2"/>
          <w:sz w:val="22"/>
        </w:rPr>
        <w:t>workflow.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362" w:lineRule="auto" w:before="194" w:after="0"/>
        <w:ind w:left="100" w:right="119" w:firstLine="0"/>
        <w:jc w:val="left"/>
        <w:rPr>
          <w:sz w:val="22"/>
        </w:rPr>
      </w:pPr>
      <w:r>
        <w:rPr>
          <w:sz w:val="22"/>
        </w:rPr>
        <w:t>Scalability: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media center</w:t>
      </w:r>
      <w:r>
        <w:rPr>
          <w:spacing w:val="22"/>
          <w:sz w:val="22"/>
        </w:rPr>
        <w:t> </w:t>
      </w:r>
      <w:r>
        <w:rPr>
          <w:sz w:val="22"/>
        </w:rPr>
        <w:t>should be</w:t>
      </w:r>
      <w:r>
        <w:rPr>
          <w:spacing w:val="22"/>
          <w:sz w:val="22"/>
        </w:rPr>
        <w:t> </w:t>
      </w:r>
      <w:r>
        <w:rPr>
          <w:sz w:val="22"/>
        </w:rPr>
        <w:t>scalable to</w:t>
      </w:r>
      <w:r>
        <w:rPr>
          <w:spacing w:val="23"/>
          <w:sz w:val="22"/>
        </w:rPr>
        <w:t> </w:t>
      </w:r>
      <w:r>
        <w:rPr>
          <w:sz w:val="22"/>
        </w:rPr>
        <w:t>accommodate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growing needs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the cyber </w:t>
      </w:r>
      <w:r>
        <w:rPr>
          <w:spacing w:val="-2"/>
          <w:sz w:val="22"/>
        </w:rPr>
        <w:t>environment.</w:t>
      </w:r>
    </w:p>
    <w:p>
      <w:pPr>
        <w:spacing w:after="0" w:line="362" w:lineRule="auto"/>
        <w:jc w:val="left"/>
        <w:rPr>
          <w:sz w:val="22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62" w:lineRule="auto" w:before="37" w:after="0"/>
        <w:ind w:left="100" w:right="114" w:firstLine="0"/>
        <w:jc w:val="left"/>
        <w:rPr>
          <w:sz w:val="22"/>
        </w:rPr>
      </w:pPr>
      <w:r>
        <w:rPr>
          <w:sz w:val="22"/>
        </w:rPr>
        <w:t>Compliance: Compliance with relevant regulations and standards, especially regarding data privacy and security.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197" w:after="0"/>
        <w:ind w:left="429" w:right="0" w:hanging="329"/>
        <w:jc w:val="left"/>
        <w:rPr>
          <w:sz w:val="22"/>
        </w:rPr>
      </w:pPr>
      <w:r>
        <w:rPr>
          <w:sz w:val="22"/>
        </w:rPr>
        <w:t>Analytics:</w:t>
      </w:r>
      <w:r>
        <w:rPr>
          <w:spacing w:val="-7"/>
          <w:sz w:val="22"/>
        </w:rPr>
        <w:t> </w:t>
      </w:r>
      <w:r>
        <w:rPr>
          <w:sz w:val="22"/>
        </w:rPr>
        <w:t>Built-in</w:t>
      </w:r>
      <w:r>
        <w:rPr>
          <w:spacing w:val="-6"/>
          <w:sz w:val="22"/>
        </w:rPr>
        <w:t> </w:t>
      </w:r>
      <w:r>
        <w:rPr>
          <w:sz w:val="22"/>
        </w:rPr>
        <w:t>analytics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analyze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6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z w:val="22"/>
        </w:rPr>
        <w:t>patterns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trends.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362" w:lineRule="auto" w:before="0" w:after="0"/>
        <w:ind w:left="100" w:right="117" w:firstLine="0"/>
        <w:jc w:val="left"/>
        <w:rPr>
          <w:sz w:val="22"/>
        </w:rPr>
      </w:pPr>
      <w:r>
        <w:rPr>
          <w:sz w:val="22"/>
        </w:rPr>
        <w:t>Customization:</w:t>
      </w:r>
      <w:r>
        <w:rPr>
          <w:spacing w:val="40"/>
          <w:sz w:val="22"/>
        </w:rPr>
        <w:t> </w:t>
      </w:r>
      <w:r>
        <w:rPr>
          <w:sz w:val="22"/>
        </w:rPr>
        <w:t>Ability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customize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media</w:t>
      </w:r>
      <w:r>
        <w:rPr>
          <w:spacing w:val="40"/>
          <w:sz w:val="22"/>
        </w:rPr>
        <w:t> </w:t>
      </w:r>
      <w:r>
        <w:rPr>
          <w:sz w:val="22"/>
        </w:rPr>
        <w:t>center</w:t>
      </w:r>
      <w:r>
        <w:rPr>
          <w:spacing w:val="40"/>
          <w:sz w:val="22"/>
        </w:rPr>
        <w:t> </w:t>
      </w:r>
      <w:r>
        <w:rPr>
          <w:sz w:val="22"/>
        </w:rPr>
        <w:t>according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specific</w:t>
      </w:r>
      <w:r>
        <w:rPr>
          <w:spacing w:val="40"/>
          <w:sz w:val="22"/>
        </w:rPr>
        <w:t> </w:t>
      </w:r>
      <w:r>
        <w:rPr>
          <w:sz w:val="22"/>
        </w:rPr>
        <w:t>requirements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preferences.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362" w:lineRule="auto" w:before="194" w:after="0"/>
        <w:ind w:left="100" w:right="115" w:firstLine="0"/>
        <w:jc w:val="left"/>
        <w:rPr>
          <w:sz w:val="22"/>
        </w:rPr>
      </w:pPr>
      <w:r>
        <w:rPr>
          <w:sz w:val="22"/>
        </w:rPr>
        <w:t>Collaboration:</w:t>
      </w:r>
      <w:r>
        <w:rPr>
          <w:spacing w:val="40"/>
          <w:sz w:val="22"/>
        </w:rPr>
        <w:t> </w:t>
      </w:r>
      <w:r>
        <w:rPr>
          <w:sz w:val="22"/>
        </w:rPr>
        <w:t>Support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collaborative</w:t>
      </w:r>
      <w:r>
        <w:rPr>
          <w:spacing w:val="40"/>
          <w:sz w:val="22"/>
        </w:rPr>
        <w:t> </w:t>
      </w:r>
      <w:r>
        <w:rPr>
          <w:sz w:val="22"/>
        </w:rPr>
        <w:t>features</w:t>
      </w:r>
      <w:r>
        <w:rPr>
          <w:spacing w:val="39"/>
          <w:sz w:val="22"/>
        </w:rPr>
        <w:t> </w:t>
      </w:r>
      <w:r>
        <w:rPr>
          <w:sz w:val="22"/>
        </w:rPr>
        <w:t>such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sharing,</w:t>
      </w:r>
      <w:r>
        <w:rPr>
          <w:spacing w:val="40"/>
          <w:sz w:val="22"/>
        </w:rPr>
        <w:t> </w:t>
      </w:r>
      <w:r>
        <w:rPr>
          <w:sz w:val="22"/>
        </w:rPr>
        <w:t>commenting,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editing</w:t>
      </w:r>
      <w:r>
        <w:rPr>
          <w:spacing w:val="40"/>
          <w:sz w:val="22"/>
        </w:rPr>
        <w:t> </w:t>
      </w:r>
      <w:r>
        <w:rPr>
          <w:sz w:val="22"/>
        </w:rPr>
        <w:t>and updating media content.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62" w:lineRule="auto" w:before="196" w:after="0"/>
        <w:ind w:left="100" w:right="113" w:firstLine="0"/>
        <w:jc w:val="left"/>
        <w:rPr>
          <w:sz w:val="22"/>
        </w:rPr>
      </w:pPr>
      <w:r>
        <w:rPr>
          <w:sz w:val="22"/>
        </w:rPr>
        <w:t>Read the cases and resource download: (Such as eBooks, guides, templates, lecture pdf, live videos </w:t>
      </w:r>
      <w:r>
        <w:rPr>
          <w:spacing w:val="-2"/>
          <w:sz w:val="22"/>
        </w:rPr>
        <w:t>etc.)</w:t>
      </w:r>
    </w:p>
    <w:p>
      <w:pPr>
        <w:pStyle w:val="BodyText"/>
        <w:spacing w:line="362" w:lineRule="auto" w:before="194"/>
        <w:ind w:right="114"/>
      </w:pPr>
      <w:r>
        <w:rPr/>
        <w:t>These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just</w:t>
      </w:r>
      <w:r>
        <w:rPr>
          <w:spacing w:val="23"/>
        </w:rPr>
        <w:t> </w:t>
      </w:r>
      <w:r>
        <w:rPr/>
        <w:t>some</w:t>
      </w:r>
      <w:r>
        <w:rPr>
          <w:spacing w:val="25"/>
        </w:rPr>
        <w:t> </w:t>
      </w:r>
      <w:r>
        <w:rPr/>
        <w:t>general</w:t>
      </w:r>
      <w:r>
        <w:rPr>
          <w:spacing w:val="24"/>
        </w:rPr>
        <w:t> </w:t>
      </w:r>
      <w:r>
        <w:rPr/>
        <w:t>requirements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might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applicable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media</w:t>
      </w:r>
      <w:r>
        <w:rPr>
          <w:spacing w:val="23"/>
        </w:rPr>
        <w:t> </w:t>
      </w:r>
      <w:r>
        <w:rPr/>
        <w:t>center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cyber-100 environment. Specific requirements would depend on the exact context and needs of the users.</w:t>
      </w:r>
    </w:p>
    <w:sectPr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2024-03-16T14:50:49Z</dcterms:created>
  <dcterms:modified xsi:type="dcterms:W3CDTF">2024-03-16T14:50:49Z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2010</vt:lpwstr>
  </property>
</Properties>
</file>