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A63"/>
          <w:sz w:val="44"/>
        </w:rPr>
        <w:t>Auditoría Técnica — 14 URL de Campañas y Recursos de Conversión</w:t>
      </w:r>
    </w:p>
    <w:p>
      <w:r>
        <w:rPr>
          <w:color w:val="55594C"/>
          <w:sz w:val="20"/>
        </w:rPr>
        <w:t>Sitio: defensordelcontribuyente.cl (dominio principal, servicios. y diagnostico.)</w:t>
      </w:r>
    </w:p>
    <w:p>
      <w:r>
        <w:rPr>
          <w:color w:val="55594C"/>
          <w:sz w:val="20"/>
        </w:rPr>
        <w:t>Fecha: 17 de agosto de 2026</w:t>
      </w:r>
    </w:p>
    <w:p>
      <w:r>
        <w:rPr>
          <w:color w:val="55594C"/>
          <w:sz w:val="20"/>
        </w:rPr>
        <w:t>Alcance: páginas de servicio, FAQ, casos de éxito, blog y herramienta de diagnóstico usadas en campañas de Google Ads y otros canales</w:t>
      </w:r>
    </w:p>
    <w:p/>
    <w:p>
      <w:r>
        <w:rPr>
          <w:b/>
          <w:color w:val="2C3A63"/>
          <w:sz w:val="28"/>
        </w:rPr>
        <w:t>Resumen ejecutivo</w:t>
      </w:r>
    </w:p>
    <w:p>
      <w:r>
        <w:rPr>
          <w:i w:val="0"/>
          <w:color w:val="1A1E17"/>
          <w:sz w:val="22"/>
        </w:rPr>
        <w:t>Se auditaron 14 URL en cuatro categorías (servicios, FAQ, casos de éxito, blog) más la herramienta de diagnóstico. Las 14 responden HTTP 200 — no hay enlaces rotos. El problema no es de disponibilidad: es de medición (Meta Pixel ausente en todas, tracking duplicado en 8, la herramienta de mayor intención sin ningún tracking) y de fragmentación técnica (tres versiones distintas de WordPress conviviendo en tres subdominios).</w:t>
      </w:r>
    </w:p>
    <w:p/>
    <w:p>
      <w:r>
        <w:rPr>
          <w:b/>
          <w:color w:val="2C3A63"/>
          <w:sz w:val="28"/>
        </w:rPr>
        <w:t>Hallazgos transversales</w:t>
      </w:r>
    </w:p>
    <w:p>
      <w:r>
        <w:rPr>
          <w:b/>
          <w:color w:val="A83B34"/>
          <w:sz w:val="21"/>
        </w:rPr>
        <w:t xml:space="preserve">[CRÍTICO] </w:t>
      </w:r>
      <w:r>
        <w:rPr>
          <w:b/>
          <w:color w:val="1A1E17"/>
          <w:sz w:val="21"/>
        </w:rPr>
        <w:t>Meta Pixel ausente en las 14 URL, sin excepción.</w:t>
      </w:r>
    </w:p>
    <w:p>
      <w:r>
        <w:rPr>
          <w:i w:val="0"/>
          <w:color w:val="55594C"/>
          <w:sz w:val="20"/>
        </w:rPr>
        <w:t>No se encontró fbq(), facebook.com/tr ni connect.facebook.net en ninguna de las páginas analizadas. Si alguna de estas URL recibe o va a recibir tráfico de Meta Ads, hoy no hay forma de medir conversiones ni construir públicos de remarketing.</w:t>
      </w:r>
    </w:p>
    <w:p>
      <w:r>
        <w:rPr>
          <w:b/>
          <w:color w:val="A83B34"/>
          <w:sz w:val="21"/>
        </w:rPr>
        <w:t xml:space="preserve">[CRÍTICO] </w:t>
      </w:r>
      <w:r>
        <w:rPr>
          <w:b/>
          <w:color w:val="1A1E17"/>
          <w:sz w:val="21"/>
        </w:rPr>
        <w:t>La herramienta de diagnóstico (diagnostico.defensordelcontribuyente.cl) no tiene ningún tracking.</w:t>
      </w:r>
    </w:p>
    <w:p>
      <w:r>
        <w:rPr>
          <w:i w:val="0"/>
          <w:color w:val="55594C"/>
          <w:sz w:val="20"/>
        </w:rPr>
        <w:t>Es el punto de conversión de mayor intención del ecosistema — un formulario con carga de documentos tributarios — y no tiene contenedor de Google Tag Manager, tag de conversión de Google Ads, ni Meta Pixel. Cualquier campaña que la use como destino no está midiendo su resultado más importante.</w:t>
      </w:r>
    </w:p>
    <w:p>
      <w:r>
        <w:rPr>
          <w:b/>
          <w:color w:val="A83B34"/>
          <w:sz w:val="21"/>
        </w:rPr>
        <w:t xml:space="preserve">[CRÍTICO] </w:t>
      </w:r>
      <w:r>
        <w:rPr>
          <w:b/>
          <w:color w:val="1A1E17"/>
          <w:sz w:val="21"/>
        </w:rPr>
        <w:t>Tres instalaciones de WordPress distintas, en tres versiones distintas.</w:t>
      </w:r>
    </w:p>
    <w:p>
      <w:r>
        <w:rPr>
          <w:i w:val="0"/>
          <w:color w:val="55594C"/>
          <w:sz w:val="20"/>
        </w:rPr>
        <w:t>Dominio principal (defensordelcontribuyente.cl): WordPress 6.8.8. Subdominio servicios.: WordPress 7.0.4. Subdominio diagnostico.: WordPress 6.7.5. Son sitios separados que se actualizan y mantienen de forma independiente — una corrección aplicada en uno no se propaga a los otros dos.</w:t>
      </w:r>
    </w:p>
    <w:p>
      <w:r>
        <w:rPr>
          <w:b/>
          <w:color w:val="9C6B1F"/>
          <w:sz w:val="21"/>
        </w:rPr>
        <w:t xml:space="preserve">[ALTO] </w:t>
      </w:r>
      <w:r>
        <w:rPr>
          <w:b/>
          <w:color w:val="1A1E17"/>
          <w:sz w:val="21"/>
        </w:rPr>
        <w:t>Google Tag Manager duplicado en las 8 URL del dominio principal.</w:t>
      </w:r>
    </w:p>
    <w:p>
      <w:r>
        <w:rPr>
          <w:i w:val="0"/>
          <w:color w:val="55594C"/>
          <w:sz w:val="20"/>
        </w:rPr>
        <w:t>Mismo hallazgo que la auditoría de la home (GTM-N7BQZZW y GTM-MQC692WV activos a la vez), confirmado ahora en cobranza-fiscal, prescripcion-tributaria, fiscalizacion-tributaria-citaciones-sii, ambas FAQ del dominio principal, ambas páginas de casos de éxito y el post de blog del dominio principal. El subdominio servicios. no presenta esta duplicidad — corre un solo contenedor (GTM-N7BQZZW).</w:t>
      </w:r>
    </w:p>
    <w:p>
      <w:r>
        <w:rPr>
          <w:b/>
          <w:color w:val="9C6B1F"/>
          <w:sz w:val="21"/>
        </w:rPr>
        <w:t xml:space="preserve">[ALTO] </w:t>
      </w:r>
      <w:r>
        <w:rPr>
          <w:b/>
          <w:color w:val="1A1E17"/>
          <w:sz w:val="21"/>
        </w:rPr>
        <w:t>Dos de las 14 URL están bloqueadas para buscadores (noindex, nofollow).</w:t>
      </w:r>
    </w:p>
    <w:p>
      <w:r>
        <w:rPr>
          <w:i w:val="0"/>
          <w:color w:val="55594C"/>
          <w:sz w:val="20"/>
        </w:rPr>
        <w:t>La FAQ de convenios y condonaciones (servicios.defensordelcontribuyente.cl/faq-convenios-condonaciones/) y la herramienta de diagnóstico. Ninguna de las dos apareció en las búsquedas de verificación en Google, consistente con el bloqueo. El de la herramienta puede ser intencional; el de la FAQ probablemente no debería estarlo si se espera que capture tráfico orgánico de búsquedas de preguntas frecuentes.</w:t>
      </w:r>
    </w:p>
    <w:p>
      <w:r>
        <w:rPr>
          <w:b/>
          <w:color w:val="9C6B1F"/>
          <w:sz w:val="21"/>
        </w:rPr>
        <w:t xml:space="preserve">[ALTO] </w:t>
      </w:r>
      <w:r>
        <w:rPr>
          <w:b/>
          <w:color w:val="1A1E17"/>
          <w:sz w:val="21"/>
        </w:rPr>
        <w:t>Encabezado H1 duplicado en 8 de las 14 URL.</w:t>
      </w:r>
    </w:p>
    <w:p>
      <w:r>
        <w:rPr>
          <w:i w:val="0"/>
          <w:color w:val="55594C"/>
          <w:sz w:val="20"/>
        </w:rPr>
        <w:t>Un segundo H1 con el texto "Reunión ✅ [Servicio]" — que corresponde al bloque de agendamiento de reunión — aparece marcado como H1 además del título principal de la página. Debería bajar a H2 o H3; tener dos H1 diluye la señal de tema principal para buscadores.</w:t>
      </w:r>
    </w:p>
    <w:p>
      <w:r>
        <w:rPr>
          <w:b/>
          <w:color w:val="9C6B1F"/>
          <w:sz w:val="21"/>
        </w:rPr>
        <w:t xml:space="preserve">[MEDIO] </w:t>
      </w:r>
      <w:r>
        <w:rPr>
          <w:b/>
          <w:color w:val="1A1E17"/>
          <w:sz w:val="21"/>
        </w:rPr>
        <w:t>Ninguna de las 3 páginas de preguntas frecuentes usa schema FAQPage.</w:t>
      </w:r>
    </w:p>
    <w:p>
      <w:r>
        <w:rPr>
          <w:i w:val="0"/>
          <w:color w:val="55594C"/>
          <w:sz w:val="20"/>
        </w:rPr>
        <w:t>Se pierde la posibilidad de que Google muestre un acordeón expandible de preguntas y respuestas directamente en el resultado de búsqueda — uno de los rich snippets más simples de implementar y con mejor tasa de clics para contenido de FAQ.</w:t>
      </w:r>
    </w:p>
    <w:p>
      <w:r>
        <w:rPr>
          <w:b/>
          <w:color w:val="9C6B1F"/>
          <w:sz w:val="21"/>
        </w:rPr>
        <w:t xml:space="preserve">[MEDIO] </w:t>
      </w:r>
      <w:r>
        <w:rPr>
          <w:b/>
          <w:color w:val="1A1E17"/>
          <w:sz w:val="21"/>
        </w:rPr>
        <w:t>Las páginas de casos de éxito no usan schema Review ni AggregateRating.</w:t>
      </w:r>
    </w:p>
    <w:p>
      <w:r>
        <w:rPr>
          <w:i w:val="0"/>
          <w:color w:val="55594C"/>
          <w:sz w:val="20"/>
        </w:rPr>
        <w:t>Con testimonios reales disponibles (incluyendo los videos ya identificados en la home), agregar este schema es una oportunidad de mostrar estrellas de valoración directamente en el resultado de búsqueda.</w:t>
      </w:r>
    </w:p>
    <w:p>
      <w:r>
        <w:rPr>
          <w:b/>
          <w:color w:val="9C6B1F"/>
          <w:sz w:val="21"/>
        </w:rPr>
        <w:t xml:space="preserve">[MEDIO] </w:t>
      </w:r>
      <w:r>
        <w:rPr>
          <w:b/>
          <w:color w:val="1A1E17"/>
          <w:sz w:val="21"/>
        </w:rPr>
        <w:t>Fragmentación de CSS confirmada en todo el sitio, no solo en la home.</w:t>
      </w:r>
    </w:p>
    <w:p>
      <w:r>
        <w:rPr>
          <w:i w:val="0"/>
          <w:color w:val="55594C"/>
          <w:sz w:val="20"/>
        </w:rPr>
        <w:t>Entre 37 y 46 hojas de estilo cargadas por separado en cada una de las páginas del dominio principal y de servicios. — mismo hallazgo de la auditoría SEO original, ahora verificado a nivel de sitio completo.</w:t>
      </w:r>
    </w:p>
    <w:p>
      <w:r>
        <w:rPr>
          <w:b/>
          <w:color w:val="9C6B1F"/>
          <w:sz w:val="21"/>
        </w:rPr>
        <w:t xml:space="preserve">[MEDIO] </w:t>
      </w:r>
      <w:r>
        <w:rPr>
          <w:b/>
          <w:color w:val="1A1E17"/>
          <w:sz w:val="21"/>
        </w:rPr>
        <w:t>Imágenes sin texto alternativo: entre 29% y 100% según la página.</w:t>
      </w:r>
    </w:p>
    <w:p>
      <w:r>
        <w:rPr>
          <w:i w:val="0"/>
          <w:color w:val="55594C"/>
          <w:sz w:val="20"/>
        </w:rPr>
        <w:t>El promedio del grupo analizado es peor que el de la home (58%). Los casos más severos: la herramienta de diagnóstico (53 de 53 imágenes, 100% sin alt) y el post de blog sobre prescripción de deudas (73%).</w:t>
      </w:r>
    </w:p>
    <w:p>
      <w:r>
        <w:rPr>
          <w:b/>
          <w:color w:val="55594C"/>
          <w:sz w:val="21"/>
        </w:rPr>
        <w:t xml:space="preserve">[INFO] </w:t>
      </w:r>
      <w:r>
        <w:rPr>
          <w:b/>
          <w:color w:val="1A1E17"/>
          <w:sz w:val="21"/>
        </w:rPr>
        <w:t>El subdominio servicios. tiene una experiencia de conversión más limitada que el dominio principal.</w:t>
      </w:r>
    </w:p>
    <w:p>
      <w:r>
        <w:rPr>
          <w:i w:val="0"/>
          <w:color w:val="55594C"/>
          <w:sz w:val="20"/>
        </w:rPr>
        <w:t>Ninguna de sus 5 páginas analizadas tiene botón de WhatsApp, y sus formularios tienen menos variantes/campos (48-77 elementos de formulario) que las páginas equivalentes del dominio principal (100-102 elementos). Vale la pena confirmar si esto es una decisión deliberada o una brecha de implementación.</w:t>
      </w:r>
    </w:p>
    <w:p>
      <w:r>
        <w:rPr>
          <w:b/>
          <w:color w:val="55594C"/>
          <w:sz w:val="21"/>
        </w:rPr>
        <w:t xml:space="preserve">[INFO] </w:t>
      </w:r>
      <w:r>
        <w:rPr>
          <w:b/>
          <w:color w:val="1A1E17"/>
          <w:sz w:val="21"/>
        </w:rPr>
        <w:t>Dos posts de blog usan una URL de campaña con `?preview_id`, que no cambia el contenido pero cuesta ~14x en velocidad.</w:t>
      </w:r>
    </w:p>
    <w:p>
      <w:r>
        <w:rPr>
          <w:i w:val="0"/>
          <w:color w:val="55594C"/>
          <w:sz w:val="20"/>
        </w:rPr>
        <w:t>ml-condonaciones-convenios y perdonazo-tributario-2022 cargan en 1.5s con ese parámetro en la URL, frente a 0.1s de la versión limpia — el contenido servido es idéntico (mismo title, canonical, meta robots y H1), así que es un cambio de URL sin riesgo y de alto impacto en velocidad de carga por cada clic pagado.</w:t>
      </w:r>
    </w:p>
    <w:p/>
    <w:p>
      <w:r>
        <w:rPr>
          <w:b/>
          <w:color w:val="2C3A63"/>
          <w:sz w:val="28"/>
        </w:rPr>
        <w:t>Metodología y limitaciones</w:t>
      </w:r>
    </w:p>
    <w:p>
      <w:pPr>
        <w:pStyle w:val="ListBullet"/>
      </w:pPr>
      <w:r>
        <w:rPr>
          <w:color w:val="1A1E17"/>
          <w:sz w:val="21"/>
        </w:rPr>
        <w:t>Datos obtenidos por descarga directa del HTML público de cada URL (sin autenticación) y verificación cruzada de indexación mediante búsqueda web.</w:t>
      </w:r>
    </w:p>
    <w:p>
      <w:pPr>
        <w:pStyle w:val="ListBullet"/>
      </w:pPr>
      <w:r>
        <w:rPr>
          <w:color w:val="1A1E17"/>
          <w:sz w:val="21"/>
        </w:rPr>
        <w:t>La verificación de indexación en Google es orientativa, no equivale a una consulta directa a Google Search Console.</w:t>
      </w:r>
    </w:p>
    <w:p>
      <w:pPr>
        <w:pStyle w:val="ListBullet"/>
      </w:pPr>
      <w:r>
        <w:rPr>
          <w:color w:val="1A1E17"/>
          <w:sz w:val="21"/>
        </w:rPr>
        <w:t>No se tuvo acceso a Google Search Console, Google Analytics ni al Administrador de Eventos de Meta — no se reportan cifras de tráfico real, solo la presencia o ausencia de la instrumentación necesaria para medirlo.</w:t>
      </w:r>
    </w:p>
    <w:p>
      <w:pPr>
        <w:pStyle w:val="ListBullet"/>
      </w:pPr>
      <w:r>
        <w:rPr>
          <w:color w:val="1A1E17"/>
          <w:sz w:val="21"/>
        </w:rPr>
        <w:t>El conteo de palabras es aproximado (texto visible, sin scripts ni estilos).</w:t>
      </w:r>
    </w:p>
    <w:p>
      <w:r>
        <w:br w:type="page"/>
      </w:r>
    </w:p>
    <w:p>
      <w:r>
        <w:rPr>
          <w:b/>
          <w:color w:val="2C3A63"/>
          <w:sz w:val="36"/>
        </w:rPr>
        <w:t>Detalle por URL</w:t>
      </w:r>
    </w:p>
    <w:p>
      <w:r>
        <w:rPr>
          <w:i/>
          <w:color w:val="55594C"/>
          <w:sz w:val="20"/>
        </w:rPr>
        <w:t>Cada sección corresponde a una URL analizada de forma independiente.</w:t>
      </w:r>
    </w:p>
    <w:p/>
    <w:p>
      <w:r>
        <w:rPr>
          <w:b/>
          <w:color w:val="2C3A63"/>
          <w:sz w:val="28"/>
        </w:rPr>
        <w:t>1. Servicio — campaña Ads</w:t>
      </w:r>
    </w:p>
    <w:p>
      <w:r>
        <w:rPr>
          <w:i/>
          <w:color w:val="2C3A63"/>
          <w:sz w:val="20"/>
        </w:rPr>
        <w:t>https://defensordelcontribuyente.cl/cobranza-fiscal/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https://defensordelcontribuyente.cl/cobranza-fiscal/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(60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Cobranza Fiscal ✅ Soluciones Legales para Deudas Tributarias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(122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Cobranza Fiscal: evita embargos y soluciona tus deudas con Tesorería. Recibe asesoría legal experta. Evalúa tu caso ahora.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 encontrado(s): Cobranza Fiscal: Soluciones para Deudas con Tesorería.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429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46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12 de 24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H1 único y correcto — no presenta el problema de doble H1 de otras páginas del sitio.</w:t>
      </w:r>
    </w:p>
    <w:p>
      <w:pPr>
        <w:pStyle w:val="ListBullet"/>
      </w:pPr>
      <w:r>
        <w:rPr>
          <w:color w:val="1A1E17"/>
          <w:sz w:val="21"/>
        </w:rPr>
        <w:t>Sin schema Service específico para este servicio (solo Organization/WebPage genérico).</w:t>
      </w:r>
    </w:p>
    <w:p>
      <w:pPr>
        <w:pStyle w:val="ListBullet"/>
      </w:pPr>
      <w:r>
        <w:rPr>
          <w:color w:val="1A1E17"/>
          <w:sz w:val="21"/>
        </w:rPr>
        <w:t>50% de las imágenes (12 de 24) sin alt descriptivo.</w:t>
      </w:r>
    </w:p>
    <w:p>
      <w:r>
        <w:br w:type="page"/>
      </w:r>
    </w:p>
    <w:p>
      <w:r>
        <w:rPr>
          <w:b/>
          <w:color w:val="2C3A63"/>
          <w:sz w:val="28"/>
        </w:rPr>
        <w:t>2. Servicio — campaña Ads</w:t>
      </w:r>
    </w:p>
    <w:p>
      <w:r>
        <w:rPr>
          <w:i/>
          <w:color w:val="2C3A63"/>
          <w:sz w:val="20"/>
        </w:rPr>
        <w:t>https://defensordelcontribuyente.cl/prescripcion-tributaria/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https://defensordelcontribuyente.cl/prescripcion-tributaria/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(67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Prescripción tributaria en Chile: Evaluación legal y Representación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(132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Evaluación de deudas fiscales legalmente con ayuda de abogados tributarios. Consulta gratis con expertos en prescripción tributaria.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 encontrado(s): Prescripción Tributaria: Evaluación Legal y Representación Experta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482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46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12 de 26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H1 único y correcto.</w:t>
      </w:r>
    </w:p>
    <w:p>
      <w:pPr>
        <w:pStyle w:val="ListBullet"/>
      </w:pPr>
      <w:r>
        <w:rPr>
          <w:color w:val="1A1E17"/>
          <w:sz w:val="21"/>
        </w:rPr>
        <w:t>Sin schema Service específico.</w:t>
      </w:r>
    </w:p>
    <w:p>
      <w:pPr>
        <w:pStyle w:val="ListBullet"/>
      </w:pPr>
      <w:r>
        <w:rPr>
          <w:color w:val="1A1E17"/>
          <w:sz w:val="21"/>
        </w:rPr>
        <w:t>46% de las imágenes (12 de 26) sin alt descriptivo.</w:t>
      </w:r>
    </w:p>
    <w:p>
      <w:r>
        <w:br w:type="page"/>
      </w:r>
    </w:p>
    <w:p>
      <w:r>
        <w:rPr>
          <w:b/>
          <w:color w:val="2C3A63"/>
          <w:sz w:val="28"/>
        </w:rPr>
        <w:t>3. Servicio — campaña Ads</w:t>
      </w:r>
    </w:p>
    <w:p>
      <w:r>
        <w:rPr>
          <w:i/>
          <w:color w:val="2C3A63"/>
          <w:sz w:val="20"/>
        </w:rPr>
        <w:t>https://defensordelcontribuyente.cl/fiscalizacion-tributaria-citaciones-sii/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https://defensordelcontribuyente.cl/fiscalizacion-tributaria-citaciones-sii/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(58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Fiscalización Tributaria y Citaciones del SII ✅ Defiéndete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(146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¿Te notificó el SII? Aprende cómo enfrentar una Fiscalización Tributaria y responder citaciones sin multas ni sanciones. ¡Consulta con un experto!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 encontrado(s): Fiscalización Tributaria y Citaciones del SII.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745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45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18 de 37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H1 único y correcto.</w:t>
      </w:r>
    </w:p>
    <w:p>
      <w:pPr>
        <w:pStyle w:val="ListBullet"/>
      </w:pPr>
      <w:r>
        <w:rPr>
          <w:color w:val="1A1E17"/>
          <w:sz w:val="21"/>
        </w:rPr>
        <w:t>Es la página de servicio con más contenido (745 palabras) — coherente con ser el servicio más consultado en momentos de urgencia (citación del SII).</w:t>
      </w:r>
    </w:p>
    <w:p>
      <w:pPr>
        <w:pStyle w:val="ListBullet"/>
      </w:pPr>
      <w:r>
        <w:rPr>
          <w:color w:val="1A1E17"/>
          <w:sz w:val="21"/>
        </w:rPr>
        <w:t>49% de las imágenes (18 de 37) sin alt descriptivo — la de mayor cantidad de imágenes del grupo de servicios.</w:t>
      </w:r>
    </w:p>
    <w:p>
      <w:r>
        <w:br w:type="page"/>
      </w:r>
    </w:p>
    <w:p>
      <w:r>
        <w:rPr>
          <w:b/>
          <w:color w:val="2C3A63"/>
          <w:sz w:val="28"/>
        </w:rPr>
        <w:t>4. Servicio — campaña Ads (subdominio servicios.)</w:t>
      </w:r>
    </w:p>
    <w:p>
      <w:r>
        <w:rPr>
          <w:i/>
          <w:color w:val="2C3A63"/>
          <w:sz w:val="20"/>
        </w:rPr>
        <w:t>https://servicios.defensordelcontribuyente.cl/convenios-condonaciones/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https://servicios.defensordelcontribuyente.cl/convenios-condonaciones/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(61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Condonación de Deuda Fiscal | Reduce tu deuda con Tesorería ✅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(125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Condonación de Deuda Fiscal: accede a facilidades de pago y reduce tu deuda con Tesorería. Evalúa tu caso con asesoría legal.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 encontrado(s): Condonación de Deuda Fiscal: Alivia tu carga tributaria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751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46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8 de 24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7.0.4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Corre sobre WordPress 7.0.4 — versión distinta a la del dominio principal (6.8.8). Instalación separada.</w:t>
      </w:r>
    </w:p>
    <w:p>
      <w:pPr>
        <w:pStyle w:val="ListBullet"/>
      </w:pPr>
      <w:r>
        <w:rPr>
          <w:color w:val="1A1E17"/>
          <w:sz w:val="21"/>
        </w:rPr>
        <w:t>Sin botón de WhatsApp — a diferencia de todas las páginas del dominio principal.</w:t>
      </w:r>
    </w:p>
    <w:p>
      <w:pPr>
        <w:pStyle w:val="ListBullet"/>
      </w:pPr>
      <w:r>
        <w:rPr>
          <w:color w:val="1A1E17"/>
          <w:sz w:val="21"/>
        </w:rPr>
        <w:t>Solo 1 contenedor de Google Tag Manager (GTM-N7BQZZW) — no presenta la duplicidad que sí afecta al dominio principal.</w:t>
      </w:r>
    </w:p>
    <w:p>
      <w:pPr>
        <w:pStyle w:val="ListBullet"/>
      </w:pPr>
      <w:r>
        <w:rPr>
          <w:color w:val="1A1E17"/>
          <w:sz w:val="21"/>
        </w:rPr>
        <w:t>33% de las imágenes (8 de 24) sin alt — el mejor porcentaje de accesibilidad de imágenes de las 14 URL.</w:t>
      </w:r>
    </w:p>
    <w:p>
      <w:r>
        <w:br w:type="page"/>
      </w:r>
    </w:p>
    <w:p>
      <w:r>
        <w:rPr>
          <w:b/>
          <w:color w:val="2C3A63"/>
          <w:sz w:val="28"/>
        </w:rPr>
        <w:t>5. FAQ</w:t>
      </w:r>
    </w:p>
    <w:p>
      <w:r>
        <w:rPr>
          <w:i/>
          <w:color w:val="2C3A63"/>
          <w:sz w:val="20"/>
        </w:rPr>
        <w:t>https://defensordelcontribuyente.cl/preguntas-frecuentes-prescripcion-tributaria/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https://defensordelcontribuyente.cl/preguntas-frecuentes-prescripcion-tributaria/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(61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Preguntas Frecuentes sobre Prescripción Tributaria en Chile ✅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(117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Resuelve tus dudas sobre cómo opera la prescripción tributaria en Chile: requisitos, plazos y procedimientos legales.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Preguntas Frecuentes sobre la Prescripción Tributaria en Chile / Reunión ✅ Prescripción Tributaria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696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39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6 de 12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Doble H1 en la página: el segundo ("Reunión ✅ Prescripción Tributaria") corresponde al bloque de agendamiento y debería bajar a H2 o H3.</w:t>
      </w:r>
    </w:p>
    <w:p>
      <w:pPr>
        <w:pStyle w:val="ListBullet"/>
      </w:pPr>
      <w:r>
        <w:rPr>
          <w:color w:val="1A1E17"/>
          <w:sz w:val="21"/>
        </w:rPr>
        <w:t>Sin schema FAQPage pese a ser una página de preguntas frecuentes — se pierde la posibilidad de aparecer con acordeón expandible en Google.</w:t>
      </w:r>
    </w:p>
    <w:p>
      <w:pPr>
        <w:pStyle w:val="ListBullet"/>
      </w:pPr>
      <w:r>
        <w:rPr>
          <w:color w:val="1A1E17"/>
          <w:sz w:val="21"/>
        </w:rPr>
        <w:t>50% de las imágenes (6 de 12) sin alt.</w:t>
      </w:r>
    </w:p>
    <w:p>
      <w:r>
        <w:br w:type="page"/>
      </w:r>
    </w:p>
    <w:p>
      <w:r>
        <w:rPr>
          <w:b/>
          <w:color w:val="2C3A63"/>
          <w:sz w:val="28"/>
        </w:rPr>
        <w:t>6. FAQ</w:t>
      </w:r>
    </w:p>
    <w:p>
      <w:r>
        <w:rPr>
          <w:i/>
          <w:color w:val="2C3A63"/>
          <w:sz w:val="20"/>
        </w:rPr>
        <w:t>https://defensordelcontribuyente.cl/preguntas-frecuentes-cobranza-fiscal/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https://defensordelcontribuyente.cl/preguntas-frecuentes-cobranza-fiscal/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(53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Preguntas Frecuentes sobre Cobranza Fiscal en Chile ✅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(136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Conoce las respuestas a las dudas más comunes sobre cobranza fiscal en Chile. Descubre qué hacer ante notificaciones o procesos del SII.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Preguntas Frecuentes sobre Cobranza Fiscal en Chile / Reunión ✅ Cobranza Fiscal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603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39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6 de 11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Mismo problema de doble H1 que la FAQ de prescripción.</w:t>
      </w:r>
    </w:p>
    <w:p>
      <w:pPr>
        <w:pStyle w:val="ListBullet"/>
      </w:pPr>
      <w:r>
        <w:rPr>
          <w:color w:val="1A1E17"/>
          <w:sz w:val="21"/>
        </w:rPr>
        <w:t>Sin schema FAQPage.</w:t>
      </w:r>
    </w:p>
    <w:p>
      <w:pPr>
        <w:pStyle w:val="ListBullet"/>
      </w:pPr>
      <w:r>
        <w:rPr>
          <w:color w:val="1A1E17"/>
          <w:sz w:val="21"/>
        </w:rPr>
        <w:t>55% de las imágenes (6 de 11) sin alt.</w:t>
      </w:r>
    </w:p>
    <w:p>
      <w:r>
        <w:br w:type="page"/>
      </w:r>
    </w:p>
    <w:p>
      <w:r>
        <w:rPr>
          <w:b/>
          <w:color w:val="2C3A63"/>
          <w:sz w:val="28"/>
        </w:rPr>
        <w:t>7. FAQ (subdominio servicios.)</w:t>
      </w:r>
    </w:p>
    <w:p>
      <w:r>
        <w:rPr>
          <w:i/>
          <w:color w:val="2C3A63"/>
          <w:sz w:val="20"/>
        </w:rPr>
        <w:t>https://servicios.defensordelcontribuyente.cl/faq-convenios-condonaciones/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 (noindex, nofollow)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Sin canonical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(50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Resuelve tus dudas sobre Convenios y Condonaciones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(136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Conoce las dudas más comunes de personas que al igual que tú, quieren pagar sus deudas fiscales, pero sienten que merecen pagar lo justo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Preguntas Frecuentes / Reunión ✅ Convenios y Condonaciones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580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6 de 10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7.0.4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Bloqueada para buscadores: `noindex, nofollow`, sin etiqueta canonical.</w:t>
      </w:r>
      <w:r>
        <w:rPr>
          <w:color w:val="1A1E17"/>
          <w:sz w:val="21"/>
        </w:rPr>
        <w:t xml:space="preserve"> Es la única FAQ de las tres que no puede aparecer en Google — no se confirmó en las búsquedas de verificación, consistente con el bloqueo.</w:t>
      </w:r>
    </w:p>
    <w:p>
      <w:pPr>
        <w:pStyle w:val="ListBullet"/>
      </w:pPr>
      <w:r>
        <w:rPr>
          <w:color w:val="1A1E17"/>
          <w:sz w:val="21"/>
        </w:rPr>
        <w:t>Corre sobre WordPress 7.0.4 (instalación distinta al dominio principal).</w:t>
      </w:r>
    </w:p>
    <w:p>
      <w:pPr>
        <w:pStyle w:val="ListBullet"/>
      </w:pPr>
      <w:r>
        <w:rPr>
          <w:color w:val="1A1E17"/>
          <w:sz w:val="21"/>
        </w:rPr>
        <w:t>Sin botón de WhatsApp.</w:t>
      </w:r>
    </w:p>
    <w:p>
      <w:pPr>
        <w:pStyle w:val="ListBullet"/>
      </w:pPr>
      <w:r>
        <w:rPr>
          <w:color w:val="1A1E17"/>
          <w:sz w:val="21"/>
        </w:rPr>
        <w:t>Sin schema FAQPage (aplica igual que a las otras dos FAQ, aunque en este caso es secundario frente al noindex).</w:t>
      </w:r>
    </w:p>
    <w:p>
      <w:pPr>
        <w:pStyle w:val="ListBullet"/>
      </w:pPr>
      <w:r>
        <w:rPr>
          <w:color w:val="1A1E17"/>
          <w:sz w:val="21"/>
        </w:rPr>
        <w:t>60% de las imágenes (6 de 10) sin alt.</w:t>
      </w:r>
    </w:p>
    <w:p>
      <w:r>
        <w:br w:type="page"/>
      </w:r>
    </w:p>
    <w:p>
      <w:r>
        <w:rPr>
          <w:b/>
          <w:color w:val="2C3A63"/>
          <w:sz w:val="28"/>
        </w:rPr>
        <w:t>8. Casos de éxito</w:t>
      </w:r>
    </w:p>
    <w:p>
      <w:r>
        <w:rPr>
          <w:i/>
          <w:color w:val="2C3A63"/>
          <w:sz w:val="20"/>
        </w:rPr>
        <w:t>https://defensordelcontribuyente.cl/casos-exito-tributario/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https://defensordelcontribuyente.cl/casos-exito-tributario/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(62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Casos de Éxito Tributario en Chile | Prescripción y Cobranza ✅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(136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Testimonios reales sobre prescripción tributaria y cobranza fiscal en Chile. Conoce cómo asesorías profesionales marcaron la diferencia.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Clientes Felices  Comparten su Experiencia / Reunión ✅ Diagnóstico Tributario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650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37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20 de 26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Doble H1 (mismo patrón del bloque de agendamiento).</w:t>
      </w:r>
    </w:p>
    <w:p>
      <w:pPr>
        <w:pStyle w:val="ListBullet"/>
      </w:pPr>
      <w:r>
        <w:rPr>
          <w:color w:val="1A1E17"/>
          <w:sz w:val="21"/>
        </w:rPr>
        <w:t>Sin schema Review ni AggregateRating pese a ser una página de testimonios — oportunidad de rich snippet con estrellas en el resultado de búsqueda.</w:t>
      </w:r>
    </w:p>
    <w:p>
      <w:pPr>
        <w:pStyle w:val="ListBullet"/>
      </w:pPr>
      <w:r>
        <w:rPr>
          <w:color w:val="1A1E17"/>
          <w:sz w:val="21"/>
        </w:rPr>
        <w:t>77% de las imágenes (20 de 26) sin alt — el peor porcentaje de accesibilidad entre las páginas de contenido (sin contar la herramienta de diagnóstico).</w:t>
      </w:r>
    </w:p>
    <w:p>
      <w:r>
        <w:br w:type="page"/>
      </w:r>
    </w:p>
    <w:p>
      <w:r>
        <w:rPr>
          <w:b/>
          <w:color w:val="2C3A63"/>
          <w:sz w:val="28"/>
        </w:rPr>
        <w:t>9. Casos de éxito</w:t>
      </w:r>
    </w:p>
    <w:p>
      <w:r>
        <w:rPr>
          <w:i/>
          <w:color w:val="2C3A63"/>
          <w:sz w:val="20"/>
        </w:rPr>
        <w:t>https://defensordelcontribuyente.cl/casos-de-exito/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https://defensordelcontribuyente.cl/casos-de-exito/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(45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Casos de éxito del Defensor del Contribuyente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(126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Descubre los casos de éxito del Defensor del Contribuyente y cómo nuestros clientes han logrado superar desafíos tributarios ✅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 encontrado(s): Nuestros Casos de Éxito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Organization,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410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8 de 28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H1 único y correcto.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Existen dos páginas de "casos de éxito" distintas y activas</w:t>
      </w:r>
      <w:r>
        <w:rPr>
          <w:color w:val="1A1E17"/>
          <w:sz w:val="21"/>
        </w:rPr>
        <w:t xml:space="preserve"> (esta y casos-exito-tributario/) con títulos, meta description y estructura diferentes, apuntando al mismo tema. Vale la pena confirmar si ambas están en uso deliberado (ej. una para Ads y otra para SEO orgánico) o si una quedó duplicada por error — de no ser intencional, compiten entre sí por las mismas búsquedas.</w:t>
      </w:r>
    </w:p>
    <w:p>
      <w:pPr>
        <w:pStyle w:val="ListBullet"/>
      </w:pPr>
      <w:r>
        <w:rPr>
          <w:color w:val="1A1E17"/>
          <w:sz w:val="21"/>
        </w:rPr>
        <w:t>Sin schema Review/AggregateRating, igual que la otra página de casos de éxito.</w:t>
      </w:r>
    </w:p>
    <w:p>
      <w:pPr>
        <w:pStyle w:val="ListBullet"/>
      </w:pPr>
      <w:r>
        <w:rPr>
          <w:color w:val="1A1E17"/>
          <w:sz w:val="21"/>
        </w:rPr>
        <w:t>29% de las imágenes (8 de 28) sin alt — buen porcentaje relativo.</w:t>
      </w:r>
    </w:p>
    <w:p>
      <w:r>
        <w:br w:type="page"/>
      </w:r>
    </w:p>
    <w:p>
      <w:r>
        <w:rPr>
          <w:b/>
          <w:color w:val="2C3A63"/>
          <w:sz w:val="28"/>
        </w:rPr>
        <w:t>10. Blog — recurso de campaña</w:t>
      </w:r>
    </w:p>
    <w:p>
      <w:r>
        <w:rPr>
          <w:i/>
          <w:color w:val="2C3A63"/>
          <w:sz w:val="20"/>
        </w:rPr>
        <w:t>https://defensordelcontribuyente.cl/blog/prescriben-deudas-fiscales-chile/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https://defensordelcontribuyente.cl/blog/prescriben-deudas-fiscales-chile/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GTM-MQC692WV, 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(67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¿Prescriben las Deudas Fiscales en Chile? | Prescripción Tributaria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(133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Conoce cómo funciona la prescripción tributaria en Chile, cuándo aplica y qué condiciones deben cumplirse según la normativa vigente.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¿Prescriben las Deudas Fiscales en Chile? Conoce cómo funciona la Prescripción Tributaria / Reunión ✅ Prescripción Tributaria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Article, BreadcrumbList, CommentAction, EntryPoint, ImageObject, ListItem, Organization, Person,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1383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39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 de 30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6.8.8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La URL de campaña incluye parámetros de tracking (`_gcl_au`, `_ga`, `_ga_V3QV7MTY5Q`) — confirma que este enlace ya se ha usado en clics reales de campañas pagadas o de Analytics.</w:t>
      </w:r>
    </w:p>
    <w:p>
      <w:pPr>
        <w:pStyle w:val="ListBullet"/>
      </w:pPr>
      <w:r>
        <w:rPr>
          <w:color w:val="1A1E17"/>
          <w:sz w:val="21"/>
        </w:rPr>
        <w:t>Doble H1 (mismo bloque de agendamiento).</w:t>
      </w:r>
    </w:p>
    <w:p>
      <w:pPr>
        <w:pStyle w:val="ListBullet"/>
      </w:pPr>
      <w:r>
        <w:rPr>
          <w:color w:val="1A1E17"/>
          <w:sz w:val="21"/>
        </w:rPr>
        <w:t>Correctamente usa schema Article y Person — el único grupo de URLs con esta cobertura (esperable, es contenido de blog).</w:t>
      </w:r>
    </w:p>
    <w:p>
      <w:pPr>
        <w:pStyle w:val="ListBullet"/>
      </w:pPr>
      <w:r>
        <w:rPr>
          <w:color w:val="1A1E17"/>
          <w:sz w:val="21"/>
        </w:rPr>
        <w:t>73% de las imágenes (22 de 30) sin alt — la peor proporción de accesibilidad de imágenes del sitio.</w:t>
      </w:r>
    </w:p>
    <w:p>
      <w:pPr>
        <w:pStyle w:val="ListBullet"/>
      </w:pPr>
      <w:r>
        <w:rPr>
          <w:color w:val="1A1E17"/>
          <w:sz w:val="21"/>
        </w:rPr>
        <w:t>Es el contenido con el objetivo de búsqueda más directo ("¿prescriben las deudas fiscales?") frente a la keyword de interés del negocio.</w:t>
      </w:r>
    </w:p>
    <w:p>
      <w:r>
        <w:br w:type="page"/>
      </w:r>
    </w:p>
    <w:p>
      <w:r>
        <w:rPr>
          <w:b/>
          <w:color w:val="2C3A63"/>
          <w:sz w:val="28"/>
        </w:rPr>
        <w:t>11. Blog — recurso de campaña (subdominio servicios.)</w:t>
      </w:r>
    </w:p>
    <w:p>
      <w:r>
        <w:rPr>
          <w:i/>
          <w:color w:val="2C3A63"/>
          <w:sz w:val="20"/>
        </w:rPr>
        <w:t>https://servicios.defensordelcontribuyente.cl/blog/ml-deudas-fiscales-cobranza-tesoreria/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https://servicios.defensordelcontribuyente.cl/blog/ml-deudas-fiscales-cobranza-tesoreria/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(54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¿Deudas Fiscales? Aprende sobre la Cobranza Tributaria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(130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La cobranza fiscal se inicia con la notificación, requerimiento de pago y embargo realizado por la TGR. ✅ Conoce sus alcances Aquí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¿Deudas Fiscales? Principales alcances a la cobranza realizada por la Tesorería General de la República / Reunión ✅ Cobranza Fiscal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Article, BreadcrumbList, EntryPoint, ImageObject, ListItem, Organization, Person,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1766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12 de 16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7.0.4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Corre sobre WordPress 7.0.4 (instalación distinta).</w:t>
      </w:r>
    </w:p>
    <w:p>
      <w:pPr>
        <w:pStyle w:val="ListBullet"/>
      </w:pPr>
      <w:r>
        <w:rPr>
          <w:color w:val="1A1E17"/>
          <w:sz w:val="21"/>
        </w:rPr>
        <w:t>Sin botón de WhatsApp.</w:t>
      </w:r>
    </w:p>
    <w:p>
      <w:pPr>
        <w:pStyle w:val="ListBullet"/>
      </w:pPr>
      <w:r>
        <w:rPr>
          <w:color w:val="1A1E17"/>
          <w:sz w:val="21"/>
        </w:rPr>
        <w:t>El contenido de mayor extensión de las 14 URL (1.766 palabras) — sólido en profundidad.</w:t>
      </w:r>
    </w:p>
    <w:p>
      <w:pPr>
        <w:pStyle w:val="ListBullet"/>
      </w:pPr>
      <w:r>
        <w:rPr>
          <w:color w:val="1A1E17"/>
          <w:sz w:val="21"/>
        </w:rPr>
        <w:t>75% de las imágenes (12 de 16) sin alt.</w:t>
      </w:r>
    </w:p>
    <w:p>
      <w:r>
        <w:br w:type="page"/>
      </w:r>
    </w:p>
    <w:p>
      <w:r>
        <w:rPr>
          <w:b/>
          <w:color w:val="2C3A63"/>
          <w:sz w:val="28"/>
        </w:rPr>
        <w:t>12. Blog — recurso de campaña (subdominio servicios.)</w:t>
      </w:r>
    </w:p>
    <w:p>
      <w:r>
        <w:rPr>
          <w:i/>
          <w:color w:val="2C3A63"/>
          <w:sz w:val="20"/>
        </w:rPr>
        <w:t>https://servicios.defensordelcontribuyente.cl/blog/ml-condonaciones-convenios/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https://servicios.defensordelcontribuyente.cl/blog/ml-condonaciones-convenios/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(57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Condonaciones de Intereses y Multas en Materia Tributaria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(128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Una simple mora o postergación en el pago de un impuesto pueda convertirse en una verdadera pesadilla. Conoce las Condonaciones.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Alcances a las Condonaciones de Intereses y Multas aplicables a impuestos en mora / Reunión ✅ Convenios y Condonaciones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Article, BreadcrumbList, EntryPoint, ImageObject, ListItem, Organization, Person,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1206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40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20 de 32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7.0.4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La URL usada en la campaña lleva el parámetro `?preview_id` (sin valor).</w:t>
      </w:r>
      <w:r>
        <w:rPr>
          <w:color w:val="1A1E17"/>
          <w:sz w:val="21"/>
        </w:rPr>
        <w:t xml:space="preserve"> El contenido es idéntico al de la URL limpia (mismo title, meta robots, canonical y H1) — no hay riesgo de mostrar contenido no publicado — pero al llevar ese parámetro, WordPress no sirve la página desde caché: </w:t>
      </w:r>
      <w:r>
        <w:rPr>
          <w:b/>
          <w:color w:val="1A1E17"/>
          <w:sz w:val="21"/>
        </w:rPr>
        <w:t>1.51s de carga frente a 0.11s de la URL limpia, ~14 veces más lenta en cada clic pagado.</w:t>
      </w:r>
      <w:r>
        <w:rPr>
          <w:color w:val="1A1E17"/>
          <w:sz w:val="21"/>
        </w:rPr>
        <w:t xml:space="preserve"> Cambiar la URL de la campaña a la versión sin parámetros es la corrección de mayor impacto de este análisis.</w:t>
      </w:r>
    </w:p>
    <w:p>
      <w:pPr>
        <w:pStyle w:val="ListBullet"/>
      </w:pPr>
      <w:r>
        <w:rPr>
          <w:color w:val="1A1E17"/>
          <w:sz w:val="21"/>
        </w:rPr>
        <w:t>Corre sobre WordPress 7.0.4.</w:t>
      </w:r>
    </w:p>
    <w:p>
      <w:pPr>
        <w:pStyle w:val="ListBullet"/>
      </w:pPr>
      <w:r>
        <w:rPr>
          <w:color w:val="1A1E17"/>
          <w:sz w:val="21"/>
        </w:rPr>
        <w:t>Sin botón de WhatsApp.</w:t>
      </w:r>
    </w:p>
    <w:p>
      <w:pPr>
        <w:pStyle w:val="ListBullet"/>
      </w:pPr>
      <w:r>
        <w:rPr>
          <w:color w:val="1A1E17"/>
          <w:sz w:val="21"/>
        </w:rPr>
        <w:t>63% de las imágenes (20 de 32) sin alt.</w:t>
      </w:r>
    </w:p>
    <w:p>
      <w:r>
        <w:br w:type="page"/>
      </w:r>
    </w:p>
    <w:p>
      <w:r>
        <w:rPr>
          <w:b/>
          <w:color w:val="2C3A63"/>
          <w:sz w:val="28"/>
        </w:rPr>
        <w:t>13. Blog — recurso de campaña (subdominio servicios.)</w:t>
      </w:r>
    </w:p>
    <w:p>
      <w:r>
        <w:rPr>
          <w:i/>
          <w:color w:val="2C3A63"/>
          <w:sz w:val="20"/>
        </w:rPr>
        <w:t>https://servicios.defensordelcontribuyente.cl/blog/perdonazo-tributario-2022/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Sí (index, 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https://servicios.defensordelcontribuyente.cl/blog/perdonazo-tributario-2022/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GTM-N7BQZZW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AW-593050363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(56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Perdonazo Tributario 2022 ¿Es para ti? 🤔 Descúbrelo aquí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(114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Conoce las claves para acceder al Perdonazo Tributario 2022. Te contamos cómo funciona y a quienes está dirigido ✅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 encontrado(s) — duplicado: Nuevo &amp;#8220;Perdonazo&amp;#8221; Tributario 2022. Proyecto de Ley Boletín N° 15239-03. / Reunión ✅ Convenios y Condonaciones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Article, BreadcrumbList, CommentAction, EntryPoint, ImageObject, ListItem, Organization, Person,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1097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39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10 de 14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7.0.4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  <w:t>Mismo problema que el anterior: la URL de campaña lleva `?preview_id` y pierde el caché — 1.53s frente a 0.12s de la versión limpia.</w:t>
      </w:r>
    </w:p>
    <w:p>
      <w:pPr>
        <w:pStyle w:val="ListBullet"/>
      </w:pPr>
      <w:r>
        <w:rPr>
          <w:color w:val="1A1E17"/>
          <w:sz w:val="21"/>
        </w:rPr>
        <w:t>El título hace referencia a "2022" y a un Boletín de ley específico — vale la pena confirmar con el equipo legal si esa normativa sigue vigente tal cual está descrita; si cambió, es contenido desactualizado que un anuncio activo estaría promoviendo.</w:t>
      </w:r>
    </w:p>
    <w:p>
      <w:pPr>
        <w:pStyle w:val="ListBullet"/>
      </w:pPr>
      <w:r>
        <w:rPr>
          <w:color w:val="1A1E17"/>
          <w:sz w:val="21"/>
        </w:rPr>
        <w:t>71% de las imágenes (10 de 14) sin alt.</w:t>
      </w:r>
    </w:p>
    <w:p>
      <w:r>
        <w:br w:type="page"/>
      </w:r>
    </w:p>
    <w:p>
      <w:r>
        <w:rPr>
          <w:b/>
          <w:color w:val="2C3A63"/>
          <w:sz w:val="28"/>
        </w:rPr>
        <w:t>14. Herramienta de diagnóstico y evaluación</w:t>
      </w:r>
    </w:p>
    <w:p>
      <w:r>
        <w:rPr>
          <w:i/>
          <w:color w:val="2C3A63"/>
          <w:sz w:val="20"/>
        </w:rPr>
        <w:t>https://diagnostico.defensordelcontribuyente.cl/</w:t>
      </w:r>
    </w:p>
    <w:p>
      <w:r>
        <w:rPr>
          <w:b/>
          <w:color w:val="1A1E17"/>
          <w:sz w:val="24"/>
        </w:rPr>
        <w:t>Estado, indexación y medición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HTTP 200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Indexable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 (noindex, nofollow)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Canonical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Sin canonical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Google Tag Manager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Ninguno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Conversión Google Ads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Pixel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</w:tbl>
    <w:p/>
    <w:p>
      <w:r>
        <w:rPr>
          <w:b/>
          <w:color w:val="1A1E17"/>
          <w:sz w:val="24"/>
        </w:rPr>
        <w:t>SEO on-page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Title (64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Diagnóstico Tributario por Expertos - Defensor del Contribuyente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Meta description (133 car.)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Es hora de conocer tus opciones y tomar el control de tu futuro. Descarga y envía tu información fiscal para que analicemos tu deuda.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H1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0 encontrado(s) — falta: —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Schema encontrado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BreadcrumbList, EntryPoint, ImageObject, ListItem, PropertyValueSpecification, ReadAction, SearchAction, WebPage, WebSite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Palabras (contenido visible)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1002</w:t>
            </w:r>
          </w:p>
        </w:tc>
      </w:tr>
    </w:tbl>
    <w:p/>
    <w:p>
      <w:r>
        <w:rPr>
          <w:b/>
          <w:color w:val="1A1E17"/>
          <w:sz w:val="24"/>
        </w:rPr>
        <w:t>Como herramienta de conversión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Formularios en la página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1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No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Teléfono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227121756</w:t>
            </w:r>
          </w:p>
        </w:tc>
      </w:tr>
    </w:tbl>
    <w:p/>
    <w:p>
      <w:r>
        <w:rPr>
          <w:b/>
          <w:color w:val="1A1E17"/>
          <w:sz w:val="24"/>
        </w:rPr>
        <w:t>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Hojas de estilo CSS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20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Imágenes sin alt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53 de 53</w:t>
            </w:r>
          </w:p>
        </w:tc>
      </w:tr>
      <w:tr>
        <w:tc>
          <w:tcPr>
            <w:tcW w:type="dxa" w:w="2381"/>
            <w:shd w:fill="2C3A63"/>
          </w:tcPr>
          <w:p>
            <w:r>
              <w:rPr>
                <w:b/>
                <w:color w:val="FFFFFF"/>
                <w:sz w:val="19"/>
              </w:rPr>
              <w:t>WordPress</w:t>
            </w:r>
          </w:p>
        </w:tc>
        <w:tc>
          <w:tcPr>
            <w:tcW w:type="dxa" w:w="6406"/>
          </w:tcPr>
          <w:p>
            <w:r>
              <w:rPr>
                <w:color w:val="1A1E17"/>
                <w:sz w:val="19"/>
              </w:rPr>
              <w:t>WordPress 6.7.5</w:t>
            </w:r>
          </w:p>
        </w:tc>
      </w:tr>
    </w:tbl>
    <w:p/>
    <w:p>
      <w:r>
        <w:rPr>
          <w:b/>
          <w:color w:val="1A1E17"/>
          <w:sz w:val="24"/>
        </w:rPr>
        <w:t>Notas específicas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Sin ningún tracking: cero contenedores de Google Tag Manager, sin tag de conversión de Google Ads, sin Meta Pixel.</w:t>
      </w:r>
      <w:r>
        <w:rPr>
          <w:color w:val="1A1E17"/>
          <w:sz w:val="21"/>
        </w:rPr>
        <w:t xml:space="preserve"> Es la herramienta central de captación (formulario con carga de documentos: nombre, email, mensaje, dos campos de archivo y aceptación de términos) y hoy no queda registro de una sola conversión completada.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`noindex, nofollow`, sin canonical</w:t>
      </w:r>
      <w:r>
        <w:rPr>
          <w:color w:val="1A1E17"/>
          <w:sz w:val="21"/>
        </w:rPr>
        <w:t xml:space="preserve"> — no se encontró en las búsquedas de verificación, consistente con el bloqueo. Puede ser intencional al ser una herramienta y no contenido, pero vale la pena confirmarlo explícitamente.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Sin ningún H1 en la página</w:t>
      </w:r>
      <w:r>
        <w:rPr>
          <w:color w:val="1A1E17"/>
          <w:sz w:val="21"/>
        </w:rPr>
        <w:t xml:space="preserve"> — 0 encontrados. Rompe la jerarquía de encabezados que si tiene el resto del sitio.</w:t>
      </w:r>
    </w:p>
    <w:p>
      <w:pPr>
        <w:pStyle w:val="ListBullet"/>
      </w:pPr>
      <w:r>
        <w:rPr>
          <w:color w:val="1A1E17"/>
          <w:sz w:val="21"/>
        </w:rPr>
      </w:r>
      <w:r>
        <w:rPr>
          <w:b/>
          <w:color w:val="1A1E17"/>
          <w:sz w:val="21"/>
        </w:rPr>
        <w:t>Las 53 imágenes de la página tienen el atributo alt vacío — 0% con texto descriptivo.</w:t>
      </w:r>
      <w:r>
        <w:rPr>
          <w:color w:val="1A1E17"/>
          <w:sz w:val="21"/>
        </w:rPr>
        <w:t xml:space="preserve"> El peor resultado de accesibilidad de las 14 URL analizadas.</w:t>
      </w:r>
    </w:p>
    <w:p>
      <w:pPr>
        <w:pStyle w:val="ListBullet"/>
      </w:pPr>
      <w:r>
        <w:rPr>
          <w:color w:val="1A1E17"/>
          <w:sz w:val="21"/>
        </w:rPr>
        <w:t>Corre sobre WordPress 6.7.5 — la tercera versión de WordPress distinta encontrada en el ecosistema (dominio principal 6.8.8, servicios. 7.0.4, diagnóstico. 6.7.5).</w:t>
      </w:r>
    </w:p>
    <w:p>
      <w:pPr>
        <w:pStyle w:val="ListBullet"/>
      </w:pPr>
      <w:r>
        <w:rPr>
          <w:color w:val="1A1E17"/>
          <w:sz w:val="21"/>
        </w:rPr>
        <w:t>Es la página más pesada del análisis (329 KB) y con más hojas de estilo después de los servicios (20 archivos CSS separados).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E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