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A63"/>
          <w:sz w:val="44"/>
        </w:rPr>
        <w:t>Alcance Técnico — SEO</w:t>
      </w:r>
    </w:p>
    <w:p>
      <w:r>
        <w:rPr>
          <w:color w:val="55594C"/>
          <w:sz w:val="20"/>
        </w:rPr>
        <w:t>Sitio: defensordelcontribuyente.cl</w:t>
      </w:r>
    </w:p>
    <w:p>
      <w:r>
        <w:rPr>
          <w:color w:val="55594C"/>
          <w:sz w:val="20"/>
        </w:rPr>
        <w:t>Fecha: 17 de agosto de 2026</w:t>
      </w:r>
    </w:p>
    <w:p>
      <w:r>
        <w:rPr>
          <w:color w:val="55594C"/>
          <w:sz w:val="20"/>
        </w:rPr>
        <w:t>Preparado para: equipo de marketing entrante</w:t>
      </w:r>
    </w:p>
    <w:p/>
    <w:p>
      <w:r>
        <w:rPr>
          <w:b/>
          <w:color w:val="2C3A63"/>
          <w:sz w:val="28"/>
        </w:rPr>
        <w:t>Resumen del alcance</w:t>
      </w:r>
    </w:p>
    <w:p>
      <w:r>
        <w:rPr>
          <w:color w:val="1A1E17"/>
          <w:sz w:val="22"/>
        </w:rPr>
        <w:t>Este documento detalla las modificaciones técnicas de SEO que deben ejecutarse sobre defensordelcontribuyente.cl, ordenadas por prioridad. Corresponde a la línea base de trabajo previa a la toma de la cuenta.</w:t>
      </w:r>
    </w:p>
    <w:p>
      <w:r>
        <w:rPr>
          <w:b/>
          <w:color w:val="2C3A63"/>
          <w:sz w:val="28"/>
        </w:rPr>
        <w:t>Prioridad 1 — Medición y tracking (crítico)</w:t>
      </w:r>
    </w:p>
    <w:p>
      <w:r>
        <w:rPr>
          <w:color w:val="1A1E17"/>
          <w:sz w:val="22"/>
        </w:rPr>
        <w:t>El sitio carga actualmente dos contenedores de Google Tag Manager en simultáneo, además de un tag de Google Ads fuera de ambos. Antes de cualquier optimización de contenido, se requiere:</w:t>
      </w:r>
    </w:p>
    <w:p>
      <w:pPr>
        <w:pStyle w:val="ListBullet"/>
      </w:pPr>
      <w:r>
        <w:rPr>
          <w:color w:val="1A1E17"/>
          <w:sz w:val="22"/>
        </w:rPr>
        <w:t>Consolidar la implementación de Google Tag Manager en un único contenedor.</w:t>
      </w:r>
    </w:p>
    <w:p>
      <w:pPr>
        <w:pStyle w:val="ListBullet"/>
      </w:pPr>
      <w:r>
        <w:rPr>
          <w:color w:val="1A1E17"/>
          <w:sz w:val="22"/>
        </w:rPr>
        <w:t>Migrar el tag de conversión de Google Ads (ID de conversión AW-593050363) dentro del contenedor consolidado.</w:t>
      </w:r>
    </w:p>
    <w:p>
      <w:pPr>
        <w:pStyle w:val="ListBullet"/>
      </w:pPr>
      <w:r>
        <w:rPr>
          <w:color w:val="1A1E17"/>
          <w:sz w:val="22"/>
        </w:rPr>
        <w:t>Verificar en el Asistente de Etiquetas de Google que no se disparen eventos duplicados en ninguna página.</w:t>
      </w:r>
    </w:p>
    <w:p>
      <w:pPr>
        <w:pStyle w:val="ListBullet"/>
      </w:pPr>
      <w:r>
        <w:rPr>
          <w:color w:val="1A1E17"/>
          <w:sz w:val="22"/>
        </w:rPr>
        <w:t>Documentar el contenedor GTM vigente y entregar acceso de administrador al equipo interno.</w:t>
      </w:r>
    </w:p>
    <w:p>
      <w:r>
        <w:rPr>
          <w:b/>
          <w:color w:val="2C3A63"/>
          <w:sz w:val="28"/>
        </w:rPr>
        <w:t>Prioridad 2 — Rendimiento</w:t>
      </w:r>
    </w:p>
    <w:p>
      <w:pPr>
        <w:pStyle w:val="ListBullet"/>
      </w:pPr>
      <w:r>
        <w:rPr>
          <w:color w:val="1A1E17"/>
          <w:sz w:val="22"/>
        </w:rPr>
        <w:t>Combinar y minificar las hojas de estilo CSS de Elementor (actualmente se cargan 50 archivos por separado en la home).</w:t>
      </w:r>
    </w:p>
    <w:p>
      <w:pPr>
        <w:pStyle w:val="ListBullet"/>
      </w:pPr>
      <w:r>
        <w:rPr>
          <w:color w:val="1A1E17"/>
          <w:sz w:val="22"/>
        </w:rPr>
        <w:t>Revisar y activar la opción de combinación de CSS en WP Rocket, o ajustar el "print method" de Elementor si la fragmentación viene de ahí.</w:t>
      </w:r>
    </w:p>
    <w:p>
      <w:pPr>
        <w:pStyle w:val="ListBullet"/>
      </w:pPr>
      <w:r>
        <w:rPr>
          <w:color w:val="1A1E17"/>
          <w:sz w:val="22"/>
        </w:rPr>
        <w:t>Validar el resultado con PageSpeed Insights / Core Web Vitals después del cambio.</w:t>
      </w:r>
    </w:p>
    <w:p>
      <w:r>
        <w:rPr>
          <w:b/>
          <w:color w:val="2C3A63"/>
          <w:sz w:val="28"/>
        </w:rPr>
        <w:t>Prioridad 3 — Accesibilidad e imágenes</w:t>
      </w:r>
    </w:p>
    <w:p>
      <w:pPr>
        <w:pStyle w:val="ListBullet"/>
      </w:pPr>
      <w:r>
        <w:rPr>
          <w:color w:val="1A1E17"/>
          <w:sz w:val="22"/>
        </w:rPr>
        <w:t>Completar el atributo alt en todas las imágenes de contenido (fotografías, ilustraciones) que actualmente lo tienen vacío. No modificar el alt vacío de imágenes puramente decorativas.</w:t>
      </w:r>
    </w:p>
    <w:p>
      <w:pPr>
        <w:pStyle w:val="ListBullet"/>
      </w:pPr>
      <w:r>
        <w:rPr>
          <w:color w:val="1A1E17"/>
          <w:sz w:val="22"/>
        </w:rPr>
        <w:t>Ampliar la cobertura de loading="lazy" a las imágenes fuera del primer scroll.</w:t>
      </w:r>
    </w:p>
    <w:p>
      <w:r>
        <w:rPr>
          <w:b/>
          <w:color w:val="2C3A63"/>
          <w:sz w:val="28"/>
        </w:rPr>
        <w:t>Prioridad 4 — Actualización de plataforma</w:t>
      </w:r>
    </w:p>
    <w:p>
      <w:pPr>
        <w:pStyle w:val="ListBullet"/>
      </w:pPr>
      <w:r>
        <w:rPr>
          <w:color w:val="1A1E17"/>
          <w:sz w:val="22"/>
        </w:rPr>
        <w:t>Actualizar WordPress a la versión estable más reciente (previo respaldo completo y prueba en entorno de staging).</w:t>
      </w:r>
    </w:p>
    <w:p>
      <w:pPr>
        <w:pStyle w:val="ListBullet"/>
      </w:pPr>
      <w:r>
        <w:rPr>
          <w:color w:val="1A1E17"/>
          <w:sz w:val="22"/>
        </w:rPr>
        <w:t>Actualizar Elementor y Elementor Pro a la versión más reciente.</w:t>
      </w:r>
    </w:p>
    <w:p>
      <w:pPr>
        <w:pStyle w:val="ListBullet"/>
      </w:pPr>
      <w:r>
        <w:rPr>
          <w:color w:val="1A1E17"/>
          <w:sz w:val="22"/>
        </w:rPr>
        <w:t>Confirmar compatibilidad de plugins activos antes de cada actualización.</w:t>
      </w:r>
    </w:p>
    <w:p>
      <w:r>
        <w:rPr>
          <w:b/>
          <w:color w:val="2C3A63"/>
          <w:sz w:val="28"/>
        </w:rPr>
        <w:t>Prioridad 5 — Datos estructurados y metadatos</w:t>
      </w:r>
    </w:p>
    <w:p>
      <w:pPr>
        <w:pStyle w:val="ListBullet"/>
      </w:pPr>
      <w:r>
        <w:rPr>
          <w:color w:val="1A1E17"/>
          <w:sz w:val="22"/>
        </w:rPr>
        <w:t>Implementar schema LocalBusiness para el negocio.</w:t>
      </w:r>
    </w:p>
    <w:p>
      <w:pPr>
        <w:pStyle w:val="ListBullet"/>
      </w:pPr>
      <w:r>
        <w:rPr>
          <w:color w:val="1A1E17"/>
          <w:sz w:val="22"/>
        </w:rPr>
        <w:t>Implementar schema Service en cada una de las 6 páginas de servicio.</w:t>
      </w:r>
    </w:p>
    <w:p>
      <w:pPr>
        <w:pStyle w:val="ListBullet"/>
      </w:pPr>
      <w:r>
        <w:rPr>
          <w:color w:val="1A1E17"/>
          <w:sz w:val="22"/>
        </w:rPr>
        <w:t>Ajustar la imagen Open Graph a proporción 1.91:1 (1200×630) en lugar de la imagen cuadrada actual.</w:t>
      </w:r>
    </w:p>
    <w:p>
      <w:pPr>
        <w:pStyle w:val="ListBullet"/>
      </w:pPr>
      <w:r>
        <w:rPr>
          <w:color w:val="1A1E17"/>
          <w:sz w:val="22"/>
        </w:rPr>
        <w:t>Completar las etiquetas twitter:title, twitter:description y twitter:image.</w:t>
      </w:r>
    </w:p>
    <w:p>
      <w:pPr>
        <w:pStyle w:val="ListBullet"/>
      </w:pPr>
      <w:r>
        <w:rPr>
          <w:color w:val="1A1E17"/>
          <w:sz w:val="22"/>
        </w:rPr>
        <w:t>Ampliar la meta description a 150–160 caracteres.</w:t>
      </w:r>
    </w:p>
    <w:p>
      <w:r>
        <w:rPr>
          <w:b/>
          <w:color w:val="2C3A63"/>
          <w:sz w:val="28"/>
        </w:rPr>
        <w:t>Prioridad 6 — Otros ajustes</w:t>
      </w:r>
    </w:p>
    <w:p>
      <w:pPr>
        <w:pStyle w:val="ListBullet"/>
      </w:pPr>
      <w:r>
        <w:rPr>
          <w:color w:val="1A1E17"/>
          <w:sz w:val="22"/>
        </w:rPr>
        <w:t>Apuntar los enlaces del menú directamente a la URL canónica de /servicios/ y /blog/ para evitar el salto por redirección 301.</w:t>
      </w:r>
    </w:p>
    <w:p>
      <w:pPr>
        <w:pStyle w:val="ListBullet"/>
      </w:pPr>
      <w:r>
        <w:rPr>
          <w:color w:val="1A1E17"/>
          <w:sz w:val="22"/>
        </w:rPr>
        <w:t>Agregar la cabecera Strict-Transport-Security.</w:t>
      </w:r>
    </w:p>
    <w:p>
      <w:pPr>
        <w:pStyle w:val="ListBullet"/>
      </w:pPr>
      <w:r>
        <w:rPr>
          <w:color w:val="1A1E17"/>
          <w:sz w:val="22"/>
        </w:rPr>
        <w:t>Resolver la respuesta 404 de /favicon.ico en la raíz del dominio.</w:t>
      </w:r>
    </w:p>
    <w:p>
      <w:r>
        <w:rPr>
          <w:b/>
          <w:color w:val="2C3A63"/>
          <w:sz w:val="28"/>
        </w:rPr>
        <w:t>Criterios de aceptación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C3A63"/>
          </w:tcPr>
          <w:p>
            <w:r/>
            <w:r>
              <w:rPr>
                <w:b/>
                <w:color w:val="FFFFFF"/>
                <w:sz w:val="20"/>
              </w:rPr>
              <w:t>Punto</w:t>
            </w:r>
          </w:p>
        </w:tc>
        <w:tc>
          <w:tcPr>
            <w:tcW w:type="dxa" w:w="4873"/>
            <w:shd w:fill="2C3A63"/>
          </w:tcPr>
          <w:p>
            <w:r/>
            <w:r>
              <w:rPr>
                <w:b/>
                <w:color w:val="FFFFFF"/>
                <w:sz w:val="20"/>
              </w:rPr>
              <w:t>Cómo se valida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Tracking consolidado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Un solo contenedor GTM visible en el código fuente; sin eventos duplicados en el Asistente de Etiquetas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CSS combinado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Menos de 10 peticiones de hojas de estilo en la home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Imágenes con alt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100% de imágenes de contenido con alt descriptivo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Plataforma actualizada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Versión de WordPress y Elementor al día, confirmable en el panel de administración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Schema implementado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Validación sin errores en el Rich Results Test de Google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E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