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60000" cy="9418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941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60000" cy="9418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941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60000" cy="9418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941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60000" cy="9418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941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60000" cy="94182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941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60000" cy="94182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941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60000" cy="94182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941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60000" cy="94182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941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pgSz w:w="11906" w:h="16838"/>
          <w:pgMar w:top="227" w:right="227" w:bottom="227" w:left="227" w:header="720" w:footer="720" w:gutter="0"/>
          <w:cols w:space="720"/>
          <w:docGrid w:linePitch="360"/>
        </w:sectPr>
      </w:pPr>
    </w:p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sz w:val="32"/>
        </w:rPr>
        <w:t>INFORMATIKË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751"/>
      </w:tblGrid>
      <w:tr>
        <w:tc>
          <w:tcPr>
            <w:tcW w:type="dxa" w:w="10092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/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36.</w:t>
            </w:r>
            <w:r>
              <w:rPr>
                <w:rFonts w:ascii="Times New Roman" w:hAnsi="Times New Roman" w:eastAsia="Times New Roman"/>
                <w:sz w:val="24"/>
              </w:rPr>
              <w:t>Bartja e të dhënave prej shfrytëzuesit në drejtim të serverit, quhet: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Download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Upload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Serial stream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Paralel stream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B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Lëvizja e të dhënave nga përdoruesi drejt serverit quhet upload. Download është procesi i kundërt, pra marrja e të dhënave nga serveri te përdoruesi.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37.</w:t>
            </w:r>
            <w:r>
              <w:rPr>
                <w:rFonts w:ascii="Times New Roman" w:hAnsi="Times New Roman" w:eastAsia="Times New Roman"/>
                <w:sz w:val="24"/>
              </w:rPr>
              <w:t>Cila prej pajisjeve vijuese përdoret për bartjen e të dhënave ndërmjet rrjetit lokal dhe Internetit: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Hub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Switch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Router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Bus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C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Router-i përdoret për të lidhur rrjetin lokal me rrjete të tjera, përfshirë Internetin. Hub-i dhe switch-i përdoren kryesisht brenda LAN-it, ndërsa bus nuk është pajisje për këtë funksion.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38.</w:t>
            </w:r>
            <w:r>
              <w:rPr>
                <w:rFonts w:ascii="Times New Roman" w:hAnsi="Times New Roman" w:eastAsia="Times New Roman"/>
                <w:sz w:val="24"/>
              </w:rPr>
              <w:t>Një adresë URL në Internet paraqet: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Web adresë të një resursi të caktuar në Internet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Adresë unike të një shfrytëzuesi të Internetit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Adresë unike të një kompjuteri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Web faqe të zakonshme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A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URL-ja është adresa e një burimi specifik në Web, si p.sh. një faqe, dokument apo figurë. Ajo nuk është identitet i përdoruesit dhe as vetë adresa IP e kompjuterit.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39.</w:t>
            </w:r>
            <w:r>
              <w:rPr>
                <w:rFonts w:ascii="Times New Roman" w:hAnsi="Times New Roman" w:eastAsia="Times New Roman"/>
                <w:sz w:val="24"/>
              </w:rPr>
              <w:t>Cili prej opsioneve të paraqitur paraqet një dyshe të programeve për shfletimin e të dhënave në Web faqe: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Windows Explorer, Internet Explorer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Opera, Windws Explore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Mozilla Firefox, Opera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Internet explorer, Ms Word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C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Mozilla Firefox dhe Opera janë të dy shfletues Web. Windows Explorer dhe MS Word nuk janë programe të destinuara për shfletim të faqeve në Internet.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751"/>
      </w:tblGrid>
      <w:tr>
        <w:tc>
          <w:tcPr>
            <w:tcW w:type="dxa" w:w="10092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/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40.</w:t>
            </w:r>
            <w:r>
              <w:rPr>
                <w:rFonts w:ascii="Times New Roman" w:hAnsi="Times New Roman" w:eastAsia="Times New Roman"/>
                <w:sz w:val="24"/>
              </w:rPr>
              <w:t>Shkurtesa DNS është e lidhur me një IP adresë dhe mundëson: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Mundëson lidhjen e disa IP adresave me Web faqet përkatëse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Përkthimin e IP adresës numerike të kompjuterit në adresë me shkronja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Shikimin e Web faqeve me IP adresa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Përcakton madhësinë e web faqeve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B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DNS e përkthen adresën numerike IP në një emër të lexueshëm me shkronja, si p.sh. një emër domeni. Kjo e bën më të lehtë përdorimin e Internetit pa mbajtur mend numra.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41.</w:t>
            </w:r>
            <w:r>
              <w:rPr>
                <w:rFonts w:ascii="Times New Roman" w:hAnsi="Times New Roman" w:eastAsia="Times New Roman"/>
                <w:sz w:val="24"/>
              </w:rPr>
              <w:t>Interneti punon në bazë të: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Komutimit të paketeve dhe komutimit të qarqeve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Komutimit të qarqeve ose komutimit të paketeve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Komutimit të qarqeve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Komutimit të paketeve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D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Interneti bazohet në komutimin e paketeve, ku të dhënat ndahen në paketa dhe dërgohen në rrjet. Komutimi i qarqeve lidhet me sisteme tradicionale telefonike, jo me funksionimin bazë të Internetit.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42.</w:t>
            </w:r>
            <w:r>
              <w:rPr>
                <w:rFonts w:ascii="Times New Roman" w:hAnsi="Times New Roman" w:eastAsia="Times New Roman"/>
                <w:sz w:val="24"/>
              </w:rPr>
              <w:t>Cili është kombinimi i tasteve që përdoret për vendosjen e datës aktuale në qelulë: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Ctrl + ;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Ctrl + ”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Ctrl + &gt;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Ctrl + &lt;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A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Në programet e spreadsheet-it, kombinimi Ctrl + ; fut datën aktuale në qelizë. Opsionet e tjera nuk përdoren për këtë funksion standard.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43.</w:t>
            </w:r>
            <w:r>
              <w:rPr>
                <w:rFonts w:ascii="Times New Roman" w:hAnsi="Times New Roman" w:eastAsia="Times New Roman"/>
                <w:sz w:val="24"/>
              </w:rPr>
              <w:t>Sa do të jetë vlera në celulën A3, nëse skaji i djathtë i poshtëm i qelulave të zgjedhura tërhiqet poshtë: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422"/>
              <w:gridCol w:w="3515"/>
            </w:tblGrid>
            <w:tr>
              <w:tc>
                <w:tcPr>
                  <w:tcW w:type="dxa" w:w="5046"/>
                  <w:tcMar>
                    <w:top w:w="0" w:type="dxa"/>
                    <w:start w:w="0" w:type="dxa"/>
                    <w:bottom w:w="0" w:type="dxa"/>
                    <w:end w:w="70" w:type="dxa"/>
                  </w:tcMar>
                </w:tcPr>
                <w:p/>
                <w:p>
                  <w:pPr>
                    <w:spacing w:before="0" w:after="0" w:line="240" w:lineRule="auto"/>
                    <w:ind w:left="340"/>
                  </w:pPr>
                  <w:r>
                    <w:rPr>
                      <w:rFonts w:ascii="Times New Roman" w:hAnsi="Times New Roman" w:eastAsia="Times New Roman"/>
                      <w:sz w:val="24"/>
                    </w:rPr>
                    <w:t>A.  0</w:t>
                  </w:r>
                </w:p>
                <w:p>
                  <w:pPr>
                    <w:spacing w:before="0" w:after="0" w:line="240" w:lineRule="auto"/>
                    <w:ind w:left="340"/>
                  </w:pPr>
                  <w:r>
                    <w:rPr>
                      <w:rFonts w:ascii="Times New Roman" w:hAnsi="Times New Roman" w:eastAsia="Times New Roman"/>
                      <w:sz w:val="24"/>
                    </w:rPr>
                    <w:t>B.  1</w:t>
                  </w:r>
                </w:p>
                <w:p>
                  <w:pPr>
                    <w:spacing w:before="0" w:after="0" w:line="240" w:lineRule="auto"/>
                    <w:ind w:left="340"/>
                  </w:pPr>
                  <w:r>
                    <w:rPr>
                      <w:rFonts w:ascii="Times New Roman" w:hAnsi="Times New Roman" w:eastAsia="Times New Roman"/>
                      <w:sz w:val="24"/>
                    </w:rPr>
                    <w:t>C.  2</w:t>
                  </w:r>
                </w:p>
                <w:p>
                  <w:pPr>
                    <w:spacing w:before="0" w:after="0" w:line="240" w:lineRule="auto"/>
                    <w:ind w:left="340"/>
                  </w:pPr>
                  <w:r>
                    <w:rPr>
                      <w:rFonts w:ascii="Times New Roman" w:hAnsi="Times New Roman" w:eastAsia="Times New Roman"/>
                      <w:sz w:val="24"/>
                    </w:rPr>
                    <w:t>D.  3</w:t>
                  </w:r>
                </w:p>
              </w:tc>
              <w:tc>
                <w:tcPr>
                  <w:tcW w:type="dxa" w:w="5046"/>
                  <w:tcMar>
                    <w:top w:w="0" w:type="dxa"/>
                    <w:start w:w="70" w:type="dxa"/>
                    <w:bottom w:w="0" w:type="dxa"/>
                    <w:end w:w="0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sz w:val="24"/>
                    </w:rPr>
                    <w:drawing>
                      <wp:inline xmlns:a="http://schemas.openxmlformats.org/drawingml/2006/main" xmlns:pic="http://schemas.openxmlformats.org/drawingml/2006/picture">
                        <wp:extent cx="2052000" cy="1375773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43_figure_clean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2000" cy="13757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B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Në figurë, qelizat A1 dhe A2 kanë të dyja vlerën 1. Kur tërhiqet fill handle për dy vlera të njëjta, programi vazhdon kopjimin e së njëjtës vlerë, prandaj A3 bëhet 1.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751"/>
      </w:tblGrid>
      <w:tr>
        <w:tc>
          <w:tcPr>
            <w:tcW w:type="dxa" w:w="10092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/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44.</w:t>
            </w:r>
            <w:r>
              <w:rPr>
                <w:rFonts w:ascii="Times New Roman" w:hAnsi="Times New Roman" w:eastAsia="Times New Roman"/>
                <w:sz w:val="24"/>
              </w:rPr>
              <w:t>Sa është shuma e numrave binar: 11001+10011?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100011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111110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111111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101100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D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11001₂ është 25 dhe 10011₂ është 19; shuma është 44. Numri 44 në sistemin binar shkruhet 101100₂.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45.</w:t>
            </w:r>
            <w:r>
              <w:rPr>
                <w:rFonts w:ascii="Times New Roman" w:hAnsi="Times New Roman" w:eastAsia="Times New Roman"/>
                <w:sz w:val="24"/>
              </w:rPr>
              <w:t>Cila prej shprehjeve të listuara më poshtë ka të bëjë me mësimin nëpërmjet kompjuterit, përkatësisht mësimin në distancë: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E-word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E-learning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M-commerce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M- library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B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Termi i përdorur për mësim përmes kompjuterit dhe në distancë është e-learning. Opsionet e tjera lidhen me fusha të tjera ose nuk janë terma të saktë për këtë kuptim.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46.</w:t>
            </w:r>
            <w:r>
              <w:rPr>
                <w:rFonts w:ascii="Times New Roman" w:hAnsi="Times New Roman" w:eastAsia="Times New Roman"/>
                <w:sz w:val="24"/>
              </w:rPr>
              <w:t>Nëse një sinjal elektrik  A=10100 kyçet në portin Not Gate, në dalje do të fitohet: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01011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10001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10101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00101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A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Porta NOT e kthen çdo bit në të kundërtën e tij: 1 bëhet 0 dhe 0 bëhet 1. Prandaj nga 10100 fitohet 01011.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47.</w:t>
            </w:r>
            <w:r>
              <w:rPr>
                <w:rFonts w:ascii="Times New Roman" w:hAnsi="Times New Roman" w:eastAsia="Times New Roman"/>
                <w:sz w:val="24"/>
              </w:rPr>
              <w:t>Sa është numri i gjendjeve që mund të fitohen me një kod 7 bitësh: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1024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128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512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256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B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Një kod me 7 bita jep 2^7 kombinime të mundshme. 2^7 = 128, prandaj kjo është përgjigjja e saktë.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751"/>
      </w:tblGrid>
      <w:tr>
        <w:tc>
          <w:tcPr>
            <w:tcW w:type="dxa" w:w="10092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/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48.</w:t>
            </w:r>
            <w:r>
              <w:rPr>
                <w:rFonts w:ascii="Times New Roman" w:hAnsi="Times New Roman" w:eastAsia="Times New Roman"/>
                <w:sz w:val="24"/>
              </w:rPr>
              <w:t>Një shifër për identifikim (password) preferohet të ketë: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Shkronja të vogla, numra dhe shenja të interpunkcionit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Shkronja të mëdha dhe numra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Shkronja të mëdha, shkronja të vogla, numra dhe shenja të interpunkcionit.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Shkronja të vogla dhe numra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C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Një fjalëkalim më i sigurt përfshin kombinim të shkronjave të mëdha e të vogla, numrave dhe shenjave speciale. Sa më shumë larmi karakteresh të ketë, aq më i fortë është password-i.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49.</w:t>
            </w:r>
            <w:r>
              <w:rPr>
                <w:rFonts w:ascii="Times New Roman" w:hAnsi="Times New Roman" w:eastAsia="Times New Roman"/>
                <w:sz w:val="24"/>
              </w:rPr>
              <w:t>Cila prej memorieve vijuese duhet të rifreskohet  shumë herë në një sekond: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RAM-i statik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EPROM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ROM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Ram-i dinamik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D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Memoria dinamike RAM (DRAM) ruan të dhënat në mënyrë që kërkon rifreskim periodik. SRAM-i nuk ka nevojë për këtë rifreskim të vazhdueshëm, ndërsa ROM dhe EPROM nuk punojnë si memorie e tillë operative.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50.</w:t>
            </w:r>
            <w:r>
              <w:rPr>
                <w:rFonts w:ascii="Times New Roman" w:hAnsi="Times New Roman" w:eastAsia="Times New Roman"/>
                <w:sz w:val="24"/>
              </w:rPr>
              <w:t>Për të vendosur një regjister ose numërues në pozitën zero, duhet të përdoret opsioni 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Reset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Remote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Return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Release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A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Opsioni reset përdoret për ta kthyer regjistrin ose numëruesin në gjendjen fillestare, zakonisht në zero. Opsionet e tjera nuk kanë këtë kuptim teknik në elektronikë digjitale.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51.</w:t>
            </w:r>
            <w:r>
              <w:rPr>
                <w:rFonts w:ascii="Times New Roman" w:hAnsi="Times New Roman" w:eastAsia="Times New Roman"/>
                <w:sz w:val="24"/>
              </w:rPr>
              <w:t>Si quhet memoria e përkohshme e të dhënave, e cila ndodhet ndërmjet njësisë qendrore procesorike dhe njësisë periferike dhe e cila ruan të dhënat që presin radhën për ekzekutim, si pasojë e mospërputhjes së shpejtësisë së komunikimit ndermjet njësive përkatëse: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Main storage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Buffer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Temporary storage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Backing storage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B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Kjo memorie quhet buffer, sepse shërben si hapësirë ndërmjetëse për ruajtjen e përkohshme të të dhënave. Ajo përdoret kur dy njësi punojnë me shpejtësi të ndryshme komunikimi.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751"/>
      </w:tblGrid>
      <w:tr>
        <w:tc>
          <w:tcPr>
            <w:tcW w:type="dxa" w:w="10092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/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52.</w:t>
            </w:r>
            <w:r>
              <w:rPr>
                <w:rFonts w:ascii="Times New Roman" w:hAnsi="Times New Roman" w:eastAsia="Times New Roman"/>
                <w:sz w:val="24"/>
              </w:rPr>
              <w:t>Instrukcionet dhe adresat e memories paraqiten me: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Kode binare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Kode të karaktereve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Bite të paritetit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Kode ternare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A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Procesori i përfaqëson instruksionet dhe adresat e memories në formë binare. Sistemi bazë i përpunimit në kompjuter mbështetet në bitat 0 dhe 1.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53.</w:t>
            </w:r>
            <w:r>
              <w:rPr>
                <w:rFonts w:ascii="Times New Roman" w:hAnsi="Times New Roman" w:eastAsia="Times New Roman"/>
                <w:sz w:val="24"/>
              </w:rPr>
              <w:t>Opsioni System Restore do të bëjë të mundur: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Rikthimin e të dhënave që janë fshirë rastësisht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Instalimin e sërishëm të sistemit operativ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Kthimin e gjendjes së sistemit në një moment para dëmtimit të tij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Instalimin e sërishëm të programeve aplikative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C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System Restore e kthen konfigurimin e sistemit në një gjendje të mëparshme funksionale. Ai nuk ka për qëllim rikthimin e skedarëve të fshirë apo riinstalimin e plotë të sistemit operativ.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54.</w:t>
            </w:r>
            <w:r>
              <w:rPr>
                <w:rFonts w:ascii="Times New Roman" w:hAnsi="Times New Roman" w:eastAsia="Times New Roman"/>
                <w:sz w:val="24"/>
              </w:rPr>
              <w:t>Në adresën http://www.search.ieice.org, pjesa e cila specifikon protokolin për komunikim është: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www.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http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search.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ieice.org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B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Pjesa http tregon protokolin e komunikimit që përdoret për qasjen në burimin përkatës. Pjesët e tjera i përkasin nën-domenit ose domenit.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55.</w:t>
            </w:r>
            <w:r>
              <w:rPr>
                <w:rFonts w:ascii="Times New Roman" w:hAnsi="Times New Roman" w:eastAsia="Times New Roman"/>
                <w:sz w:val="24"/>
              </w:rPr>
              <w:t>Për të dërguar një kopje të postës elektronike te marrësi i cili nuk duhet të shihet nga marrrësit tjerë të asaj porosie, duhet shfrytëzuar opsionin :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A.  Bcc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B.  Subject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C.  Cc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sz w:val="24"/>
              </w:rPr>
              <w:t>D.  To</w:t>
            </w:r>
          </w:p>
          <w:p>
            <w:pPr>
              <w:spacing w:before="0" w:after="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Përgjigjja e saktë: </w:t>
            </w:r>
            <w:r>
              <w:rPr>
                <w:rFonts w:ascii="Times New Roman" w:hAnsi="Times New Roman" w:eastAsia="Times New Roman"/>
                <w:sz w:val="21"/>
              </w:rPr>
              <w:t>A</w:t>
            </w:r>
          </w:p>
          <w:p>
            <w:pPr>
              <w:spacing w:before="0" w:after="50" w:line="240" w:lineRule="auto"/>
              <w:ind w:left="397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Shpjegimi: </w:t>
            </w:r>
            <w:r>
              <w:rPr>
                <w:rFonts w:ascii="Times New Roman" w:hAnsi="Times New Roman" w:eastAsia="Times New Roman"/>
                <w:sz w:val="20"/>
              </w:rPr>
              <w:t>Bcc (Blind carbon copy) dërgon kopje te marrësi pa e shfaqur atë për marrësit e tjerë. Cc është kopje e dukshme, ndërsa To dhe Subject kanë funksione të tjera.</w:t>
            </w:r>
          </w:p>
        </w:tc>
      </w:tr>
    </w:tbl>
    <w:p>
      <w:pPr>
        <w:sectPr>
          <w:footerReference w:type="default" r:id="rId18"/>
          <w:headerReference w:type="default" r:id="rId19"/>
          <w:pgSz w:w="11906" w:h="16838"/>
          <w:pgMar w:top="964" w:right="907" w:bottom="737" w:left="907" w:header="720" w:footer="72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89091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89091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89091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89091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21"/>
      <w:headerReference w:type="default" r:id="rId22"/>
      <w:pgSz w:w="11906" w:h="16838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Times New Roman"/>
        <w:sz w:val="18"/>
      </w:rPr>
      <w:t>ARSIMI PROFESIONAL III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footer" Target="footer2.xml"/><Relationship Id="rId19" Type="http://schemas.openxmlformats.org/officeDocument/2006/relationships/header" Target="header1.xml"/><Relationship Id="rId20" Type="http://schemas.openxmlformats.org/officeDocument/2006/relationships/image" Target="media/image9.png"/><Relationship Id="rId21" Type="http://schemas.openxmlformats.org/officeDocument/2006/relationships/footer" Target="footer3.xml"/><Relationship Id="rId22" Type="http://schemas.openxmlformats.org/officeDocument/2006/relationships/header" Target="header2.xml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