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D6D0" w14:textId="77777777" w:rsidR="00564CF7" w:rsidRPr="00CB4E6A" w:rsidRDefault="008448F2">
      <w:pPr>
        <w:spacing w:after="240"/>
        <w:rPr>
          <w:rFonts w:ascii="Times New Roman" w:hAnsi="Times New Roman" w:cs="Times New Roman"/>
        </w:rPr>
      </w:pPr>
      <w:commentRangeStart w:id="0"/>
      <w:r w:rsidRPr="00CB4E6A">
        <w:rPr>
          <w:rFonts w:ascii="Times New Roman" w:hAnsi="Times New Roman" w:cs="Times New Roman"/>
          <w:b/>
          <w:bCs/>
          <w:sz w:val="32"/>
          <w:szCs w:val="32"/>
        </w:rPr>
        <w:t>nanoCAS: a real-time classification and alerting system for pathogen detection during nanopore sequencing</w:t>
      </w:r>
      <w:commentRangeEnd w:id="0"/>
      <w:r w:rsidRPr="00CB4E6A">
        <w:rPr>
          <w:rStyle w:val="CommentReference"/>
          <w:rFonts w:ascii="Times New Roman" w:hAnsi="Times New Roman" w:cs="Times New Roman"/>
          <w:sz w:val="22"/>
          <w:szCs w:val="22"/>
        </w:rPr>
        <w:commentReference w:id="0"/>
      </w:r>
    </w:p>
    <w:p w14:paraId="2E64C354"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Tayab Soomro</w:t>
      </w:r>
      <w:r w:rsidRPr="00CB4E6A">
        <w:rPr>
          <w:rFonts w:ascii="Times New Roman" w:hAnsi="Times New Roman" w:cs="Times New Roman"/>
          <w:vertAlign w:val="superscript"/>
        </w:rPr>
        <w:t>1</w:t>
      </w:r>
      <w:r w:rsidRPr="00CB4E6A">
        <w:rPr>
          <w:rFonts w:ascii="Times New Roman" w:hAnsi="Times New Roman" w:cs="Times New Roman"/>
        </w:rPr>
        <w:t>, Sam Horovatin</w:t>
      </w:r>
      <w:r w:rsidRPr="00CB4E6A">
        <w:rPr>
          <w:rFonts w:ascii="Times New Roman" w:hAnsi="Times New Roman" w:cs="Times New Roman"/>
          <w:vertAlign w:val="superscript"/>
        </w:rPr>
        <w:t>2</w:t>
      </w:r>
      <w:r w:rsidRPr="00CB4E6A">
        <w:rPr>
          <w:rFonts w:ascii="Times New Roman" w:hAnsi="Times New Roman" w:cs="Times New Roman"/>
        </w:rPr>
        <w:t>, Tim J. Dumonceaux</w:t>
      </w:r>
      <w:r w:rsidRPr="00CB4E6A">
        <w:rPr>
          <w:rFonts w:ascii="Times New Roman" w:hAnsi="Times New Roman" w:cs="Times New Roman"/>
          <w:vertAlign w:val="superscript"/>
        </w:rPr>
        <w:t>1</w:t>
      </w:r>
      <w:r w:rsidRPr="00CB4E6A">
        <w:rPr>
          <w:rFonts w:ascii="Times New Roman" w:hAnsi="Times New Roman" w:cs="Times New Roman"/>
        </w:rPr>
        <w:t>, Matthew G. Links</w:t>
      </w:r>
      <w:r w:rsidRPr="00CB4E6A">
        <w:rPr>
          <w:rFonts w:ascii="Times New Roman" w:hAnsi="Times New Roman" w:cs="Times New Roman"/>
          <w:vertAlign w:val="superscript"/>
        </w:rPr>
        <w:t>2*</w:t>
      </w:r>
    </w:p>
    <w:p w14:paraId="6AA63838" w14:textId="7120A187" w:rsidR="00564CF7" w:rsidRPr="00CB4E6A" w:rsidRDefault="008448F2">
      <w:pPr>
        <w:spacing w:after="80" w:line="360" w:lineRule="auto"/>
        <w:rPr>
          <w:rFonts w:ascii="Times New Roman" w:hAnsi="Times New Roman" w:cs="Times New Roman"/>
        </w:rPr>
      </w:pPr>
      <w:r w:rsidRPr="00CB4E6A">
        <w:rPr>
          <w:rFonts w:ascii="Times New Roman" w:hAnsi="Times New Roman" w:cs="Times New Roman"/>
          <w:vertAlign w:val="superscript"/>
        </w:rPr>
        <w:t>1</w:t>
      </w:r>
      <w:r w:rsidRPr="00CB4E6A">
        <w:rPr>
          <w:rFonts w:ascii="Times New Roman" w:hAnsi="Times New Roman" w:cs="Times New Roman"/>
        </w:rPr>
        <w:t xml:space="preserve"> Agriculture and Agri-Food Canada, </w:t>
      </w:r>
      <w:r w:rsidR="00CB4E6A" w:rsidRPr="00CB4E6A">
        <w:rPr>
          <w:rFonts w:ascii="Times New Roman" w:hAnsi="Times New Roman" w:cs="Times New Roman"/>
        </w:rPr>
        <w:t>Brandon</w:t>
      </w:r>
      <w:r w:rsidRPr="00CB4E6A">
        <w:rPr>
          <w:rFonts w:ascii="Times New Roman" w:hAnsi="Times New Roman" w:cs="Times New Roman"/>
        </w:rPr>
        <w:t xml:space="preserve"> Research and Development Centre, Saskatoon, Saskatchewan, Canada</w:t>
      </w:r>
    </w:p>
    <w:p w14:paraId="05C799DC"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vertAlign w:val="superscript"/>
        </w:rPr>
        <w:t>2</w:t>
      </w:r>
      <w:r w:rsidRPr="00CB4E6A">
        <w:rPr>
          <w:rFonts w:ascii="Times New Roman" w:hAnsi="Times New Roman" w:cs="Times New Roman"/>
        </w:rPr>
        <w:t xml:space="preserve"> Department of Animal and Poultry Science, University of Saskatchewan, Saskatoon, Saskatchewan, Canada</w:t>
      </w:r>
    </w:p>
    <w:p w14:paraId="55663468" w14:textId="77777777" w:rsidR="00564CF7" w:rsidRPr="00CB4E6A" w:rsidRDefault="008448F2">
      <w:pPr>
        <w:spacing w:after="160" w:line="360" w:lineRule="auto"/>
        <w:rPr>
          <w:rFonts w:ascii="Times New Roman" w:hAnsi="Times New Roman" w:cs="Times New Roman"/>
        </w:rPr>
      </w:pPr>
      <w:commentRangeStart w:id="1"/>
      <w:r w:rsidRPr="00CB4E6A">
        <w:rPr>
          <w:rFonts w:ascii="Times New Roman" w:hAnsi="Times New Roman" w:cs="Times New Roman"/>
        </w:rPr>
        <w:t>Tayab Soomro, tayab.soomro@usask.ca. Sam Horovatin, s.horovatin@usask.ca. Tim J. Dumonceaux, tim.dumonceaux@agr.gc.ca. Matthew G. Links, matthew.links@usask.ca.</w:t>
      </w:r>
      <w:commentRangeEnd w:id="1"/>
      <w:r w:rsidRPr="00CB4E6A">
        <w:rPr>
          <w:rStyle w:val="CommentReference"/>
          <w:rFonts w:ascii="Times New Roman" w:hAnsi="Times New Roman" w:cs="Times New Roman"/>
          <w:sz w:val="22"/>
          <w:szCs w:val="22"/>
        </w:rPr>
        <w:commentReference w:id="1"/>
      </w:r>
    </w:p>
    <w:p w14:paraId="4CF56F6B"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*Corresponding author: Matthew G. Links, matthew.links@usask.ca</w:t>
      </w:r>
    </w:p>
    <w:p w14:paraId="7EC03C73"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Article type: Software</w:t>
      </w:r>
    </w:p>
    <w:p w14:paraId="2FDC0D27" w14:textId="77777777" w:rsidR="00564CF7" w:rsidRPr="00CB4E6A" w:rsidRDefault="008448F2">
      <w:pPr>
        <w:rPr>
          <w:rFonts w:ascii="Times New Roman" w:hAnsi="Times New Roman" w:cs="Times New Roman"/>
        </w:rPr>
      </w:pPr>
      <w:r w:rsidRPr="00CB4E6A">
        <w:rPr>
          <w:rFonts w:ascii="Times New Roman" w:hAnsi="Times New Roman" w:cs="Times New Roman"/>
        </w:rPr>
        <w:br w:type="page"/>
      </w:r>
    </w:p>
    <w:p w14:paraId="27F150EF"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lastRenderedPageBreak/>
        <w:t>Abstract</w:t>
      </w:r>
    </w:p>
    <w:p w14:paraId="6FBAAA67"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Background</w:t>
      </w:r>
    </w:p>
    <w:p w14:paraId="6728197E"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Nanopore sequencing delivers reads while the run is in progress, so a pathogen or a contaminant can be detected long before the run ends. Existing real-time tools draw live plots and leave the decision to a person watching the screen. None of them let the user define what counts as a positive result, raise an alarm about the sequencer itself, or keep the sequencing result next to the confirmatory laboratory test.</w:t>
      </w:r>
    </w:p>
    <w:p w14:paraId="0866DC28"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Results</w:t>
      </w:r>
    </w:p>
    <w:p w14:paraId="6D1894CA" w14:textId="4DD9048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We present nanoCAS (Nanopore Classification and Alerting System), an open-source web application that watches an Oxford Nanopore sequencer's output, classifies each new batch of reads against user-defined targets and sends an alert the moment a threshold is crossed. Thresholds can be set on depth, breadth, read count or read fraction for any target, and on depth over individual features from a GFF3 annotation. The classifier is a plug-in: minimap2, Kraken2 and Centrifuge are included, and another tool can b</w:t>
      </w:r>
      <w:r w:rsidRPr="00CB4E6A">
        <w:rPr>
          <w:rFonts w:ascii="Times New Roman" w:hAnsi="Times New Roman" w:cs="Times New Roman"/>
        </w:rPr>
        <w:t xml:space="preserve">e added </w:t>
      </w:r>
      <w:r w:rsidR="00CB4E6A">
        <w:rPr>
          <w:rFonts w:ascii="Times New Roman" w:hAnsi="Times New Roman" w:cs="Times New Roman"/>
        </w:rPr>
        <w:t>by instantiating</w:t>
      </w:r>
      <w:r w:rsidRPr="00CB4E6A">
        <w:rPr>
          <w:rFonts w:ascii="Times New Roman" w:hAnsi="Times New Roman" w:cs="Times New Roman"/>
        </w:rPr>
        <w:t xml:space="preserve"> a </w:t>
      </w:r>
      <w:r w:rsidRPr="00CB4E6A">
        <w:rPr>
          <w:rFonts w:ascii="Times New Roman" w:hAnsi="Times New Roman" w:cs="Times New Roman"/>
        </w:rPr>
        <w:t>Python class. A second monitor reads the sequencing summary written by MinKNOW and alerts on the run itself, such as a run that never started, stalled output or declining pore activity. Alerts go out by e-mail, SMS, desktop notification and into MinKNOW. Quantitative PCR results can be recorded per target, and agreement, time to detection and the relationship between cycle threshold and read yield are computed in the application. A built-in simulator lets every function be tried without an instrument. We ap</w:t>
      </w:r>
      <w:r w:rsidRPr="00CB4E6A">
        <w:rPr>
          <w:rFonts w:ascii="Times New Roman" w:hAnsi="Times New Roman" w:cs="Times New Roman"/>
        </w:rPr>
        <w:t xml:space="preserve">plied nanoCAS to naturally infected plant samples carrying </w:t>
      </w:r>
      <w:r w:rsidRPr="00CB4E6A">
        <w:rPr>
          <w:rFonts w:ascii="Times New Roman" w:hAnsi="Times New Roman" w:cs="Times New Roman"/>
          <w:i/>
          <w:iCs/>
        </w:rPr>
        <w:t>Xylella fastidiosa</w:t>
      </w:r>
      <w:r w:rsidRPr="00CB4E6A">
        <w:rPr>
          <w:rFonts w:ascii="Times New Roman" w:hAnsi="Times New Roman" w:cs="Times New Roman"/>
        </w:rPr>
        <w:t xml:space="preserve"> with matching qPCR quantification, and to a dilution series of </w:t>
      </w:r>
      <w:r w:rsidRPr="00CB4E6A">
        <w:rPr>
          <w:rFonts w:ascii="Times New Roman" w:hAnsi="Times New Roman" w:cs="Times New Roman"/>
          <w:i/>
          <w:iCs/>
        </w:rPr>
        <w:t>Brucella abortus</w:t>
      </w:r>
      <w:r w:rsidRPr="00CB4E6A">
        <w:rPr>
          <w:rFonts w:ascii="Times New Roman" w:hAnsi="Times New Roman" w:cs="Times New Roman"/>
        </w:rPr>
        <w:t xml:space="preserve"> DNA in a bovine background sequenced with adaptive sampling. </w:t>
      </w:r>
      <w:commentRangeStart w:id="2"/>
      <w:r w:rsidRPr="00CB4E6A">
        <w:rPr>
          <w:rFonts w:ascii="Times New Roman" w:hAnsi="Times New Roman" w:cs="Times New Roman"/>
        </w:rPr>
        <w:t>Time to alert and read yield tracked the qPCR cycle threshold, and nanoCAS raised an alert for every spike level down to [lowest level] while flagging pore decline during the three-day run.</w:t>
      </w:r>
      <w:commentRangeEnd w:id="2"/>
      <w:r w:rsidRPr="00CB4E6A">
        <w:rPr>
          <w:rStyle w:val="CommentReference"/>
          <w:rFonts w:ascii="Times New Roman" w:hAnsi="Times New Roman" w:cs="Times New Roman"/>
          <w:sz w:val="22"/>
          <w:szCs w:val="22"/>
        </w:rPr>
        <w:commentReference w:id="2"/>
      </w:r>
    </w:p>
    <w:p w14:paraId="6310F44E"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Conclusions</w:t>
      </w:r>
    </w:p>
    <w:p w14:paraId="1C7935F8" w14:textId="24841301"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nanoCAS turns a nanopore run into a monitored process that tells </w:t>
      </w:r>
      <w:r w:rsidR="00CB4E6A">
        <w:rPr>
          <w:rFonts w:ascii="Times New Roman" w:hAnsi="Times New Roman" w:cs="Times New Roman"/>
        </w:rPr>
        <w:t>user</w:t>
      </w:r>
      <w:r w:rsidRPr="00CB4E6A">
        <w:rPr>
          <w:rFonts w:ascii="Times New Roman" w:hAnsi="Times New Roman" w:cs="Times New Roman"/>
        </w:rPr>
        <w:t xml:space="preserve"> when something they care about has happened. It is a decision layer on top of whichever classifier a laboratory already trusts, and it records the evidence needed to validate that decision against a reference test.</w:t>
      </w:r>
    </w:p>
    <w:p w14:paraId="71183891"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Keywords</w:t>
      </w:r>
    </w:p>
    <w:p w14:paraId="493F0BD6"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Nanopore sequencing, real-time analysis, pathogen detection, alerting, run monitoring, adaptive sampling, quantitative PCR, </w:t>
      </w:r>
      <w:r w:rsidRPr="00CB4E6A">
        <w:rPr>
          <w:rFonts w:ascii="Times New Roman" w:hAnsi="Times New Roman" w:cs="Times New Roman"/>
          <w:i/>
          <w:iCs/>
        </w:rPr>
        <w:t>Xylella fastidiosa</w:t>
      </w:r>
      <w:r w:rsidRPr="00CB4E6A">
        <w:rPr>
          <w:rFonts w:ascii="Times New Roman" w:hAnsi="Times New Roman" w:cs="Times New Roman"/>
        </w:rPr>
        <w:t xml:space="preserve">, </w:t>
      </w:r>
      <w:r w:rsidRPr="00CB4E6A">
        <w:rPr>
          <w:rFonts w:ascii="Times New Roman" w:hAnsi="Times New Roman" w:cs="Times New Roman"/>
          <w:i/>
          <w:iCs/>
        </w:rPr>
        <w:t>Brucella abortus</w:t>
      </w:r>
    </w:p>
    <w:p w14:paraId="12B5DFA5"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t>Background</w:t>
      </w:r>
    </w:p>
    <w:p w14:paraId="66517AAE"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lastRenderedPageBreak/>
        <w:t>The value of a diagnostic result depends on when it arrives. In a livestock herd or a crop, a pathogen that is identified early can be contained by isolating animals, removing plants or changing a treatment plan, and one that is identified late has already spread. In a clinical setting the same logic applies to the choice of an antimicrobial or the decision to isolate a patient. Sequencing-based diagnostics have shown that a causative organism can be identified from a clinical sample within hours [1, 2], bu</w:t>
      </w:r>
      <w:r w:rsidRPr="00CB4E6A">
        <w:rPr>
          <w:rFonts w:ascii="Times New Roman" w:hAnsi="Times New Roman" w:cs="Times New Roman"/>
        </w:rPr>
        <w:t>t the time from sample to answer is only part of the picture. The other part is how quickly the answer reaches the person who has to act on it.</w:t>
      </w:r>
    </w:p>
    <w:p w14:paraId="5EDC58D3"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Most routine pathogen testing still relies on culture or on targeted amplification. Quantitative PCR (qPCR) assays exist for many agricultural pathogens, including </w:t>
      </w:r>
      <w:r w:rsidRPr="00CB4E6A">
        <w:rPr>
          <w:rFonts w:ascii="Times New Roman" w:hAnsi="Times New Roman" w:cs="Times New Roman"/>
          <w:i/>
          <w:iCs/>
        </w:rPr>
        <w:t>Xylella fastidiosa</w:t>
      </w:r>
      <w:r w:rsidRPr="00CB4E6A">
        <w:rPr>
          <w:rFonts w:ascii="Times New Roman" w:hAnsi="Times New Roman" w:cs="Times New Roman"/>
        </w:rPr>
        <w:t xml:space="preserve"> [3] and </w:t>
      </w:r>
      <w:r w:rsidRPr="00CB4E6A">
        <w:rPr>
          <w:rFonts w:ascii="Times New Roman" w:hAnsi="Times New Roman" w:cs="Times New Roman"/>
          <w:i/>
          <w:iCs/>
        </w:rPr>
        <w:t>Brucella</w:t>
      </w:r>
      <w:r w:rsidRPr="00CB4E6A">
        <w:rPr>
          <w:rFonts w:ascii="Times New Roman" w:hAnsi="Times New Roman" w:cs="Times New Roman"/>
        </w:rPr>
        <w:t xml:space="preserve"> species [4], and they are sensitive and inexpensive. They also answer only the question that was asked. A qPCR panel cannot report an organism it has no primers for, it gives no information about which genes or plasmids are present, and the result is available only after the cycling program has finished. Metagenomic sequencing answers a broader question at the cost of more DNA input and more analysis, and nanopore sequencing adds a property that no other platform has: reads are delivered continuously while</w:t>
      </w:r>
      <w:r w:rsidRPr="00CB4E6A">
        <w:rPr>
          <w:rFonts w:ascii="Times New Roman" w:hAnsi="Times New Roman" w:cs="Times New Roman"/>
        </w:rPr>
        <w:t xml:space="preserve"> the run is in progress, so the analysis can start with the first batch of reads and stop as soon as the answer is clear [5].</w:t>
      </w:r>
    </w:p>
    <w:p w14:paraId="46487AE8"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Several tools already use this property. MinKNOW, the instrument control software from Oxford Nanopore Technologies, can align reads to a reference during a run and draw coverage plots, and the EPI2ME workflows can watch an output directory and update a report as files appear [6]. RAMPART shows amplicon coverage per barcode for viral genome sequencing [7]. minoTour is a laboratory information system that captures run metrics and sequence data from MinKNOW and can run alignment and metagenomic classification</w:t>
      </w:r>
      <w:r w:rsidRPr="00CB4E6A">
        <w:rPr>
          <w:rFonts w:ascii="Times New Roman" w:hAnsi="Times New Roman" w:cs="Times New Roman"/>
        </w:rPr>
        <w:t xml:space="preserve"> on them [8]. BoardION monitors instrument performance across flow cells [9]. MARTi [10], Nanometa Live [11] and NanoOK RT [12] classify reads taxonomically while the run is in progress and present the result as an interactive report. Cloud platforms such as BugSeq [13] and general pipelines such as fastv [14] and Sunbeam [15] process the data after the run. Adaptive sampling tools such as readfish [16] act at the signal level to enrich or deplete chosen sequences, and have been shown to enrich low-abundanc</w:t>
      </w:r>
      <w:r w:rsidRPr="00CB4E6A">
        <w:rPr>
          <w:rFonts w:ascii="Times New Roman" w:hAnsi="Times New Roman" w:cs="Times New Roman"/>
        </w:rPr>
        <w:t>e species in metagenomic samples [17].</w:t>
      </w:r>
    </w:p>
    <w:p w14:paraId="659FF178"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What these tools have in common is that they stop at the plot. The user must sit in front of the screen, decide what a positive result looks like and notice when it appears. None of them let a laboratory state in advance that, for example, ten reads or five-fold depth over a given gene means a positive sample, and then notify a person by text message when that happens. None of them raise an alarm when the instrument is the problem rather than the sample, for instance when a flow cell produces no data or rea</w:t>
      </w:r>
      <w:r w:rsidRPr="00CB4E6A">
        <w:rPr>
          <w:rFonts w:ascii="Times New Roman" w:hAnsi="Times New Roman" w:cs="Times New Roman"/>
        </w:rPr>
        <w:t>d quality collapses part way through a run. And none of them keep the confirmatory laboratory result in the same place as the sequencing result, so the comparison between the two is redone by hand in every study.</w:t>
      </w:r>
    </w:p>
    <w:p w14:paraId="43FF649B"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lastRenderedPageBreak/>
        <w:t>nanoCAS was written to fill this gap. It is not a new aligner or classifier. It is the layer that sits on top of an existing classifier, watches the sequencer, evaluates user-defined rules on every new batch of reads and on the state of the run, delivers alerts, and records the evidence that a laboratory needs to validate the rules against a reference test. In this paper we describe the design of nanoCAS and demonstrate it on two case studies: a plant pathogen in naturally infected plant tissue with matchin</w:t>
      </w:r>
      <w:r w:rsidRPr="00CB4E6A">
        <w:rPr>
          <w:rFonts w:ascii="Times New Roman" w:hAnsi="Times New Roman" w:cs="Times New Roman"/>
        </w:rPr>
        <w:t>g qPCR data, and an animal pathogen spiked into a bovine background at decreasing concentrations and sequenced with adaptive sampling.</w:t>
      </w:r>
    </w:p>
    <w:p w14:paraId="37C36A3F"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t>Implementation</w:t>
      </w:r>
    </w:p>
    <w:p w14:paraId="5ECFC7DB"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Design overview</w:t>
      </w:r>
    </w:p>
    <w:p w14:paraId="6432F5A5"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nanoCAS is a single Python process that serves a web interface, a JSON API and the monitoring threads (Fig. 1). The back end is written in Python 3.10 or later on Flask with Flask-SocketIO for live updates to the browser, watchdog for file-system events, pysam and NumPy for alignment processing, and minknow_api for communication with the sequencer. The front end is a React application written in TypeScript with Chart.js for plots. It is compiled once and served by the same process, so a deployment consists </w:t>
      </w:r>
      <w:r w:rsidRPr="00CB4E6A">
        <w:rPr>
          <w:rFonts w:ascii="Times New Roman" w:hAnsi="Times New Roman" w:cs="Times New Roman"/>
        </w:rPr>
        <w:t>of one program, the minimap2 and samtools binaries and no external services. Each analysis is a project with its own directory under the user's home directory that holds the configuration, the reference index, one BAM file per processed batch, the rolling coverage state, the coverage time series, the alert log and any laboratory results. Nothing is sent to a remote server and the application works without an internet connection.</w:t>
      </w:r>
    </w:p>
    <w:p w14:paraId="1206BA06"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A project is created in a three-step form. The user selects a directory to watch, either by choosing a sequencing position discovered through minknow_api or by giving a path, uploads the reference sequences and optionally a GFF3 annotation, picks the sequence records and features to monitor, and sets the alert thresholds. Once the reference index is built the project is ready and monitoring can be started with one click.</w:t>
      </w:r>
    </w:p>
    <w:p w14:paraId="271B2E0E"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Data ingestion</w:t>
      </w:r>
    </w:p>
    <w:p w14:paraId="58C29990"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When monitoring is active nanoCAS watches the chosen directory, which is normally the fastq_pass folder written by MinKNOW. It accepts FASTQ files, gzipped or not, and BAM files produced by another tool. MinKNOW writes each batch to a temporary name and renames it when complete, and nanoCAS waits for the rename so that partially written files are never processed. Files already present when monitoring starts are processed first, so an analysis can be started or restarted part way through a run without losing</w:t>
      </w:r>
      <w:r w:rsidRPr="00CB4E6A">
        <w:rPr>
          <w:rFonts w:ascii="Times New Roman" w:hAnsi="Times New Roman" w:cs="Times New Roman"/>
        </w:rPr>
        <w:t xml:space="preserve"> data. A batch that fails, for example because the aligner ran out of memory, is recorded </w:t>
      </w:r>
      <w:r w:rsidRPr="00CB4E6A">
        <w:rPr>
          <w:rFonts w:ascii="Times New Roman" w:hAnsi="Times New Roman" w:cs="Times New Roman"/>
        </w:rPr>
        <w:lastRenderedPageBreak/>
        <w:t>and retried on the next start rather than silently skipped. Batches are processed one at a time in the order they arrive.</w:t>
      </w:r>
    </w:p>
    <w:p w14:paraId="3C8A1848"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Classification and targets</w:t>
      </w:r>
    </w:p>
    <w:p w14:paraId="18D25C5F"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Each batch is passed to a classifier. The default classifier aligns the reads with minimap2 [18] using the nanopore preset and sorts the output with samtools [19]. From the resulting BAM file nanoCAS updates a per-position depth array for every reference sequence. The array is updated incrementally, so the cost of a batch depends on the number of reads in that batch and not on the number of reads seen so far. Depth counts every aligned base regardless of base quality, which matches the behaviour of samtools</w:t>
      </w:r>
      <w:r w:rsidRPr="00CB4E6A">
        <w:rPr>
          <w:rFonts w:ascii="Times New Roman" w:hAnsi="Times New Roman" w:cs="Times New Roman"/>
        </w:rPr>
        <w:t xml:space="preserve"> depth, and read counts include primary alignments only. From the arrays nanoCAS derives, for every target and after every batch, the mean depth, the breadth of coverage (the fraction of positions with at least one read), the number of reads and the fraction of all reads in the run so far that were assigned to the target. These four metrics are appended to a coverage time series that drives the coverage-over-time plot (Fig. 2a).</w:t>
      </w:r>
    </w:p>
    <w:p w14:paraId="592E76A9"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The classifier is a plug-in. A classifier is a Python class that declares a name, a kind (alignment or taxonomic), how it builds its index from the uploaded reference, and a method that classifies one batch and returns either a BAM file or a table of read counts per taxon. Kraken2 [20] and Centrifuge [21] are included as taxonomic classifiers, in which case the targets are taxon names or NCBI taxonomy identifiers and the available metrics are read count and read fraction. A user can add another tool by plac</w:t>
      </w:r>
      <w:r w:rsidRPr="00CB4E6A">
        <w:rPr>
          <w:rFonts w:ascii="Times New Roman" w:hAnsi="Times New Roman" w:cs="Times New Roman"/>
        </w:rPr>
        <w:t>ing a Python file in a plug-ins directory. The alert rules are defined on the metrics rather than on the tool, so a project can be moved from one classifier to another without changing its alerts. An example plug-in that classifies reads by shared k-mers is shipped with the source code and is used by the automated tests.</w:t>
      </w:r>
    </w:p>
    <w:p w14:paraId="668B1C8A"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Alert rules</w:t>
      </w:r>
    </w:p>
    <w:p w14:paraId="01D2D099"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A target can carry any combination of four thresholds: mean depth, breadth of coverage, read count and read fraction. Each rule is evaluated after every batch and fires once per run. When a GFF3 annotation was uploaded, the user can select individual features, for example a toxin gene or a resistance gene, and give each a depth threshold of its own. Feature rules are evaluated over the feature's coordinates on the same depth arrays and are useful when presence of a gene rather than presence of an organism i</w:t>
      </w:r>
      <w:r w:rsidRPr="00CB4E6A">
        <w:rPr>
          <w:rFonts w:ascii="Times New Roman" w:hAnsi="Times New Roman" w:cs="Times New Roman"/>
        </w:rPr>
        <w:t>s the question, for instance to distinguish a virulent strain from a harmless relative or a plasmid backbone from its insert. Feature thresholds can be edited while monitoring is running and take effect from the next batch.</w:t>
      </w:r>
    </w:p>
    <w:p w14:paraId="0F9937BB"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Run-health monitoring</w:t>
      </w:r>
    </w:p>
    <w:p w14:paraId="03FBB29E"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lastRenderedPageBreak/>
        <w:t>A second thread reads the sequencing summary file that MinKNOW writes alongside the reads. The file is read incrementally, and from each new block of rows nanoCAS maintains a Q-score histogram, a read-length histogram, per-minute throughput, the set of channels that produced reads in the last ten minutes and a rolling window of the most recent reads. Seven rules are evaluated on this state at a fixed interval, by default every 30 seconds (Table 2). Each rule fires only after its condition has held for two c</w:t>
      </w:r>
      <w:r w:rsidRPr="00CB4E6A">
        <w:rPr>
          <w:rFonts w:ascii="Times New Roman" w:hAnsi="Times New Roman" w:cs="Times New Roman"/>
        </w:rPr>
        <w:t>onsecutive evaluations and logs a recovery entry when the condition clears, after which it can fire again. This hysteresis prevents a single slow batch from raising an alarm. The flow-cell type is inferred from the highest channel number in the summary, so the active-channel rule uses the correct denominator for a Flongle, MinION or PromethION flow cell. When the project is linked to a sequencing position, the live acquisition state reported by MinKNOW is shown in the interface and is used to suppress the r</w:t>
      </w:r>
      <w:r w:rsidRPr="00CB4E6A">
        <w:rPr>
          <w:rFonts w:ascii="Times New Roman" w:hAnsi="Times New Roman" w:cs="Times New Roman"/>
        </w:rPr>
        <w:t>un-not-started rule while the instrument is still preparing. The same summary statistics that post-run tools such as NanoPlot [22] and pycoQC [23] report from a finished run are shown while the run is in progress (Fig. 2b).</w:t>
      </w:r>
    </w:p>
    <w:p w14:paraId="6A000BEC"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Notifications and alert history</w:t>
      </w:r>
    </w:p>
    <w:p w14:paraId="1ED6433D"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Every alert, whether from a target rule or a run-health rule, carries a severity, a timestamp, a message and the values that triggered it. It is appended to a per-project log, pushed to any open browser session and passed to the configured notification channels: e-mail over SMTP, SMS through Twilio, a desktop notification on the host computer and a user message inside the MinKNOW interface of the linked sequencing position. A test button sends a message through every configured channel so that the delivery </w:t>
      </w:r>
      <w:r w:rsidRPr="00CB4E6A">
        <w:rPr>
          <w:rFonts w:ascii="Times New Roman" w:hAnsi="Times New Roman" w:cs="Times New Roman"/>
        </w:rPr>
        <w:t>path can be checked before a run rather than discovered to be broken during one. The alert history is browsable and filterable in the interface (Fig. 2c) and the log file is plain JSON lines so that it can be consumed by other software.</w:t>
      </w:r>
    </w:p>
    <w:p w14:paraId="1CDE4138"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Laboratory results and statistics</w:t>
      </w:r>
    </w:p>
    <w:p w14:paraId="1578D4D1"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For any target the user can record the result of a reference test, in practice a qPCR assay, as positive, negative or inconclusive together with the cycle threshold (Ct), a sample identifier and a date. nanoCAS then reports, for each target, whether sequencing detected it (that is, whether any of its alert rules fired), the time from the first processed batch to the first alert, and whether the sequencing result agrees with the laboratory result (Fig. 2d). Across targets with a Ct value it fits an ordinary </w:t>
      </w:r>
      <w:r w:rsidRPr="00CB4E6A">
        <w:rPr>
          <w:rFonts w:ascii="Times New Roman" w:hAnsi="Times New Roman" w:cs="Times New Roman"/>
        </w:rPr>
        <w:t xml:space="preserve">least-squares regression of log10 reads per million on Ct, reports the slope, the coefficient of determination and a t-test p-value for the slope, and computes Spearman's rank correlation as a distribution-free check. A separate view pools all projects on the same server and reports, for each target, the positivity rate with a Wilson score interval [24], the sensitivity and specificity of sequencing against the laboratory test, Cohen's kappa [25], the median time to detection and </w:t>
      </w:r>
      <w:commentRangeStart w:id="3"/>
      <w:r w:rsidRPr="00CB4E6A">
        <w:rPr>
          <w:rFonts w:ascii="Times New Roman" w:hAnsi="Times New Roman" w:cs="Times New Roman"/>
        </w:rPr>
        <w:t>an estimate of the highest Ct at which sequencing still detected the target</w:t>
      </w:r>
      <w:commentRangeEnd w:id="3"/>
      <w:r w:rsidRPr="00CB4E6A">
        <w:rPr>
          <w:rStyle w:val="CommentReference"/>
          <w:rFonts w:ascii="Times New Roman" w:hAnsi="Times New Roman" w:cs="Times New Roman"/>
          <w:sz w:val="22"/>
          <w:szCs w:val="22"/>
        </w:rPr>
        <w:commentReference w:id="3"/>
      </w:r>
      <w:r w:rsidRPr="00CB4E6A">
        <w:rPr>
          <w:rFonts w:ascii="Times New Roman" w:hAnsi="Times New Roman" w:cs="Times New Roman"/>
        </w:rPr>
        <w:t xml:space="preserve">. </w:t>
      </w:r>
      <w:r w:rsidRPr="00CB4E6A">
        <w:rPr>
          <w:rFonts w:ascii="Times New Roman" w:hAnsi="Times New Roman" w:cs="Times New Roman"/>
        </w:rPr>
        <w:lastRenderedPageBreak/>
        <w:t>These are the quantities that validation studies of sequencing-based diagnostics usually report, and computing them inside the application means that each run adds a row to the validation dataset instead of a line in a spreadsheet.</w:t>
      </w:r>
    </w:p>
    <w:p w14:paraId="578916BD"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Simulation and testing</w:t>
      </w:r>
    </w:p>
    <w:p w14:paraId="413A2F12"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nanoCAS includes a sequencer simulator that writes gzipped FASTQ batches and a sequencing summary in the same layout, naming scheme and timing as MinKNOW. Six scripted scenarios are provided: a clean run, a contamination that appears part way through, a low-abundance pathogen, a flow cell that loses pores, a run that stalls and a run that never starts. A demo project can be created in one click and comes with a replayed history so that the coverage plot, the feature alerts, the run-health alerts, the notifi</w:t>
      </w:r>
      <w:r w:rsidRPr="00CB4E6A">
        <w:rPr>
          <w:rFonts w:ascii="Times New Roman" w:hAnsi="Times New Roman" w:cs="Times New Roman"/>
        </w:rPr>
        <w:t>cation channels and the laboratory-result views are all populated without an instrument or any user data. The simulator is also the basis of the automated test suite, which contains 123 tests including an end-to-end test that runs real minimap2 and samtools on simulated reads, and which is executed on every change by continuous integration.</w:t>
      </w:r>
    </w:p>
    <w:p w14:paraId="702C9A48"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Deployment</w:t>
      </w:r>
    </w:p>
    <w:p w14:paraId="7A27A6B3"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nanoCAS runs on Linux and macOS. A setup script creates a Python environment, installs the dependencies and builds the front end, and a Docker image is provided for a container deployment. The only external requirements are minimap2 and samtools, plus Kraken2 or Centrifuge if those classifiers are used. Because the whole system is one process with local storage, it can run on the laptop that controls a MinION in the field as easily as on a server in a diagnostic laboratory.</w:t>
      </w:r>
    </w:p>
    <w:p w14:paraId="5E332C9E"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Case study data</w:t>
      </w:r>
    </w:p>
    <w:p w14:paraId="6C439285" w14:textId="77777777" w:rsidR="00564CF7" w:rsidRPr="00CB4E6A" w:rsidRDefault="008448F2">
      <w:pPr>
        <w:pStyle w:val="Heading3"/>
        <w:spacing w:before="200" w:after="80"/>
        <w:rPr>
          <w:rFonts w:ascii="Times New Roman" w:hAnsi="Times New Roman" w:cs="Times New Roman"/>
        </w:rPr>
      </w:pPr>
      <w:r w:rsidRPr="00CB4E6A">
        <w:rPr>
          <w:rFonts w:ascii="Times New Roman" w:hAnsi="Times New Roman" w:cs="Times New Roman"/>
          <w:b/>
          <w:bCs/>
          <w:i/>
          <w:iCs/>
          <w:color w:val="000000"/>
          <w:sz w:val="22"/>
          <w:szCs w:val="22"/>
        </w:rPr>
        <w:t>Case study 1: Xylella fastidiosa in naturally infected plant material</w:t>
      </w:r>
    </w:p>
    <w:p w14:paraId="7758F272" w14:textId="77777777" w:rsidR="00564CF7" w:rsidRPr="00CB4E6A" w:rsidRDefault="008448F2">
      <w:pPr>
        <w:spacing w:after="160" w:line="360" w:lineRule="auto"/>
        <w:rPr>
          <w:rFonts w:ascii="Times New Roman" w:hAnsi="Times New Roman" w:cs="Times New Roman"/>
        </w:rPr>
      </w:pPr>
      <w:commentRangeStart w:id="4"/>
      <w:r w:rsidRPr="00CB4E6A">
        <w:rPr>
          <w:rFonts w:ascii="Times New Roman" w:hAnsi="Times New Roman" w:cs="Times New Roman"/>
        </w:rPr>
        <w:t xml:space="preserve">Plant samples naturally infected with </w:t>
      </w:r>
      <w:r w:rsidRPr="00CB4E6A">
        <w:rPr>
          <w:rFonts w:ascii="Times New Roman" w:hAnsi="Times New Roman" w:cs="Times New Roman"/>
          <w:i/>
          <w:iCs/>
        </w:rPr>
        <w:t>X. fastidiosa</w:t>
      </w:r>
      <w:r w:rsidRPr="00CB4E6A">
        <w:rPr>
          <w:rFonts w:ascii="Times New Roman" w:hAnsi="Times New Roman" w:cs="Times New Roman"/>
        </w:rPr>
        <w:t xml:space="preserve"> were collected from [host species, location, year]. DNA was extracted from [tissue type] with [kit or method]. Each extract was tested by real-time PCR using the assay of Harper et al. [3] on a [instrument], and the number of genome copies per reaction was estimated from a standard curve of [describe standard]. Sequencing libraries were prepared with the [ligation or rapid] kit [SQK-xxx] and sequenced on [MinION / GridION] with [flow cell type, chemistry] for [duration]. Basecalling was performed by MinKNO</w:t>
      </w:r>
      <w:r w:rsidRPr="00CB4E6A">
        <w:rPr>
          <w:rFonts w:ascii="Times New Roman" w:hAnsi="Times New Roman" w:cs="Times New Roman"/>
        </w:rPr>
        <w:t>W with [Dorado version, model] and reads were written to the fastq_pass directory watched by nanoCAS.</w:t>
      </w:r>
      <w:commentRangeEnd w:id="4"/>
      <w:r w:rsidRPr="00CB4E6A">
        <w:rPr>
          <w:rStyle w:val="CommentReference"/>
          <w:rFonts w:ascii="Times New Roman" w:hAnsi="Times New Roman" w:cs="Times New Roman"/>
          <w:sz w:val="22"/>
          <w:szCs w:val="22"/>
        </w:rPr>
        <w:commentReference w:id="4"/>
      </w:r>
    </w:p>
    <w:p w14:paraId="2A5A029D" w14:textId="77777777" w:rsidR="00564CF7" w:rsidRPr="00CB4E6A" w:rsidRDefault="008448F2">
      <w:pPr>
        <w:spacing w:after="160" w:line="360" w:lineRule="auto"/>
        <w:rPr>
          <w:rFonts w:ascii="Times New Roman" w:hAnsi="Times New Roman" w:cs="Times New Roman"/>
        </w:rPr>
      </w:pPr>
      <w:commentRangeStart w:id="5"/>
      <w:r w:rsidRPr="00CB4E6A">
        <w:rPr>
          <w:rFonts w:ascii="Times New Roman" w:hAnsi="Times New Roman" w:cs="Times New Roman"/>
        </w:rPr>
        <w:t xml:space="preserve">A nanoCAS project was created for each sample with the </w:t>
      </w:r>
      <w:r w:rsidRPr="00CB4E6A">
        <w:rPr>
          <w:rFonts w:ascii="Times New Roman" w:hAnsi="Times New Roman" w:cs="Times New Roman"/>
          <w:i/>
          <w:iCs/>
        </w:rPr>
        <w:t>X. fastidiosa</w:t>
      </w:r>
      <w:r w:rsidRPr="00CB4E6A">
        <w:rPr>
          <w:rFonts w:ascii="Times New Roman" w:hAnsi="Times New Roman" w:cs="Times New Roman"/>
        </w:rPr>
        <w:t xml:space="preserve"> [subspecies, strain, accession] genome and the [host] genome as reference sequences. Alert rules were set to [depth, breadth, read count and read fraction thresholds]. The qPCR result and Ct of each sample were entered as laboratory results.</w:t>
      </w:r>
      <w:commentRangeEnd w:id="5"/>
      <w:r w:rsidRPr="00CB4E6A">
        <w:rPr>
          <w:rStyle w:val="CommentReference"/>
          <w:rFonts w:ascii="Times New Roman" w:hAnsi="Times New Roman" w:cs="Times New Roman"/>
          <w:sz w:val="22"/>
          <w:szCs w:val="22"/>
        </w:rPr>
        <w:commentReference w:id="5"/>
      </w:r>
    </w:p>
    <w:p w14:paraId="5A231CF9" w14:textId="77777777" w:rsidR="00564CF7" w:rsidRPr="00CB4E6A" w:rsidRDefault="008448F2">
      <w:pPr>
        <w:pStyle w:val="Heading3"/>
        <w:spacing w:before="200" w:after="80"/>
        <w:rPr>
          <w:rFonts w:ascii="Times New Roman" w:hAnsi="Times New Roman" w:cs="Times New Roman"/>
        </w:rPr>
      </w:pPr>
      <w:r w:rsidRPr="00CB4E6A">
        <w:rPr>
          <w:rFonts w:ascii="Times New Roman" w:hAnsi="Times New Roman" w:cs="Times New Roman"/>
          <w:b/>
          <w:bCs/>
          <w:i/>
          <w:iCs/>
          <w:color w:val="000000"/>
          <w:sz w:val="22"/>
          <w:szCs w:val="22"/>
        </w:rPr>
        <w:lastRenderedPageBreak/>
        <w:t>Case study 2: Brucella abortus in a bovine background with adaptive sampling</w:t>
      </w:r>
    </w:p>
    <w:p w14:paraId="101B516E" w14:textId="77777777" w:rsidR="00564CF7" w:rsidRPr="00CB4E6A" w:rsidRDefault="008448F2">
      <w:pPr>
        <w:spacing w:after="160" w:line="360" w:lineRule="auto"/>
        <w:rPr>
          <w:rFonts w:ascii="Times New Roman" w:hAnsi="Times New Roman" w:cs="Times New Roman"/>
        </w:rPr>
      </w:pPr>
      <w:commentRangeStart w:id="6"/>
      <w:r w:rsidRPr="00CB4E6A">
        <w:rPr>
          <w:rFonts w:ascii="Times New Roman" w:hAnsi="Times New Roman" w:cs="Times New Roman"/>
        </w:rPr>
        <w:t xml:space="preserve">Genomic DNA of </w:t>
      </w:r>
      <w:r w:rsidRPr="00CB4E6A">
        <w:rPr>
          <w:rFonts w:ascii="Times New Roman" w:hAnsi="Times New Roman" w:cs="Times New Roman"/>
          <w:i/>
          <w:iCs/>
        </w:rPr>
        <w:t>B. abortus</w:t>
      </w:r>
      <w:r w:rsidRPr="00CB4E6A">
        <w:rPr>
          <w:rFonts w:ascii="Times New Roman" w:hAnsi="Times New Roman" w:cs="Times New Roman"/>
        </w:rPr>
        <w:t xml:space="preserve"> [strain] was spiked into genomic DNA extracted from [bull tissue or semen?] at [n] levels, from [highest] to [lowest] [copies or ng per reaction, or percentage of input], with the same bovine background in every sample. Libraries were prepared with [kit] and sequenced on [device] with [flow cell]. Each run began with 30 minutes of sequencing without adaptive sampling to establish a baseline, after which adaptive sampling was enabled in MinKNOW with the </w:t>
      </w:r>
      <w:r w:rsidRPr="00CB4E6A">
        <w:rPr>
          <w:rFonts w:ascii="Times New Roman" w:hAnsi="Times New Roman" w:cs="Times New Roman"/>
          <w:i/>
          <w:iCs/>
        </w:rPr>
        <w:t>B. abortus</w:t>
      </w:r>
      <w:r w:rsidRPr="00CB4E6A">
        <w:rPr>
          <w:rFonts w:ascii="Times New Roman" w:hAnsi="Times New Roman" w:cs="Times New Roman"/>
        </w:rPr>
        <w:t xml:space="preserve"> reference genome [accession] as the enrichment target and no BED file, so that the whole genome was enriched. Sequencing continued for three days.</w:t>
      </w:r>
      <w:commentRangeEnd w:id="6"/>
      <w:r w:rsidRPr="00CB4E6A">
        <w:rPr>
          <w:rStyle w:val="CommentReference"/>
          <w:rFonts w:ascii="Times New Roman" w:hAnsi="Times New Roman" w:cs="Times New Roman"/>
          <w:sz w:val="22"/>
          <w:szCs w:val="22"/>
        </w:rPr>
        <w:commentReference w:id="6"/>
      </w:r>
    </w:p>
    <w:p w14:paraId="030F9BB1" w14:textId="77777777" w:rsidR="00564CF7" w:rsidRPr="00CB4E6A" w:rsidRDefault="008448F2">
      <w:pPr>
        <w:spacing w:after="160" w:line="360" w:lineRule="auto"/>
        <w:rPr>
          <w:rFonts w:ascii="Times New Roman" w:hAnsi="Times New Roman" w:cs="Times New Roman"/>
        </w:rPr>
      </w:pPr>
      <w:commentRangeStart w:id="7"/>
      <w:r w:rsidRPr="00CB4E6A">
        <w:rPr>
          <w:rFonts w:ascii="Times New Roman" w:hAnsi="Times New Roman" w:cs="Times New Roman"/>
        </w:rPr>
        <w:t xml:space="preserve">Each level was monitored as a separate nanoCAS project with the </w:t>
      </w:r>
      <w:r w:rsidRPr="00CB4E6A">
        <w:rPr>
          <w:rFonts w:ascii="Times New Roman" w:hAnsi="Times New Roman" w:cs="Times New Roman"/>
          <w:i/>
          <w:iCs/>
        </w:rPr>
        <w:t>B. abortus</w:t>
      </w:r>
      <w:r w:rsidRPr="00CB4E6A">
        <w:rPr>
          <w:rFonts w:ascii="Times New Roman" w:hAnsi="Times New Roman" w:cs="Times New Roman"/>
        </w:rPr>
        <w:t xml:space="preserve"> genome and the </w:t>
      </w:r>
      <w:r w:rsidRPr="00CB4E6A">
        <w:rPr>
          <w:rFonts w:ascii="Times New Roman" w:hAnsi="Times New Roman" w:cs="Times New Roman"/>
          <w:i/>
          <w:iCs/>
        </w:rPr>
        <w:t>Bos taurus</w:t>
      </w:r>
      <w:r w:rsidRPr="00CB4E6A">
        <w:rPr>
          <w:rFonts w:ascii="Times New Roman" w:hAnsi="Times New Roman" w:cs="Times New Roman"/>
        </w:rPr>
        <w:t xml:space="preserve"> genome as reference sequences and alert rules of [thresholds]. The run-health monitor was left at its default settings. Enrichment by adaptive sampling was quantified as the ratio of the </w:t>
      </w:r>
      <w:r w:rsidRPr="00CB4E6A">
        <w:rPr>
          <w:rFonts w:ascii="Times New Roman" w:hAnsi="Times New Roman" w:cs="Times New Roman"/>
          <w:i/>
          <w:iCs/>
        </w:rPr>
        <w:t>B. abortus</w:t>
      </w:r>
      <w:r w:rsidRPr="00CB4E6A">
        <w:rPr>
          <w:rFonts w:ascii="Times New Roman" w:hAnsi="Times New Roman" w:cs="Times New Roman"/>
        </w:rPr>
        <w:t xml:space="preserve"> read fraction after adaptive sampling was enabled to the read fraction in the 30-minute baseline.</w:t>
      </w:r>
      <w:commentRangeEnd w:id="7"/>
      <w:r w:rsidRPr="00CB4E6A">
        <w:rPr>
          <w:rStyle w:val="CommentReference"/>
          <w:rFonts w:ascii="Times New Roman" w:hAnsi="Times New Roman" w:cs="Times New Roman"/>
          <w:sz w:val="22"/>
          <w:szCs w:val="22"/>
        </w:rPr>
        <w:commentReference w:id="7"/>
      </w:r>
    </w:p>
    <w:p w14:paraId="08D487A8" w14:textId="77777777" w:rsidR="00564CF7" w:rsidRPr="00CB4E6A" w:rsidRDefault="008448F2">
      <w:pPr>
        <w:pStyle w:val="Heading3"/>
        <w:spacing w:before="200" w:after="80"/>
        <w:rPr>
          <w:rFonts w:ascii="Times New Roman" w:hAnsi="Times New Roman" w:cs="Times New Roman"/>
        </w:rPr>
      </w:pPr>
      <w:r w:rsidRPr="00CB4E6A">
        <w:rPr>
          <w:rFonts w:ascii="Times New Roman" w:hAnsi="Times New Roman" w:cs="Times New Roman"/>
          <w:b/>
          <w:bCs/>
          <w:i/>
          <w:iCs/>
          <w:color w:val="000000"/>
          <w:sz w:val="22"/>
          <w:szCs w:val="22"/>
        </w:rPr>
        <w:t>Analysis</w:t>
      </w:r>
    </w:p>
    <w:p w14:paraId="5C64EDE8" w14:textId="77777777" w:rsidR="00564CF7" w:rsidRPr="00CB4E6A" w:rsidRDefault="008448F2">
      <w:pPr>
        <w:spacing w:after="160" w:line="360" w:lineRule="auto"/>
        <w:rPr>
          <w:rFonts w:ascii="Times New Roman" w:hAnsi="Times New Roman" w:cs="Times New Roman"/>
        </w:rPr>
      </w:pPr>
      <w:commentRangeStart w:id="8"/>
      <w:r w:rsidRPr="00CB4E6A">
        <w:rPr>
          <w:rFonts w:ascii="Times New Roman" w:hAnsi="Times New Roman" w:cs="Times New Roman"/>
        </w:rPr>
        <w:t>For both case studies, time to alert was taken from the nanoCAS alert log as the interval between the first processed batch and the first alert on the pathogen target. Depth, breadth, read count and read fraction at fixed time points were taken from the coverage time series. Regression of log10 reads per million on Ct, Spearman correlation, sensitivity, specificity and Cohen's kappa were computed by nanoCAS as described above and checked independently in R [version].</w:t>
      </w:r>
      <w:commentRangeEnd w:id="8"/>
      <w:r w:rsidRPr="00CB4E6A">
        <w:rPr>
          <w:rStyle w:val="CommentReference"/>
          <w:rFonts w:ascii="Times New Roman" w:hAnsi="Times New Roman" w:cs="Times New Roman"/>
          <w:sz w:val="22"/>
          <w:szCs w:val="22"/>
        </w:rPr>
        <w:commentReference w:id="8"/>
      </w:r>
    </w:p>
    <w:p w14:paraId="2707BEC1"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t>Results and discussion</w:t>
      </w:r>
    </w:p>
    <w:p w14:paraId="6F2DC8BA"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Comparison with existing real-time tools</w:t>
      </w:r>
    </w:p>
    <w:p w14:paraId="4A7A86E0"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Table 1 places nanoCAS next to the real-time tools described in the Background. All of them process reads while the run is in progress and most of them draw coverage or taxonomy plots. The features that separate nanoCAS from the others are the ones that concern what happens after the plot is drawn: user-defined thresholds that fire once and are delivered to a person, rules about the instrument rather than the sample, a classifier that can be swapped without changing the rules, a place to record the confirma</w:t>
      </w:r>
      <w:r w:rsidRPr="00CB4E6A">
        <w:rPr>
          <w:rFonts w:ascii="Times New Roman" w:hAnsi="Times New Roman" w:cs="Times New Roman"/>
        </w:rPr>
        <w:t>tory test, and a simulator that lets the whole system be demonstrated and tested without hardware. minoTour comes closest, as it can e-mail the user when amplicon coverage milestones are reached in its ARTIC workflow, but it has no general threshold rules, no instrument rules and no laboratory-result view, and it requires a Django, Celery and Redis deployment. nanoCAS is deliberately narrower than MARTi or Nanometa Live in what it reports about a sample. It does not attempt to describe a whole community. It</w:t>
      </w:r>
      <w:r w:rsidRPr="00CB4E6A">
        <w:rPr>
          <w:rFonts w:ascii="Times New Roman" w:hAnsi="Times New Roman" w:cs="Times New Roman"/>
        </w:rPr>
        <w:t xml:space="preserve"> answers the question a diagnostic laboratory asks, which is whether a named organism or gene is present above a stated level, and it says so as soon as the answer is known.</w:t>
      </w:r>
    </w:p>
    <w:p w14:paraId="59950A3A"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lastRenderedPageBreak/>
        <w:t>Case study 1: Xylella fastidiosa in naturally infected plant material</w:t>
      </w:r>
    </w:p>
    <w:p w14:paraId="45B63E84"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i/>
          <w:iCs/>
        </w:rPr>
        <w:t>X. fastidiosa</w:t>
      </w:r>
      <w:r w:rsidRPr="00CB4E6A">
        <w:rPr>
          <w:rFonts w:ascii="Times New Roman" w:hAnsi="Times New Roman" w:cs="Times New Roman"/>
        </w:rPr>
        <w:t xml:space="preserve"> is a xylem-limited bacterium that causes disease in olive, grapevine, citrus and many other hosts and is a quarantine organism in much of the world [26]. Detection in plant tissue is difficult because the bacterium is unevenly distributed in the plant and present at low titre relative to host DNA, and the current reference method is qPCR [3]. Direct nanopore sequencing has detected </w:t>
      </w:r>
      <w:r w:rsidRPr="00CB4E6A">
        <w:rPr>
          <w:rFonts w:ascii="Times New Roman" w:hAnsi="Times New Roman" w:cs="Times New Roman"/>
          <w:i/>
          <w:iCs/>
        </w:rPr>
        <w:t>X. fastidiosa</w:t>
      </w:r>
      <w:r w:rsidRPr="00CB4E6A">
        <w:rPr>
          <w:rFonts w:ascii="Times New Roman" w:hAnsi="Times New Roman" w:cs="Times New Roman"/>
        </w:rPr>
        <w:t xml:space="preserve"> in naturally infected material but was reported to succeed only at high bacterial load, with amplicon sequencing needed for low-titre samples [5]. This case study asks a different question. Given a set of naturally infected samples spanning a range of qPCR Ct values, how does the point at which nanoCAS raises an alert, and the depth and breadth it reports, relate to the amount of pathogen DNA that qPCR measured?</w:t>
      </w:r>
    </w:p>
    <w:p w14:paraId="7B8939EC" w14:textId="77777777" w:rsidR="00564CF7" w:rsidRPr="00CB4E6A" w:rsidRDefault="008448F2">
      <w:pPr>
        <w:spacing w:after="160" w:line="360" w:lineRule="auto"/>
        <w:rPr>
          <w:rFonts w:ascii="Times New Roman" w:hAnsi="Times New Roman" w:cs="Times New Roman"/>
        </w:rPr>
      </w:pPr>
      <w:commentRangeStart w:id="9"/>
      <w:r w:rsidRPr="00CB4E6A">
        <w:rPr>
          <w:rFonts w:ascii="Times New Roman" w:hAnsi="Times New Roman" w:cs="Times New Roman"/>
        </w:rPr>
        <w:t xml:space="preserve">Across the [n] samples, qPCR Ct values ranged from [min] to [max], corresponding to [range] genome copies per reaction (Table 3). nanoCAS raised an alert on the </w:t>
      </w:r>
      <w:r w:rsidRPr="00CB4E6A">
        <w:rPr>
          <w:rFonts w:ascii="Times New Roman" w:hAnsi="Times New Roman" w:cs="Times New Roman"/>
          <w:i/>
          <w:iCs/>
        </w:rPr>
        <w:t>X. fastidiosa</w:t>
      </w:r>
      <w:r w:rsidRPr="00CB4E6A">
        <w:rPr>
          <w:rFonts w:ascii="Times New Roman" w:hAnsi="Times New Roman" w:cs="Times New Roman"/>
        </w:rPr>
        <w:t xml:space="preserve"> target in [k] of [n] samples. Time to first alert ranged from [x] minutes in the sample with the lowest Ct to [y] hours in the sample with the highest Ct that was detected, and the [m] samples with Ct above [value] produced no alert within the [duration] run (Fig. 3a).</w:t>
      </w:r>
      <w:commentRangeEnd w:id="9"/>
      <w:r w:rsidRPr="00CB4E6A">
        <w:rPr>
          <w:rStyle w:val="CommentReference"/>
          <w:rFonts w:ascii="Times New Roman" w:hAnsi="Times New Roman" w:cs="Times New Roman"/>
          <w:sz w:val="22"/>
          <w:szCs w:val="22"/>
        </w:rPr>
        <w:commentReference w:id="9"/>
      </w:r>
    </w:p>
    <w:p w14:paraId="5A80091F" w14:textId="77777777" w:rsidR="00564CF7" w:rsidRPr="00CB4E6A" w:rsidRDefault="008448F2">
      <w:pPr>
        <w:spacing w:after="160" w:line="360" w:lineRule="auto"/>
        <w:rPr>
          <w:rFonts w:ascii="Times New Roman" w:hAnsi="Times New Roman" w:cs="Times New Roman"/>
        </w:rPr>
      </w:pPr>
      <w:commentRangeStart w:id="10"/>
      <w:r w:rsidRPr="00CB4E6A">
        <w:rPr>
          <w:rFonts w:ascii="Times New Roman" w:hAnsi="Times New Roman" w:cs="Times New Roman"/>
        </w:rPr>
        <w:t xml:space="preserve">Read yield tracked the qPCR result closely. log10 reads per million assigned to </w:t>
      </w:r>
      <w:r w:rsidRPr="00CB4E6A">
        <w:rPr>
          <w:rFonts w:ascii="Times New Roman" w:hAnsi="Times New Roman" w:cs="Times New Roman"/>
          <w:i/>
          <w:iCs/>
        </w:rPr>
        <w:t>X. fastidiosa</w:t>
      </w:r>
      <w:r w:rsidRPr="00CB4E6A">
        <w:rPr>
          <w:rFonts w:ascii="Times New Roman" w:hAnsi="Times New Roman" w:cs="Times New Roman"/>
        </w:rPr>
        <w:t xml:space="preserve"> decreased linearly with Ct (slope [b], R2 [r2], p [p], Spearman rho [rho], Fig. 3b), which is the relationship expected when both measurements scale with the number of pathogen genomes in the extract. Breadth of coverage was a less useful predictor: it saturated near 100% in the [k] samples with Ct below [value] and fell steeply above that, so it separated strong positives from weak ones but did not rank samples within either group (Fig. 3c). Mean depth behaved like read count because the reference genome </w:t>
      </w:r>
      <w:r w:rsidRPr="00CB4E6A">
        <w:rPr>
          <w:rFonts w:ascii="Times New Roman" w:hAnsi="Times New Roman" w:cs="Times New Roman"/>
        </w:rPr>
        <w:t>is fixed, and read fraction removed the effect of differences in total yield between runs, which made it the most comparable metric across flow cells.</w:t>
      </w:r>
      <w:commentRangeEnd w:id="10"/>
      <w:r w:rsidRPr="00CB4E6A">
        <w:rPr>
          <w:rStyle w:val="CommentReference"/>
          <w:rFonts w:ascii="Times New Roman" w:hAnsi="Times New Roman" w:cs="Times New Roman"/>
          <w:sz w:val="22"/>
          <w:szCs w:val="22"/>
        </w:rPr>
        <w:commentReference w:id="10"/>
      </w:r>
    </w:p>
    <w:p w14:paraId="7CEAC3CC" w14:textId="77777777" w:rsidR="00564CF7" w:rsidRPr="00CB4E6A" w:rsidRDefault="008448F2">
      <w:pPr>
        <w:spacing w:after="160" w:line="360" w:lineRule="auto"/>
        <w:rPr>
          <w:rFonts w:ascii="Times New Roman" w:hAnsi="Times New Roman" w:cs="Times New Roman"/>
        </w:rPr>
      </w:pPr>
      <w:commentRangeStart w:id="11"/>
      <w:r w:rsidRPr="00CB4E6A">
        <w:rPr>
          <w:rFonts w:ascii="Times New Roman" w:hAnsi="Times New Roman" w:cs="Times New Roman"/>
        </w:rPr>
        <w:t>The practical consequence is a rule that a laboratory can set in advance. With a read-fraction threshold of [value], nanoCAS detected every sample with Ct up to [value] within [t] hours, and the alert arrived a median of [h] hours before the end of the run. For a diagnostic laboratory that runs a flow cell for a fixed period, this is the difference between reporting at the end of the day and reporting at lunch.</w:t>
      </w:r>
      <w:commentRangeEnd w:id="11"/>
      <w:r w:rsidRPr="00CB4E6A">
        <w:rPr>
          <w:rStyle w:val="CommentReference"/>
          <w:rFonts w:ascii="Times New Roman" w:hAnsi="Times New Roman" w:cs="Times New Roman"/>
          <w:sz w:val="22"/>
          <w:szCs w:val="22"/>
        </w:rPr>
        <w:commentReference w:id="11"/>
      </w:r>
    </w:p>
    <w:p w14:paraId="55666BA2"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Case study 2: Brucella abortus in a bovine background with adaptive sampling</w:t>
      </w:r>
    </w:p>
    <w:p w14:paraId="553C0FE0"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Bovine brucellosis, caused by </w:t>
      </w:r>
      <w:r w:rsidRPr="00CB4E6A">
        <w:rPr>
          <w:rFonts w:ascii="Times New Roman" w:hAnsi="Times New Roman" w:cs="Times New Roman"/>
          <w:i/>
          <w:iCs/>
        </w:rPr>
        <w:t>B. abortus</w:t>
      </w:r>
      <w:r w:rsidRPr="00CB4E6A">
        <w:rPr>
          <w:rFonts w:ascii="Times New Roman" w:hAnsi="Times New Roman" w:cs="Times New Roman"/>
        </w:rPr>
        <w:t xml:space="preserve">, is a notifiable zoonosis that is controlled by test-and-slaughter programs in most countries [27]. The organism is present at low levels in tissues and fluids against an overwhelming excess of host DNA, so direct sequencing without enrichment yields few pathogen reads. Adaptive sampling offers a way to shift the balance during the run, because reads that do not map to the pathogen genome are ejected from the pore after the first few hundred bases and the pore is freed for the </w:t>
      </w:r>
      <w:r w:rsidRPr="00CB4E6A">
        <w:rPr>
          <w:rFonts w:ascii="Times New Roman" w:hAnsi="Times New Roman" w:cs="Times New Roman"/>
        </w:rPr>
        <w:lastRenderedPageBreak/>
        <w:t xml:space="preserve">next molecule [16, 17]. This </w:t>
      </w:r>
      <w:r w:rsidRPr="00CB4E6A">
        <w:rPr>
          <w:rFonts w:ascii="Times New Roman" w:hAnsi="Times New Roman" w:cs="Times New Roman"/>
        </w:rPr>
        <w:t>case study asks how far down a dilution series nanoCAS can raise an alert, how much sooner the alert arrives when adaptive sampling is enabled, and whether the run-health monitor adds anything over a three-day run.</w:t>
      </w:r>
    </w:p>
    <w:p w14:paraId="7C39DF09" w14:textId="77777777" w:rsidR="00564CF7" w:rsidRPr="00CB4E6A" w:rsidRDefault="008448F2">
      <w:pPr>
        <w:spacing w:after="160" w:line="360" w:lineRule="auto"/>
        <w:rPr>
          <w:rFonts w:ascii="Times New Roman" w:hAnsi="Times New Roman" w:cs="Times New Roman"/>
        </w:rPr>
      </w:pPr>
      <w:commentRangeStart w:id="12"/>
      <w:r w:rsidRPr="00CB4E6A">
        <w:rPr>
          <w:rFonts w:ascii="Times New Roman" w:hAnsi="Times New Roman" w:cs="Times New Roman"/>
        </w:rPr>
        <w:t xml:space="preserve">In the 30-minute baseline without adaptive sampling, </w:t>
      </w:r>
      <w:r w:rsidRPr="00CB4E6A">
        <w:rPr>
          <w:rFonts w:ascii="Times New Roman" w:hAnsi="Times New Roman" w:cs="Times New Roman"/>
          <w:i/>
          <w:iCs/>
        </w:rPr>
        <w:t>B. abortus</w:t>
      </w:r>
      <w:r w:rsidRPr="00CB4E6A">
        <w:rPr>
          <w:rFonts w:ascii="Times New Roman" w:hAnsi="Times New Roman" w:cs="Times New Roman"/>
        </w:rPr>
        <w:t xml:space="preserve"> reads made up [x]% of reads at the highest spike level and were [not observed / observed at y%] at the lowest (Table 4). After adaptive sampling was enabled, the </w:t>
      </w:r>
      <w:r w:rsidRPr="00CB4E6A">
        <w:rPr>
          <w:rFonts w:ascii="Times New Roman" w:hAnsi="Times New Roman" w:cs="Times New Roman"/>
          <w:i/>
          <w:iCs/>
        </w:rPr>
        <w:t>B. abortus</w:t>
      </w:r>
      <w:r w:rsidRPr="00CB4E6A">
        <w:rPr>
          <w:rFonts w:ascii="Times New Roman" w:hAnsi="Times New Roman" w:cs="Times New Roman"/>
        </w:rPr>
        <w:t xml:space="preserve"> read fraction rose by a factor of [fold] to [fold] across the levels (Fig. 4a), in line with the enrichment reported for low-abundance species in mock communities [17]. nanoCAS raised an alert at every level down to [lowest detected level], with time to alert increasing from [t1] at the highest level to [t2] at the lowest (Fig. 4b). At [level(s) below that], no alert was raised within three days, and the read count at the end of the run was [n] reads, below the [threshold] read threshold.</w:t>
      </w:r>
      <w:commentRangeEnd w:id="12"/>
      <w:r w:rsidRPr="00CB4E6A">
        <w:rPr>
          <w:rStyle w:val="CommentReference"/>
          <w:rFonts w:ascii="Times New Roman" w:hAnsi="Times New Roman" w:cs="Times New Roman"/>
          <w:sz w:val="22"/>
          <w:szCs w:val="22"/>
        </w:rPr>
        <w:commentReference w:id="12"/>
      </w:r>
    </w:p>
    <w:p w14:paraId="532E543B" w14:textId="77777777" w:rsidR="00564CF7" w:rsidRPr="00CB4E6A" w:rsidRDefault="008448F2">
      <w:pPr>
        <w:spacing w:after="160" w:line="360" w:lineRule="auto"/>
        <w:rPr>
          <w:rFonts w:ascii="Times New Roman" w:hAnsi="Times New Roman" w:cs="Times New Roman"/>
        </w:rPr>
      </w:pPr>
      <w:commentRangeStart w:id="13"/>
      <w:r w:rsidRPr="00CB4E6A">
        <w:rPr>
          <w:rFonts w:ascii="Times New Roman" w:hAnsi="Times New Roman" w:cs="Times New Roman"/>
        </w:rPr>
        <w:t xml:space="preserve">Breadth of coverage at the end of the run was [value] at the highest level and [value] at the lowest detected level, so at low input the reads were spread thinly across the 3.3 Mb genome rather than concentrated. This is the situation in which feature-level rules are informative: a depth threshold over a single marker such as the IS711 element or the </w:t>
      </w:r>
      <w:r w:rsidRPr="00CB4E6A">
        <w:rPr>
          <w:rFonts w:ascii="Times New Roman" w:hAnsi="Times New Roman" w:cs="Times New Roman"/>
          <w:i/>
          <w:iCs/>
        </w:rPr>
        <w:t>bcsp31</w:t>
      </w:r>
      <w:r w:rsidRPr="00CB4E6A">
        <w:rPr>
          <w:rFonts w:ascii="Times New Roman" w:hAnsi="Times New Roman" w:cs="Times New Roman"/>
        </w:rPr>
        <w:t xml:space="preserve"> gene would have fired [earlier / later] than the whole-genome read threshold. Time to alert followed the spike level approximately as the reciprocal of concentration, which is what a Poisson model of read arrival predicts and which gives a simple way to estimate, for a given input, how long a run must be before a negative result can be trusted.</w:t>
      </w:r>
      <w:commentRangeEnd w:id="13"/>
      <w:r w:rsidRPr="00CB4E6A">
        <w:rPr>
          <w:rStyle w:val="CommentReference"/>
          <w:rFonts w:ascii="Times New Roman" w:hAnsi="Times New Roman" w:cs="Times New Roman"/>
          <w:sz w:val="22"/>
          <w:szCs w:val="22"/>
        </w:rPr>
        <w:commentReference w:id="13"/>
      </w:r>
    </w:p>
    <w:p w14:paraId="33622DEE" w14:textId="77777777" w:rsidR="00564CF7" w:rsidRPr="00CB4E6A" w:rsidRDefault="008448F2">
      <w:pPr>
        <w:spacing w:after="160" w:line="360" w:lineRule="auto"/>
        <w:rPr>
          <w:rFonts w:ascii="Times New Roman" w:hAnsi="Times New Roman" w:cs="Times New Roman"/>
        </w:rPr>
      </w:pPr>
      <w:commentRangeStart w:id="14"/>
      <w:r w:rsidRPr="00CB4E6A">
        <w:rPr>
          <w:rFonts w:ascii="Times New Roman" w:hAnsi="Times New Roman" w:cs="Times New Roman"/>
        </w:rPr>
        <w:t>Over the three-day runs the run-health monitor raised [n] pore-decline alerts and [m] data-stalled alerts (Table 4). The pore-decline alert fired at [time] when the number of channels producing reads fell below half of the run peak, roughly [hours] before the yield in the last hour dropped to a level at which no further detection would have been possible. In one run a stall alert was triggered by [cause, e.g. the host computer suspending] and cleared when data resumed, with a recovery entry in the log.</w:t>
      </w:r>
      <w:commentRangeEnd w:id="14"/>
      <w:r w:rsidRPr="00CB4E6A">
        <w:rPr>
          <w:rStyle w:val="CommentReference"/>
          <w:rFonts w:ascii="Times New Roman" w:hAnsi="Times New Roman" w:cs="Times New Roman"/>
          <w:sz w:val="22"/>
          <w:szCs w:val="22"/>
        </w:rPr>
        <w:commentReference w:id="14"/>
      </w:r>
    </w:p>
    <w:p w14:paraId="5888DCC6"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Limitations</w:t>
      </w:r>
    </w:p>
    <w:p w14:paraId="158A858D"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nanoCAS starts at basecalled reads. It does not basecall and it does not act at the signal level, so adaptive sampling is configured in MinKNOW or in a dedicated tool and nanoCAS observes its effect rather than controlling it. It does not assemble genomes, call variants or detect antimicrobial resistance genes, and a laboratory that needs those results will run a separate pipeline after the run. The taxonomic view is a table rather than a tree, and the statistics across runs are descriptive. The case studie</w:t>
      </w:r>
      <w:r w:rsidRPr="00CB4E6A">
        <w:rPr>
          <w:rFonts w:ascii="Times New Roman" w:hAnsi="Times New Roman" w:cs="Times New Roman"/>
        </w:rPr>
        <w:t xml:space="preserve">s use one pathogen in one background each and were not designed as validation studies with negative controls at every level, so the sensitivity and specificity that nanoCAS reports for them should be read as a demonstration of the feature rather than as performance claims for </w:t>
      </w:r>
      <w:r w:rsidRPr="00CB4E6A">
        <w:rPr>
          <w:rFonts w:ascii="Times New Roman" w:hAnsi="Times New Roman" w:cs="Times New Roman"/>
          <w:i/>
          <w:iCs/>
        </w:rPr>
        <w:t>X. fastidiosa</w:t>
      </w:r>
      <w:r w:rsidRPr="00CB4E6A">
        <w:rPr>
          <w:rFonts w:ascii="Times New Roman" w:hAnsi="Times New Roman" w:cs="Times New Roman"/>
        </w:rPr>
        <w:t xml:space="preserve"> or </w:t>
      </w:r>
      <w:r w:rsidRPr="00CB4E6A">
        <w:rPr>
          <w:rFonts w:ascii="Times New Roman" w:hAnsi="Times New Roman" w:cs="Times New Roman"/>
          <w:i/>
          <w:iCs/>
        </w:rPr>
        <w:t>B. abortus</w:t>
      </w:r>
      <w:r w:rsidRPr="00CB4E6A">
        <w:rPr>
          <w:rFonts w:ascii="Times New Roman" w:hAnsi="Times New Roman" w:cs="Times New Roman"/>
        </w:rPr>
        <w:t xml:space="preserve"> detection. Finally, the alert thresholds are chosen by the user, and the appropriate values depend on the organism, the reference and the background, </w:t>
      </w:r>
      <w:r w:rsidRPr="00CB4E6A">
        <w:rPr>
          <w:rFonts w:ascii="Times New Roman" w:hAnsi="Times New Roman" w:cs="Times New Roman"/>
        </w:rPr>
        <w:lastRenderedPageBreak/>
        <w:t>which is why nanoCAS records the reference result alongside the sequencing result: the intended use is that a laboratory tunes its thresholds on its own validation runs.</w:t>
      </w:r>
    </w:p>
    <w:p w14:paraId="7E324218"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t>Conclusions</w:t>
      </w:r>
    </w:p>
    <w:p w14:paraId="691E84AF"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nanoCAS makes a nanopore sequencing run behave like a monitored instrument. A laboratory states in advance what a positive result is, in terms of depth, breadth, reads or read fraction over an organism or a gene, and is told when that result is reached. It is also told when the run itself is failing. The classifier underneath is a choice, not a commitment, and the confirmatory test result lives next to the sequencing result so that every run contributes to the validation of the rules. In naturally infected </w:t>
      </w:r>
      <w:r w:rsidRPr="00CB4E6A">
        <w:rPr>
          <w:rFonts w:ascii="Times New Roman" w:hAnsi="Times New Roman" w:cs="Times New Roman"/>
        </w:rPr>
        <w:t xml:space="preserve">plant material the time to alert and the read yield followed the qPCR cycle threshold, and in a dilution series with adaptive sampling nanoCAS detected the pathogen </w:t>
      </w:r>
      <w:r w:rsidRPr="00CB4E6A">
        <w:rPr>
          <w:rFonts w:ascii="Times New Roman" w:hAnsi="Times New Roman" w:cs="Times New Roman"/>
        </w:rPr>
        <w:t xml:space="preserve">down to </w:t>
      </w:r>
      <w:r w:rsidRPr="002E3745">
        <w:rPr>
          <w:rFonts w:ascii="Times New Roman" w:hAnsi="Times New Roman" w:cs="Times New Roman"/>
          <w:highlight w:val="yellow"/>
        </w:rPr>
        <w:t>[level]</w:t>
      </w:r>
      <w:r w:rsidRPr="00CB4E6A">
        <w:rPr>
          <w:rFonts w:ascii="Times New Roman" w:hAnsi="Times New Roman" w:cs="Times New Roman"/>
        </w:rPr>
        <w:t xml:space="preserve"> and flagged pore decline during a three-day run. The software is open source, runs on a laptop and can be tried in full without a sequencer.</w:t>
      </w:r>
    </w:p>
    <w:p w14:paraId="52D5120D"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t>Availability and requirements</w:t>
      </w:r>
    </w:p>
    <w:p w14:paraId="53226CD1" w14:textId="77777777" w:rsidR="00564CF7" w:rsidRPr="00CB4E6A" w:rsidRDefault="008448F2">
      <w:pPr>
        <w:pStyle w:val="ListParagraph"/>
        <w:numPr>
          <w:ilvl w:val="0"/>
          <w:numId w:val="2"/>
        </w:numPr>
        <w:spacing w:after="80" w:line="360" w:lineRule="auto"/>
        <w:rPr>
          <w:rFonts w:ascii="Times New Roman" w:hAnsi="Times New Roman" w:cs="Times New Roman"/>
        </w:rPr>
      </w:pPr>
      <w:r w:rsidRPr="00CB4E6A">
        <w:rPr>
          <w:rFonts w:ascii="Times New Roman" w:hAnsi="Times New Roman" w:cs="Times New Roman"/>
          <w:b/>
          <w:bCs/>
        </w:rPr>
        <w:t>Project name:</w:t>
      </w:r>
      <w:r w:rsidRPr="00CB4E6A">
        <w:rPr>
          <w:rFonts w:ascii="Times New Roman" w:hAnsi="Times New Roman" w:cs="Times New Roman"/>
        </w:rPr>
        <w:t xml:space="preserve"> nanoCAS (Nanopore Classification and Alerting System)</w:t>
      </w:r>
    </w:p>
    <w:p w14:paraId="6AB55D93" w14:textId="77777777" w:rsidR="00564CF7" w:rsidRPr="00CB4E6A" w:rsidRDefault="008448F2">
      <w:pPr>
        <w:pStyle w:val="ListParagraph"/>
        <w:numPr>
          <w:ilvl w:val="0"/>
          <w:numId w:val="2"/>
        </w:numPr>
        <w:spacing w:after="80" w:line="360" w:lineRule="auto"/>
        <w:rPr>
          <w:rFonts w:ascii="Times New Roman" w:hAnsi="Times New Roman" w:cs="Times New Roman"/>
        </w:rPr>
      </w:pPr>
      <w:r w:rsidRPr="00CB4E6A">
        <w:rPr>
          <w:rFonts w:ascii="Times New Roman" w:hAnsi="Times New Roman" w:cs="Times New Roman"/>
          <w:b/>
          <w:bCs/>
        </w:rPr>
        <w:t>Project home page:</w:t>
      </w:r>
      <w:r w:rsidRPr="00CB4E6A">
        <w:rPr>
          <w:rFonts w:ascii="Times New Roman" w:hAnsi="Times New Roman" w:cs="Times New Roman"/>
        </w:rPr>
        <w:t xml:space="preserve"> https://github.com/tayabsoomro/nanoCAS</w:t>
      </w:r>
    </w:p>
    <w:p w14:paraId="4AD3AD77" w14:textId="77777777" w:rsidR="00564CF7" w:rsidRPr="00CB4E6A" w:rsidRDefault="008448F2">
      <w:pPr>
        <w:pStyle w:val="ListParagraph"/>
        <w:numPr>
          <w:ilvl w:val="0"/>
          <w:numId w:val="2"/>
        </w:numPr>
        <w:spacing w:after="80" w:line="360" w:lineRule="auto"/>
        <w:rPr>
          <w:rFonts w:ascii="Times New Roman" w:hAnsi="Times New Roman" w:cs="Times New Roman"/>
        </w:rPr>
      </w:pPr>
      <w:r w:rsidRPr="00CB4E6A">
        <w:rPr>
          <w:rFonts w:ascii="Times New Roman" w:hAnsi="Times New Roman" w:cs="Times New Roman"/>
          <w:b/>
          <w:bCs/>
        </w:rPr>
        <w:t>Operating system(s):</w:t>
      </w:r>
      <w:r w:rsidRPr="00CB4E6A">
        <w:rPr>
          <w:rFonts w:ascii="Times New Roman" w:hAnsi="Times New Roman" w:cs="Times New Roman"/>
        </w:rPr>
        <w:t xml:space="preserve"> Linux, macOS (Docker image provided)</w:t>
      </w:r>
    </w:p>
    <w:p w14:paraId="35B278A3" w14:textId="77777777" w:rsidR="00564CF7" w:rsidRPr="00CB4E6A" w:rsidRDefault="008448F2">
      <w:pPr>
        <w:pStyle w:val="ListParagraph"/>
        <w:numPr>
          <w:ilvl w:val="0"/>
          <w:numId w:val="2"/>
        </w:numPr>
        <w:spacing w:after="80" w:line="360" w:lineRule="auto"/>
        <w:rPr>
          <w:rFonts w:ascii="Times New Roman" w:hAnsi="Times New Roman" w:cs="Times New Roman"/>
        </w:rPr>
      </w:pPr>
      <w:r w:rsidRPr="00CB4E6A">
        <w:rPr>
          <w:rFonts w:ascii="Times New Roman" w:hAnsi="Times New Roman" w:cs="Times New Roman"/>
          <w:b/>
          <w:bCs/>
        </w:rPr>
        <w:t>Programming language:</w:t>
      </w:r>
      <w:r w:rsidRPr="00CB4E6A">
        <w:rPr>
          <w:rFonts w:ascii="Times New Roman" w:hAnsi="Times New Roman" w:cs="Times New Roman"/>
        </w:rPr>
        <w:t xml:space="preserve"> Python 3.10 or later (back end), TypeScript and React (front end)</w:t>
      </w:r>
    </w:p>
    <w:p w14:paraId="1ACAC6DB" w14:textId="77777777" w:rsidR="00564CF7" w:rsidRPr="00CB4E6A" w:rsidRDefault="008448F2">
      <w:pPr>
        <w:pStyle w:val="ListParagraph"/>
        <w:numPr>
          <w:ilvl w:val="0"/>
          <w:numId w:val="2"/>
        </w:numPr>
        <w:spacing w:after="80" w:line="360" w:lineRule="auto"/>
        <w:rPr>
          <w:rFonts w:ascii="Times New Roman" w:hAnsi="Times New Roman" w:cs="Times New Roman"/>
        </w:rPr>
      </w:pPr>
      <w:r w:rsidRPr="00CB4E6A">
        <w:rPr>
          <w:rFonts w:ascii="Times New Roman" w:hAnsi="Times New Roman" w:cs="Times New Roman"/>
          <w:b/>
          <w:bCs/>
        </w:rPr>
        <w:t>Other requirements:</w:t>
      </w:r>
      <w:r w:rsidRPr="00CB4E6A">
        <w:rPr>
          <w:rFonts w:ascii="Times New Roman" w:hAnsi="Times New Roman" w:cs="Times New Roman"/>
        </w:rPr>
        <w:t xml:space="preserve"> minimap2 2.26 or later, samtools 1.19 or later, and Node.js 18 or later to build the front end. Kraken2 or Centrifuge are optional, as is a Twilio account for SMS</w:t>
      </w:r>
    </w:p>
    <w:p w14:paraId="703B7787" w14:textId="0DCA4A09" w:rsidR="00564CF7" w:rsidRPr="00CB4E6A" w:rsidRDefault="008448F2">
      <w:pPr>
        <w:pStyle w:val="ListParagraph"/>
        <w:numPr>
          <w:ilvl w:val="0"/>
          <w:numId w:val="2"/>
        </w:numPr>
        <w:spacing w:after="80" w:line="360" w:lineRule="auto"/>
        <w:rPr>
          <w:rFonts w:ascii="Times New Roman" w:hAnsi="Times New Roman" w:cs="Times New Roman"/>
        </w:rPr>
      </w:pPr>
      <w:r w:rsidRPr="00CB4E6A">
        <w:rPr>
          <w:rFonts w:ascii="Times New Roman" w:hAnsi="Times New Roman" w:cs="Times New Roman"/>
          <w:b/>
          <w:bCs/>
        </w:rPr>
        <w:t>License:</w:t>
      </w:r>
      <w:r w:rsidRPr="00CB4E6A">
        <w:rPr>
          <w:rFonts w:ascii="Times New Roman" w:hAnsi="Times New Roman" w:cs="Times New Roman"/>
        </w:rPr>
        <w:t xml:space="preserve"> </w:t>
      </w:r>
      <w:r w:rsidR="002E3745" w:rsidRPr="002E3745">
        <w:rPr>
          <w:rFonts w:ascii="Times New Roman" w:hAnsi="Times New Roman" w:cs="Times New Roman"/>
          <w:highlight w:val="yellow"/>
        </w:rPr>
        <w:t>Change the license to MIT</w:t>
      </w:r>
    </w:p>
    <w:p w14:paraId="34656A2F" w14:textId="77777777" w:rsidR="00564CF7" w:rsidRPr="00CB4E6A" w:rsidRDefault="008448F2">
      <w:pPr>
        <w:pStyle w:val="ListParagraph"/>
        <w:numPr>
          <w:ilvl w:val="0"/>
          <w:numId w:val="2"/>
        </w:numPr>
        <w:spacing w:after="80" w:line="360" w:lineRule="auto"/>
        <w:rPr>
          <w:rFonts w:ascii="Times New Roman" w:hAnsi="Times New Roman" w:cs="Times New Roman"/>
        </w:rPr>
      </w:pPr>
      <w:r w:rsidRPr="00CB4E6A">
        <w:rPr>
          <w:rFonts w:ascii="Times New Roman" w:hAnsi="Times New Roman" w:cs="Times New Roman"/>
          <w:b/>
          <w:bCs/>
        </w:rPr>
        <w:t>Any restrictions to use by non-academics:</w:t>
      </w:r>
      <w:r w:rsidRPr="00CB4E6A">
        <w:rPr>
          <w:rFonts w:ascii="Times New Roman" w:hAnsi="Times New Roman" w:cs="Times New Roman"/>
        </w:rPr>
        <w:t xml:space="preserve"> none</w:t>
      </w:r>
    </w:p>
    <w:p w14:paraId="31A75588"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t>Abbreviations</w:t>
      </w:r>
    </w:p>
    <w:p w14:paraId="7B890EAE"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API: application programming interface. BAM: binary alignment map. Ct: cycle threshold. GFF3: generic feature format version 3. ONT: Oxford Nanopore Technologies. qPCR: quantitative polymerase chain reaction. RPM: reads per million. SMS: short message service. SMTP: simple mail transfer protocol.</w:t>
      </w:r>
    </w:p>
    <w:p w14:paraId="540525F7"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t>Declarations</w:t>
      </w:r>
    </w:p>
    <w:p w14:paraId="648E5F34"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Ethics approval and consent to participate</w:t>
      </w:r>
    </w:p>
    <w:p w14:paraId="44E72C00" w14:textId="7FC01EA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lastRenderedPageBreak/>
        <w:t xml:space="preserve">No human participants were involved. </w:t>
      </w:r>
      <w:r w:rsidR="002E3745" w:rsidRPr="002E3745">
        <w:rPr>
          <w:rFonts w:ascii="Times New Roman" w:hAnsi="Times New Roman" w:cs="Times New Roman"/>
        </w:rPr>
        <w:t xml:space="preserve">If the bovine samples came from live animals, state the animal care committee approval number. </w:t>
      </w:r>
      <w:r w:rsidR="002E3745" w:rsidRPr="002E3745">
        <w:rPr>
          <w:rFonts w:ascii="Times New Roman" w:hAnsi="Times New Roman" w:cs="Times New Roman"/>
          <w:highlight w:val="yellow"/>
        </w:rPr>
        <w:t>If they were from an existing archived collection or a commercial source, say so and state that no animals were handled for this study.</w:t>
      </w:r>
      <w:r w:rsidR="002E3745" w:rsidRPr="002E3745">
        <w:rPr>
          <w:rFonts w:ascii="Times New Roman" w:hAnsi="Times New Roman" w:cs="Times New Roman"/>
        </w:rPr>
        <w:t xml:space="preserve"> </w:t>
      </w:r>
    </w:p>
    <w:p w14:paraId="04D9F5F7"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Availability of data and materials</w:t>
      </w:r>
    </w:p>
    <w:p w14:paraId="38BDAF37" w14:textId="77777777" w:rsidR="00564CF7" w:rsidRPr="00CB4E6A" w:rsidRDefault="008448F2">
      <w:pPr>
        <w:spacing w:after="160" w:line="360" w:lineRule="auto"/>
        <w:rPr>
          <w:rFonts w:ascii="Times New Roman" w:hAnsi="Times New Roman" w:cs="Times New Roman"/>
        </w:rPr>
      </w:pPr>
      <w:commentRangeStart w:id="15"/>
      <w:r w:rsidRPr="00CB4E6A">
        <w:rPr>
          <w:rFonts w:ascii="Times New Roman" w:hAnsi="Times New Roman" w:cs="Times New Roman"/>
        </w:rPr>
        <w:t>The nanoCAS source code is available at https://github.com/tayabsoomro/nanoCAS and the version used in this study is archived at [Zenodo DOI]. Sequencing reads for both case studies are deposited in the NCBI Sequence Read Archive under BioProject [PRJNA...]. The nanoCAS project directories, including coverage time series, alert logs and laboratory results, and the analysis scripts are available at [Zenodo DOI].</w:t>
      </w:r>
      <w:commentRangeEnd w:id="15"/>
      <w:r w:rsidRPr="00CB4E6A">
        <w:rPr>
          <w:rStyle w:val="CommentReference"/>
          <w:rFonts w:ascii="Times New Roman" w:hAnsi="Times New Roman" w:cs="Times New Roman"/>
          <w:sz w:val="22"/>
          <w:szCs w:val="22"/>
        </w:rPr>
        <w:commentReference w:id="15"/>
      </w:r>
    </w:p>
    <w:p w14:paraId="5FF7AA71"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Competing interests</w:t>
      </w:r>
    </w:p>
    <w:p w14:paraId="3B52AC9C"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The authors declare that they have no competing interests.</w:t>
      </w:r>
    </w:p>
    <w:p w14:paraId="6DB4A44D"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Funding</w:t>
      </w:r>
    </w:p>
    <w:p w14:paraId="461010B0" w14:textId="6FA30590" w:rsidR="00564CF7" w:rsidRPr="00CB4E6A" w:rsidRDefault="00564CF7">
      <w:pPr>
        <w:spacing w:after="160" w:line="360" w:lineRule="auto"/>
        <w:rPr>
          <w:rFonts w:ascii="Times New Roman" w:hAnsi="Times New Roman" w:cs="Times New Roman"/>
        </w:rPr>
      </w:pPr>
    </w:p>
    <w:p w14:paraId="715D0D5F"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Authors' contributions</w:t>
      </w:r>
    </w:p>
    <w:p w14:paraId="19D6E2C3"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rPr>
        <w:t xml:space="preserve">TS and MGL conceived the project. TS </w:t>
      </w:r>
      <w:r w:rsidRPr="00CB4E6A">
        <w:rPr>
          <w:rFonts w:ascii="Times New Roman" w:hAnsi="Times New Roman" w:cs="Times New Roman"/>
        </w:rPr>
        <w:t xml:space="preserve">and SH </w:t>
      </w:r>
      <w:r w:rsidRPr="00CB4E6A">
        <w:rPr>
          <w:rFonts w:ascii="Times New Roman" w:hAnsi="Times New Roman" w:cs="Times New Roman"/>
        </w:rPr>
        <w:t>implemented the software. TJD provided the biological samples and performed the laboratory experiments. TS analysed the case-study data. TS wrote the first draft. All authors reviewed and edited the manuscript and approved the final version.</w:t>
      </w:r>
    </w:p>
    <w:p w14:paraId="63C60005" w14:textId="77777777" w:rsidR="00564CF7" w:rsidRPr="00CB4E6A" w:rsidRDefault="008448F2">
      <w:pPr>
        <w:pStyle w:val="Heading2"/>
        <w:spacing w:before="240" w:after="120"/>
        <w:rPr>
          <w:rFonts w:ascii="Times New Roman" w:hAnsi="Times New Roman" w:cs="Times New Roman"/>
        </w:rPr>
      </w:pPr>
      <w:r w:rsidRPr="00CB4E6A">
        <w:rPr>
          <w:rFonts w:ascii="Times New Roman" w:hAnsi="Times New Roman" w:cs="Times New Roman"/>
          <w:b/>
          <w:bCs/>
          <w:color w:val="000000"/>
          <w:sz w:val="24"/>
          <w:szCs w:val="24"/>
        </w:rPr>
        <w:t>Acknowledgements</w:t>
      </w:r>
    </w:p>
    <w:p w14:paraId="3DFBADF6" w14:textId="02D8703D" w:rsidR="00564CF7" w:rsidRPr="00CB4E6A" w:rsidRDefault="00564CF7">
      <w:pPr>
        <w:spacing w:after="160" w:line="360" w:lineRule="auto"/>
        <w:rPr>
          <w:rFonts w:ascii="Times New Roman" w:hAnsi="Times New Roman" w:cs="Times New Roman"/>
        </w:rPr>
      </w:pPr>
    </w:p>
    <w:p w14:paraId="7B4D90A7" w14:textId="77777777" w:rsidR="00564CF7" w:rsidRPr="00CB4E6A" w:rsidRDefault="008448F2">
      <w:pPr>
        <w:pStyle w:val="Heading1"/>
        <w:spacing w:before="360" w:after="160"/>
        <w:rPr>
          <w:rFonts w:ascii="Times New Roman" w:hAnsi="Times New Roman" w:cs="Times New Roman"/>
          <w:lang w:val="fr-CA"/>
        </w:rPr>
      </w:pPr>
      <w:r w:rsidRPr="00CB4E6A">
        <w:rPr>
          <w:rFonts w:ascii="Times New Roman" w:hAnsi="Times New Roman" w:cs="Times New Roman"/>
          <w:b/>
          <w:bCs/>
          <w:color w:val="000000"/>
          <w:sz w:val="28"/>
          <w:szCs w:val="28"/>
          <w:lang w:val="fr-CA"/>
        </w:rPr>
        <w:t>References</w:t>
      </w:r>
    </w:p>
    <w:p w14:paraId="69B35226"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lang w:val="fr-CA"/>
        </w:rPr>
        <w:t xml:space="preserve">1. </w:t>
      </w:r>
      <w:r w:rsidRPr="00CB4E6A">
        <w:rPr>
          <w:rFonts w:ascii="Times New Roman" w:hAnsi="Times New Roman" w:cs="Times New Roman"/>
          <w:sz w:val="20"/>
          <w:szCs w:val="20"/>
          <w:lang w:val="fr-CA"/>
        </w:rPr>
        <w:t xml:space="preserve">Charalampous T, Kay GL, Richardson H, Aydin A, Baldan R, Jeanes C, et al. </w:t>
      </w:r>
      <w:r w:rsidRPr="00CB4E6A">
        <w:rPr>
          <w:rFonts w:ascii="Times New Roman" w:hAnsi="Times New Roman" w:cs="Times New Roman"/>
          <w:sz w:val="20"/>
          <w:szCs w:val="20"/>
        </w:rPr>
        <w:t>Nanopore metagenomics enables rapid clinical diagnosis of bacterial lower respiratory infection. Nat Biotechnol. 2019;37(7):783-92.</w:t>
      </w:r>
    </w:p>
    <w:p w14:paraId="1F6362D5"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2. Gu W, Deng X, Lee M, Sucu YD, Arevalo S, Stryke D, et al. Rapid pathogen detection by metagenomic next-generation sequencing of infected body fluids. Nat Med. 2021;27(1):115-24.</w:t>
      </w:r>
    </w:p>
    <w:p w14:paraId="42D355DA"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3. Harper SJ, Ward LI, Clover GRG. Development of LAMP and real-time PCR methods for the rapid detection of </w:t>
      </w:r>
      <w:r w:rsidRPr="00CB4E6A">
        <w:rPr>
          <w:rFonts w:ascii="Times New Roman" w:hAnsi="Times New Roman" w:cs="Times New Roman"/>
          <w:i/>
          <w:iCs/>
          <w:sz w:val="20"/>
          <w:szCs w:val="20"/>
        </w:rPr>
        <w:t>Xylella fastidiosa</w:t>
      </w:r>
      <w:r w:rsidRPr="00CB4E6A">
        <w:rPr>
          <w:rFonts w:ascii="Times New Roman" w:hAnsi="Times New Roman" w:cs="Times New Roman"/>
          <w:sz w:val="20"/>
          <w:szCs w:val="20"/>
        </w:rPr>
        <w:t xml:space="preserve"> for quarantine and field applications. Phytopathology. 2010;100(12):1282-8.</w:t>
      </w:r>
    </w:p>
    <w:p w14:paraId="4091692E" w14:textId="77777777" w:rsidR="00564CF7" w:rsidRPr="00CB4E6A" w:rsidRDefault="008448F2">
      <w:pPr>
        <w:spacing w:after="80" w:line="300" w:lineRule="auto"/>
        <w:ind w:left="500" w:hanging="500"/>
        <w:rPr>
          <w:rFonts w:ascii="Times New Roman" w:hAnsi="Times New Roman" w:cs="Times New Roman"/>
          <w:lang w:val="fr-CA"/>
        </w:rPr>
      </w:pPr>
      <w:r w:rsidRPr="00CB4E6A">
        <w:rPr>
          <w:rFonts w:ascii="Times New Roman" w:hAnsi="Times New Roman" w:cs="Times New Roman"/>
          <w:sz w:val="20"/>
          <w:szCs w:val="20"/>
        </w:rPr>
        <w:t xml:space="preserve">4. Probert WS, Schrader KN, Khuong NY, Bystrom SL, Graves MH. Real-time multiplex PCR assay for detection of </w:t>
      </w:r>
      <w:r w:rsidRPr="00CB4E6A">
        <w:rPr>
          <w:rFonts w:ascii="Times New Roman" w:hAnsi="Times New Roman" w:cs="Times New Roman"/>
          <w:i/>
          <w:iCs/>
          <w:sz w:val="20"/>
          <w:szCs w:val="20"/>
        </w:rPr>
        <w:t>Brucella spp.</w:t>
      </w:r>
      <w:r w:rsidRPr="00CB4E6A">
        <w:rPr>
          <w:rFonts w:ascii="Times New Roman" w:hAnsi="Times New Roman" w:cs="Times New Roman"/>
          <w:sz w:val="20"/>
          <w:szCs w:val="20"/>
        </w:rPr>
        <w:t xml:space="preserve">, </w:t>
      </w:r>
      <w:r w:rsidRPr="00CB4E6A">
        <w:rPr>
          <w:rFonts w:ascii="Times New Roman" w:hAnsi="Times New Roman" w:cs="Times New Roman"/>
          <w:i/>
          <w:iCs/>
          <w:sz w:val="20"/>
          <w:szCs w:val="20"/>
        </w:rPr>
        <w:t>B. abortus</w:t>
      </w:r>
      <w:r w:rsidRPr="00CB4E6A">
        <w:rPr>
          <w:rFonts w:ascii="Times New Roman" w:hAnsi="Times New Roman" w:cs="Times New Roman"/>
          <w:sz w:val="20"/>
          <w:szCs w:val="20"/>
        </w:rPr>
        <w:t xml:space="preserve">, and </w:t>
      </w:r>
      <w:r w:rsidRPr="00CB4E6A">
        <w:rPr>
          <w:rFonts w:ascii="Times New Roman" w:hAnsi="Times New Roman" w:cs="Times New Roman"/>
          <w:i/>
          <w:iCs/>
          <w:sz w:val="20"/>
          <w:szCs w:val="20"/>
        </w:rPr>
        <w:t>B. melitensis</w:t>
      </w:r>
      <w:r w:rsidRPr="00CB4E6A">
        <w:rPr>
          <w:rFonts w:ascii="Times New Roman" w:hAnsi="Times New Roman" w:cs="Times New Roman"/>
          <w:sz w:val="20"/>
          <w:szCs w:val="20"/>
        </w:rPr>
        <w:t xml:space="preserve">. </w:t>
      </w:r>
      <w:r w:rsidRPr="00CB4E6A">
        <w:rPr>
          <w:rFonts w:ascii="Times New Roman" w:hAnsi="Times New Roman" w:cs="Times New Roman"/>
          <w:sz w:val="20"/>
          <w:szCs w:val="20"/>
          <w:lang w:val="fr-CA"/>
        </w:rPr>
        <w:t>J Clin Microbiol. 2004;42(3):1290-3.</w:t>
      </w:r>
    </w:p>
    <w:p w14:paraId="257CF383"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lang w:val="fr-CA"/>
        </w:rPr>
        <w:t xml:space="preserve">5. Faino L, Scala V, Albanese A, Modesti V, Grottoli A, Pucci N, et al. </w:t>
      </w:r>
      <w:r w:rsidRPr="00CB4E6A">
        <w:rPr>
          <w:rFonts w:ascii="Times New Roman" w:hAnsi="Times New Roman" w:cs="Times New Roman"/>
          <w:sz w:val="20"/>
          <w:szCs w:val="20"/>
        </w:rPr>
        <w:t xml:space="preserve">Nanopore sequencing for the detection and identification of </w:t>
      </w:r>
      <w:r w:rsidRPr="00CB4E6A">
        <w:rPr>
          <w:rFonts w:ascii="Times New Roman" w:hAnsi="Times New Roman" w:cs="Times New Roman"/>
          <w:i/>
          <w:iCs/>
          <w:sz w:val="20"/>
          <w:szCs w:val="20"/>
        </w:rPr>
        <w:t>Xylella fastidiosa</w:t>
      </w:r>
      <w:r w:rsidRPr="00CB4E6A">
        <w:rPr>
          <w:rFonts w:ascii="Times New Roman" w:hAnsi="Times New Roman" w:cs="Times New Roman"/>
          <w:sz w:val="20"/>
          <w:szCs w:val="20"/>
        </w:rPr>
        <w:t xml:space="preserve"> subspecies and sequence types from naturally infected plant material. Plant Pathol. 2021;70(8):1860-70.</w:t>
      </w:r>
    </w:p>
    <w:p w14:paraId="4596AE59"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lastRenderedPageBreak/>
        <w:t>6. Oxford Nanopore Technologies. MinKNOW and EPI2ME documentation. https://nanoporetech.com/document/experiment-companion-minknow and https://epi2me.nanoporetech.com/. Accessed [date].</w:t>
      </w:r>
    </w:p>
    <w:p w14:paraId="40AB6A4B"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7. ARTIC Network. RAMPART: Read Assignment, Mapping, and Phylogenetic Analysis in Real Time. https://github.com/artic-network/rampart. Accessed [date].</w:t>
      </w:r>
    </w:p>
    <w:p w14:paraId="0B19908C"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8. </w:t>
      </w:r>
      <w:r w:rsidRPr="00CB4E6A">
        <w:rPr>
          <w:rFonts w:ascii="Times New Roman" w:hAnsi="Times New Roman" w:cs="Times New Roman"/>
          <w:sz w:val="20"/>
          <w:szCs w:val="20"/>
        </w:rPr>
        <w:t>Munro R, Santos R, Payne A, Forey T, Osei S, Holmes N, et al. minoTour, real-time monitoring and analysis for nanopore sequencers. Bioinformatics. 2022;38(4):1133-5.</w:t>
      </w:r>
    </w:p>
    <w:p w14:paraId="6ECB0168"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9. Bruno A, Aury JM, Engelen S. BoardION: real-time monitoring of Oxford Nanopore sequencing instruments. BMC Bioinformatics. 2021;22(1):245.</w:t>
      </w:r>
    </w:p>
    <w:p w14:paraId="7D01D59C"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10. Peel N, Martin S, Heavens D, Yu DW, Clark MD, Leggett RM. Real-time analysis and visualization of nanopore metagenomic samples with MARTi. Genome Res. 2025;35(11):2488-[end page].</w:t>
      </w:r>
    </w:p>
    <w:p w14:paraId="4A6CB1FD"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11. </w:t>
      </w:r>
      <w:r w:rsidRPr="00CB4E6A">
        <w:rPr>
          <w:rFonts w:ascii="Times New Roman" w:hAnsi="Times New Roman" w:cs="Times New Roman"/>
          <w:sz w:val="20"/>
          <w:szCs w:val="20"/>
        </w:rPr>
        <w:t>Sandås K, Lewerentz J, Karlsson E, Karlsson L, Sundell D, Simonyté-Sjödin K, et al. Nanometa Live: a user-friendly application for real-time metagenomic data analysis and pathogen identification. Bioinformatics. 2024;40(3):btae108.</w:t>
      </w:r>
    </w:p>
    <w:p w14:paraId="46F51B8A"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12. Leggett RM, Alcon-Giner C, Heavens D, Caim S, Brook TC, Kujawska M, et al. Rapid MinION profiling of preterm microbiota and antimicrobial-resistant pathogens. Nat Microbiol. 2020;5(3):430-42.</w:t>
      </w:r>
    </w:p>
    <w:p w14:paraId="442E54CD"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13. </w:t>
      </w:r>
      <w:r w:rsidRPr="00CB4E6A">
        <w:rPr>
          <w:rFonts w:ascii="Times New Roman" w:hAnsi="Times New Roman" w:cs="Times New Roman"/>
          <w:sz w:val="20"/>
          <w:szCs w:val="20"/>
        </w:rPr>
        <w:t>Fan J, Huang S, Chorlton SD. BugSeq: a highly accurate cloud platform for long-read metagenomic analyses. BMC Bioinformatics. 2021;22(1):160.</w:t>
      </w:r>
    </w:p>
    <w:p w14:paraId="407803E1"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14. Chen S, He C, Li Y, Li Z, Melançon CE. A computational toolset for rapid identification of SARS-CoV-2, other viruses and microorganisms from sequencing data. Brief Bioinform. 2021;22(2):924-35.</w:t>
      </w:r>
    </w:p>
    <w:p w14:paraId="5739AC8C"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15. </w:t>
      </w:r>
      <w:r w:rsidRPr="00CB4E6A">
        <w:rPr>
          <w:rFonts w:ascii="Times New Roman" w:hAnsi="Times New Roman" w:cs="Times New Roman"/>
          <w:sz w:val="20"/>
          <w:szCs w:val="20"/>
        </w:rPr>
        <w:t>Clarke EL, Taylor LJ, Zhao C, Connell A, Lee JJ, Fett B, et al. Sunbeam: an extensible pipeline for analyzing metagenomic sequencing experiments. Microbiome. 2019;7(1):46.</w:t>
      </w:r>
    </w:p>
    <w:p w14:paraId="5A9D6095"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16. Payne A, Holmes N, Clarke T, Munro R, Debebe BJ, Loose M. Readfish enables targeted nanopore sequencing of gigabase-sized genomes. Nat Biotechnol. 2021;39(4):442-50.</w:t>
      </w:r>
    </w:p>
    <w:p w14:paraId="628F1948"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17. </w:t>
      </w:r>
      <w:r w:rsidRPr="00CB4E6A">
        <w:rPr>
          <w:rFonts w:ascii="Times New Roman" w:hAnsi="Times New Roman" w:cs="Times New Roman"/>
          <w:sz w:val="20"/>
          <w:szCs w:val="20"/>
        </w:rPr>
        <w:t>Martin S, Heavens D, Lan Y, Horsfield S, Clark MD, Leggett RM. Nanopore adaptive sampling: a tool for enrichment of low abundance species in metagenomic samples. Genome Biol. 2022;23(1):11.</w:t>
      </w:r>
    </w:p>
    <w:p w14:paraId="26C9C13D"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18. Li H. Minimap2: pairwise alignment for nucleotide sequences. Bioinformatics. 2018;34(18):3094-100.</w:t>
      </w:r>
    </w:p>
    <w:p w14:paraId="25071216"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19. Danecek P, Bonfield JK, Liddle J, Marshall J, Ohan V, Pollard MO, et al. Twelve years of SAMtools and BCFtools. Gigascience. 2021;10(2):giab008.</w:t>
      </w:r>
    </w:p>
    <w:p w14:paraId="1B4D9010"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20. </w:t>
      </w:r>
      <w:r w:rsidRPr="00CB4E6A">
        <w:rPr>
          <w:rFonts w:ascii="Times New Roman" w:hAnsi="Times New Roman" w:cs="Times New Roman"/>
          <w:sz w:val="20"/>
          <w:szCs w:val="20"/>
        </w:rPr>
        <w:t>Wood DE, Lu J, Langmead B. Improved metagenomic analysis with Kraken 2. Genome Biol. 2019;20(1):257.</w:t>
      </w:r>
    </w:p>
    <w:p w14:paraId="099C86E3"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21. Kim D, Song L, Breitwieser FP, Salzberg SL. Centrifuge: rapid and sensitive classification of metagenomic sequences. Genome Res. 2016;26(12):1721-9.</w:t>
      </w:r>
    </w:p>
    <w:p w14:paraId="54EF7A78"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22. De Coster W, D'Hert S, Schultz DT, Cruts M, Van Broeckhoven C. NanoPack: visualizing and processing long-read sequencing data. Bioinformatics. 2018;34(15):2666-9.</w:t>
      </w:r>
    </w:p>
    <w:p w14:paraId="023A3CCB"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 xml:space="preserve">23. </w:t>
      </w:r>
      <w:r w:rsidRPr="00CB4E6A">
        <w:rPr>
          <w:rFonts w:ascii="Times New Roman" w:hAnsi="Times New Roman" w:cs="Times New Roman"/>
          <w:sz w:val="20"/>
          <w:szCs w:val="20"/>
        </w:rPr>
        <w:t>Leger A, Leonardi T. pycoQC, interactive quality control for Oxford Nanopore Sequencing. J Open Source Softw. 2019;4(34):1236.</w:t>
      </w:r>
    </w:p>
    <w:p w14:paraId="0F3ADA24"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24. Wilson EB. Probable inference, the law of succession, and statistical inference. J Am Stat Assoc. 1927;22(158):209-12.</w:t>
      </w:r>
    </w:p>
    <w:p w14:paraId="5FCF58DE"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25. Cohen J. A coefficient of agreement for nominal scales. Educ Psychol Meas. 1960;20(1):37-46.</w:t>
      </w:r>
    </w:p>
    <w:p w14:paraId="30911990"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lastRenderedPageBreak/>
        <w:t xml:space="preserve">26. Sicard A, Zeilinger AR, Vanhove M, Schartel TE, Beal DJ, Daugherty MP, et al. </w:t>
      </w:r>
      <w:r w:rsidRPr="00CB4E6A">
        <w:rPr>
          <w:rFonts w:ascii="Times New Roman" w:hAnsi="Times New Roman" w:cs="Times New Roman"/>
          <w:i/>
          <w:iCs/>
          <w:sz w:val="20"/>
          <w:szCs w:val="20"/>
        </w:rPr>
        <w:t>Xylella fastidiosa</w:t>
      </w:r>
      <w:r w:rsidRPr="00CB4E6A">
        <w:rPr>
          <w:rFonts w:ascii="Times New Roman" w:hAnsi="Times New Roman" w:cs="Times New Roman"/>
          <w:sz w:val="20"/>
          <w:szCs w:val="20"/>
        </w:rPr>
        <w:t>: insights into an emerging plant pathogen. Annu Rev Phytopathol. 2018;56:181-202.</w:t>
      </w:r>
    </w:p>
    <w:p w14:paraId="498E65C8" w14:textId="77777777" w:rsidR="00564CF7" w:rsidRPr="00CB4E6A" w:rsidRDefault="008448F2">
      <w:pPr>
        <w:spacing w:after="80" w:line="300" w:lineRule="auto"/>
        <w:ind w:left="500" w:hanging="500"/>
        <w:rPr>
          <w:rFonts w:ascii="Times New Roman" w:hAnsi="Times New Roman" w:cs="Times New Roman"/>
        </w:rPr>
      </w:pPr>
      <w:r w:rsidRPr="00CB4E6A">
        <w:rPr>
          <w:rFonts w:ascii="Times New Roman" w:hAnsi="Times New Roman" w:cs="Times New Roman"/>
          <w:sz w:val="20"/>
          <w:szCs w:val="20"/>
        </w:rPr>
        <w:t>27. Olsen SC, Palmer MV. Advancement of knowledge of Brucella over the past 50 years. Vet Pathol. 2014;51(6):1076-89.</w:t>
      </w:r>
    </w:p>
    <w:p w14:paraId="76E37388" w14:textId="77777777" w:rsidR="00564CF7" w:rsidRPr="00CB4E6A" w:rsidRDefault="008448F2">
      <w:pPr>
        <w:spacing w:after="160" w:line="360" w:lineRule="auto"/>
        <w:rPr>
          <w:rFonts w:ascii="Times New Roman" w:hAnsi="Times New Roman" w:cs="Times New Roman"/>
        </w:rPr>
      </w:pPr>
      <w:commentRangeStart w:id="16"/>
      <w:r w:rsidRPr="00CB4E6A">
        <w:rPr>
          <w:rFonts w:ascii="Times New Roman" w:hAnsi="Times New Roman" w:cs="Times New Roman"/>
        </w:rPr>
        <w:t>Reference list.</w:t>
      </w:r>
      <w:commentRangeEnd w:id="16"/>
      <w:r w:rsidRPr="00CB4E6A">
        <w:rPr>
          <w:rStyle w:val="CommentReference"/>
          <w:rFonts w:ascii="Times New Roman" w:hAnsi="Times New Roman" w:cs="Times New Roman"/>
          <w:sz w:val="22"/>
          <w:szCs w:val="22"/>
        </w:rPr>
        <w:commentReference w:id="16"/>
      </w:r>
    </w:p>
    <w:p w14:paraId="0ED42C5C" w14:textId="77777777" w:rsidR="00564CF7" w:rsidRPr="00CB4E6A" w:rsidRDefault="008448F2">
      <w:pPr>
        <w:rPr>
          <w:rFonts w:ascii="Times New Roman" w:hAnsi="Times New Roman" w:cs="Times New Roman"/>
        </w:rPr>
      </w:pPr>
      <w:r w:rsidRPr="00CB4E6A">
        <w:rPr>
          <w:rFonts w:ascii="Times New Roman" w:hAnsi="Times New Roman" w:cs="Times New Roman"/>
        </w:rPr>
        <w:br w:type="page"/>
      </w:r>
    </w:p>
    <w:p w14:paraId="7CB673F3"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lastRenderedPageBreak/>
        <w:t>Figure legends</w:t>
      </w:r>
    </w:p>
    <w:p w14:paraId="7E8B29C2"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b/>
          <w:bCs/>
        </w:rPr>
        <w:t>Figure 1. Architecture of nanoCAS.</w:t>
      </w:r>
      <w:r w:rsidRPr="00CB4E6A">
        <w:rPr>
          <w:rFonts w:ascii="Times New Roman" w:hAnsi="Times New Roman" w:cs="Times New Roman"/>
        </w:rPr>
        <w:t xml:space="preserve"> Basecalled reads and the sequencing summary written by MinKNOW, or by the built-in simulator, are picked up by a directory watcher. Each batch of reads is passed to the configured classifier plug-in and the summary is passed to the run-health rules. Target metrics, feature metrics and run-health conditions are evaluated after every batch, and each alert is logged once, shown in the web interface and delivered through the configured notification channels. Laboratory results entered by the user are compared </w:t>
      </w:r>
      <w:r w:rsidRPr="00CB4E6A">
        <w:rPr>
          <w:rFonts w:ascii="Times New Roman" w:hAnsi="Times New Roman" w:cs="Times New Roman"/>
        </w:rPr>
        <w:t>with the sequencing result within the same project.</w:t>
      </w:r>
    </w:p>
    <w:p w14:paraId="3BCDFAAD"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b/>
          <w:bCs/>
        </w:rPr>
        <w:t>Figure 2. The nanoCAS interface, shown on simulated runs.</w:t>
      </w:r>
      <w:r w:rsidRPr="00CB4E6A">
        <w:rPr>
          <w:rFonts w:ascii="Times New Roman" w:hAnsi="Times New Roman" w:cs="Times New Roman"/>
        </w:rPr>
        <w:t xml:space="preserve"> (a) Coverage tab with the current metrics per target, the thresholds that were reached and the coverage-over-time plot with the threshold line. (b) Run-health tab for a simulated failing flow cell, with the summary statistics, quality and length distributions and pore activity that feed the run-health rules. (c) Alert history and the configured target and run-health rules. (d) Laboratory-result view comparing the sequencing result with a recorded qPCR result and the relationship between read yield and Ct. </w:t>
      </w:r>
      <w:commentRangeStart w:id="17"/>
      <w:r w:rsidRPr="00CB4E6A">
        <w:rPr>
          <w:rFonts w:ascii="Times New Roman" w:hAnsi="Times New Roman" w:cs="Times New Roman"/>
        </w:rPr>
        <w:t>All panels were captured from demo projects created without a sequencer.</w:t>
      </w:r>
      <w:commentRangeEnd w:id="17"/>
      <w:r w:rsidRPr="00CB4E6A">
        <w:rPr>
          <w:rStyle w:val="CommentReference"/>
          <w:rFonts w:ascii="Times New Roman" w:hAnsi="Times New Roman" w:cs="Times New Roman"/>
          <w:sz w:val="22"/>
          <w:szCs w:val="22"/>
        </w:rPr>
        <w:commentReference w:id="17"/>
      </w:r>
    </w:p>
    <w:p w14:paraId="68169AC8" w14:textId="77777777" w:rsidR="00564CF7" w:rsidRPr="00CB4E6A" w:rsidRDefault="008448F2">
      <w:pPr>
        <w:spacing w:after="160" w:line="360" w:lineRule="auto"/>
        <w:rPr>
          <w:rFonts w:ascii="Times New Roman" w:hAnsi="Times New Roman" w:cs="Times New Roman"/>
        </w:rPr>
      </w:pPr>
      <w:commentRangeStart w:id="18"/>
      <w:r w:rsidRPr="00CB4E6A">
        <w:rPr>
          <w:rFonts w:ascii="Times New Roman" w:hAnsi="Times New Roman" w:cs="Times New Roman"/>
          <w:b/>
          <w:bCs/>
        </w:rPr>
        <w:t xml:space="preserve">Figure 3. Case study 1: </w:t>
      </w:r>
      <w:r w:rsidRPr="00CB4E6A">
        <w:rPr>
          <w:rFonts w:ascii="Times New Roman" w:hAnsi="Times New Roman" w:cs="Times New Roman"/>
          <w:b/>
          <w:bCs/>
          <w:i/>
          <w:iCs/>
        </w:rPr>
        <w:t>Xylella fastidiosa</w:t>
      </w:r>
      <w:r w:rsidRPr="00CB4E6A">
        <w:rPr>
          <w:rFonts w:ascii="Times New Roman" w:hAnsi="Times New Roman" w:cs="Times New Roman"/>
          <w:b/>
          <w:bCs/>
        </w:rPr>
        <w:t xml:space="preserve"> in naturally infected plant material.</w:t>
      </w:r>
      <w:r w:rsidRPr="00CB4E6A">
        <w:rPr>
          <w:rFonts w:ascii="Times New Roman" w:hAnsi="Times New Roman" w:cs="Times New Roman"/>
        </w:rPr>
        <w:t xml:space="preserve"> (a) Time from the first processed batch to the first nanoCAS alert against the qPCR Ct of each sample. Samples with no alert are shown at the top of the axis. (b) log10 reads per million assigned to </w:t>
      </w:r>
      <w:r w:rsidRPr="00CB4E6A">
        <w:rPr>
          <w:rFonts w:ascii="Times New Roman" w:hAnsi="Times New Roman" w:cs="Times New Roman"/>
          <w:i/>
          <w:iCs/>
        </w:rPr>
        <w:t>X. fastidiosa</w:t>
      </w:r>
      <w:r w:rsidRPr="00CB4E6A">
        <w:rPr>
          <w:rFonts w:ascii="Times New Roman" w:hAnsi="Times New Roman" w:cs="Times New Roman"/>
        </w:rPr>
        <w:t xml:space="preserve"> against Ct with the least-squares fit and its 95% confidence band. (c) Breadth of coverage of the </w:t>
      </w:r>
      <w:r w:rsidRPr="00CB4E6A">
        <w:rPr>
          <w:rFonts w:ascii="Times New Roman" w:hAnsi="Times New Roman" w:cs="Times New Roman"/>
          <w:i/>
          <w:iCs/>
        </w:rPr>
        <w:t>X. fastidiosa</w:t>
      </w:r>
      <w:r w:rsidRPr="00CB4E6A">
        <w:rPr>
          <w:rFonts w:ascii="Times New Roman" w:hAnsi="Times New Roman" w:cs="Times New Roman"/>
        </w:rPr>
        <w:t xml:space="preserve"> genome at the end of the run against Ct.</w:t>
      </w:r>
      <w:commentRangeEnd w:id="18"/>
      <w:r w:rsidRPr="00CB4E6A">
        <w:rPr>
          <w:rStyle w:val="CommentReference"/>
          <w:rFonts w:ascii="Times New Roman" w:hAnsi="Times New Roman" w:cs="Times New Roman"/>
          <w:sz w:val="22"/>
          <w:szCs w:val="22"/>
        </w:rPr>
        <w:commentReference w:id="18"/>
      </w:r>
    </w:p>
    <w:p w14:paraId="463CE5FD" w14:textId="77777777" w:rsidR="00564CF7" w:rsidRPr="00CB4E6A" w:rsidRDefault="008448F2">
      <w:pPr>
        <w:spacing w:after="160" w:line="360" w:lineRule="auto"/>
        <w:rPr>
          <w:rFonts w:ascii="Times New Roman" w:hAnsi="Times New Roman" w:cs="Times New Roman"/>
        </w:rPr>
      </w:pPr>
      <w:commentRangeStart w:id="19"/>
      <w:r w:rsidRPr="00CB4E6A">
        <w:rPr>
          <w:rFonts w:ascii="Times New Roman" w:hAnsi="Times New Roman" w:cs="Times New Roman"/>
          <w:b/>
          <w:bCs/>
        </w:rPr>
        <w:t xml:space="preserve">Figure 4. Case study 2: </w:t>
      </w:r>
      <w:r w:rsidRPr="00CB4E6A">
        <w:rPr>
          <w:rFonts w:ascii="Times New Roman" w:hAnsi="Times New Roman" w:cs="Times New Roman"/>
          <w:b/>
          <w:bCs/>
          <w:i/>
          <w:iCs/>
        </w:rPr>
        <w:t>Brucella abortus</w:t>
      </w:r>
      <w:r w:rsidRPr="00CB4E6A">
        <w:rPr>
          <w:rFonts w:ascii="Times New Roman" w:hAnsi="Times New Roman" w:cs="Times New Roman"/>
          <w:b/>
          <w:bCs/>
        </w:rPr>
        <w:t xml:space="preserve"> spiked into a bovine background and sequenced with adaptive sampling.</w:t>
      </w:r>
      <w:r w:rsidRPr="00CB4E6A">
        <w:rPr>
          <w:rFonts w:ascii="Times New Roman" w:hAnsi="Times New Roman" w:cs="Times New Roman"/>
        </w:rPr>
        <w:t xml:space="preserve"> (a) </w:t>
      </w:r>
      <w:r w:rsidRPr="00CB4E6A">
        <w:rPr>
          <w:rFonts w:ascii="Times New Roman" w:hAnsi="Times New Roman" w:cs="Times New Roman"/>
          <w:i/>
          <w:iCs/>
        </w:rPr>
        <w:t>B. abortus</w:t>
      </w:r>
      <w:r w:rsidRPr="00CB4E6A">
        <w:rPr>
          <w:rFonts w:ascii="Times New Roman" w:hAnsi="Times New Roman" w:cs="Times New Roman"/>
        </w:rPr>
        <w:t xml:space="preserve"> read fraction over run time for each spike level, with the point at which adaptive sampling was enabled marked. (b) Time to first nanoCAS alert against spike level on a logarithmic axis. (c) Active channels over the three-day run with the pore-decline alert and its recovery marked.</w:t>
      </w:r>
      <w:commentRangeEnd w:id="19"/>
      <w:r w:rsidRPr="00CB4E6A">
        <w:rPr>
          <w:rStyle w:val="CommentReference"/>
          <w:rFonts w:ascii="Times New Roman" w:hAnsi="Times New Roman" w:cs="Times New Roman"/>
          <w:sz w:val="22"/>
          <w:szCs w:val="22"/>
        </w:rPr>
        <w:commentReference w:id="19"/>
      </w:r>
    </w:p>
    <w:p w14:paraId="294FF400" w14:textId="77777777" w:rsidR="00564CF7" w:rsidRPr="00CB4E6A" w:rsidRDefault="008448F2">
      <w:pPr>
        <w:rPr>
          <w:rFonts w:ascii="Times New Roman" w:hAnsi="Times New Roman" w:cs="Times New Roman"/>
        </w:rPr>
      </w:pPr>
      <w:r w:rsidRPr="00CB4E6A">
        <w:rPr>
          <w:rFonts w:ascii="Times New Roman" w:hAnsi="Times New Roman" w:cs="Times New Roman"/>
        </w:rPr>
        <w:br w:type="page"/>
      </w:r>
    </w:p>
    <w:p w14:paraId="7B507CB6"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b/>
          <w:bCs/>
        </w:rPr>
        <w:lastRenderedPageBreak/>
        <w:t>Figure 1</w:t>
      </w:r>
    </w:p>
    <w:p w14:paraId="59CD54B7" w14:textId="77777777" w:rsidR="00564CF7" w:rsidRPr="00CB4E6A" w:rsidRDefault="008448F2">
      <w:pPr>
        <w:spacing w:after="120"/>
        <w:jc w:val="center"/>
        <w:rPr>
          <w:rFonts w:ascii="Times New Roman" w:hAnsi="Times New Roman" w:cs="Times New Roman"/>
        </w:rPr>
      </w:pPr>
      <w:r w:rsidRPr="00CB4E6A">
        <w:rPr>
          <w:rFonts w:ascii="Times New Roman" w:hAnsi="Times New Roman" w:cs="Times New Roman"/>
          <w:noProof/>
        </w:rPr>
        <w:drawing>
          <wp:inline distT="0" distB="0" distL="0" distR="0" wp14:anchorId="5F0A6A35" wp14:editId="2D995F01">
            <wp:extent cx="5943600" cy="307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076575"/>
                    </a:xfrm>
                    <a:prstGeom prst="rect">
                      <a:avLst/>
                    </a:prstGeom>
                  </pic:spPr>
                </pic:pic>
              </a:graphicData>
            </a:graphic>
          </wp:inline>
        </w:drawing>
      </w:r>
    </w:p>
    <w:p w14:paraId="3537E166" w14:textId="77777777" w:rsidR="00564CF7" w:rsidRPr="00CB4E6A" w:rsidRDefault="008448F2">
      <w:pPr>
        <w:rPr>
          <w:rFonts w:ascii="Times New Roman" w:hAnsi="Times New Roman" w:cs="Times New Roman"/>
        </w:rPr>
      </w:pPr>
      <w:r w:rsidRPr="00CB4E6A">
        <w:rPr>
          <w:rFonts w:ascii="Times New Roman" w:hAnsi="Times New Roman" w:cs="Times New Roman"/>
        </w:rPr>
        <w:br w:type="page"/>
      </w:r>
    </w:p>
    <w:p w14:paraId="3BCED5A1"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b/>
          <w:bCs/>
        </w:rPr>
        <w:lastRenderedPageBreak/>
        <w:t>Figure 2</w:t>
      </w:r>
    </w:p>
    <w:p w14:paraId="08E65796" w14:textId="77777777" w:rsidR="00564CF7" w:rsidRPr="00CB4E6A" w:rsidRDefault="008448F2">
      <w:pPr>
        <w:spacing w:after="120"/>
        <w:jc w:val="center"/>
        <w:rPr>
          <w:rFonts w:ascii="Times New Roman" w:hAnsi="Times New Roman" w:cs="Times New Roman"/>
        </w:rPr>
      </w:pPr>
      <w:r w:rsidRPr="00CB4E6A">
        <w:rPr>
          <w:rFonts w:ascii="Times New Roman" w:hAnsi="Times New Roman" w:cs="Times New Roman"/>
          <w:noProof/>
        </w:rPr>
        <w:drawing>
          <wp:inline distT="0" distB="0" distL="0" distR="0" wp14:anchorId="6FDE647B" wp14:editId="41C1A896">
            <wp:extent cx="5943600" cy="3905250"/>
            <wp:effectExtent l="0" t="0" r="0" b="0"/>
            <wp:docPr id="2146617431" name="Picture 2146617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905250"/>
                    </a:xfrm>
                    <a:prstGeom prst="rect">
                      <a:avLst/>
                    </a:prstGeom>
                  </pic:spPr>
                </pic:pic>
              </a:graphicData>
            </a:graphic>
          </wp:inline>
        </w:drawing>
      </w:r>
    </w:p>
    <w:p w14:paraId="07BABDA8" w14:textId="77777777" w:rsidR="00564CF7" w:rsidRPr="00CB4E6A" w:rsidRDefault="008448F2">
      <w:pPr>
        <w:rPr>
          <w:rFonts w:ascii="Times New Roman" w:hAnsi="Times New Roman" w:cs="Times New Roman"/>
        </w:rPr>
      </w:pPr>
      <w:r w:rsidRPr="00CB4E6A">
        <w:rPr>
          <w:rFonts w:ascii="Times New Roman" w:hAnsi="Times New Roman" w:cs="Times New Roman"/>
        </w:rPr>
        <w:br w:type="page"/>
      </w:r>
    </w:p>
    <w:p w14:paraId="220A974C" w14:textId="77777777" w:rsidR="00564CF7" w:rsidRPr="00CB4E6A" w:rsidRDefault="008448F2">
      <w:pPr>
        <w:pStyle w:val="Heading1"/>
        <w:spacing w:before="360" w:after="160"/>
        <w:rPr>
          <w:rFonts w:ascii="Times New Roman" w:hAnsi="Times New Roman" w:cs="Times New Roman"/>
        </w:rPr>
      </w:pPr>
      <w:r w:rsidRPr="00CB4E6A">
        <w:rPr>
          <w:rFonts w:ascii="Times New Roman" w:hAnsi="Times New Roman" w:cs="Times New Roman"/>
          <w:b/>
          <w:bCs/>
          <w:color w:val="000000"/>
          <w:sz w:val="28"/>
          <w:szCs w:val="28"/>
        </w:rPr>
        <w:lastRenderedPageBreak/>
        <w:t>Tables</w:t>
      </w:r>
    </w:p>
    <w:p w14:paraId="0B5AFA1B"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b/>
          <w:bCs/>
        </w:rPr>
        <w:t>Table 1. Real-time nanopore analysis tools and the functions that nanoCAS adds.</w:t>
      </w:r>
      <w:r w:rsidRPr="00CB4E6A">
        <w:rPr>
          <w:rFonts w:ascii="Times New Roman" w:hAnsi="Times New Roman" w:cs="Times New Roman"/>
        </w:rPr>
        <w:t xml:space="preserve"> Yes or no indicates whether the function is present in the published version of each tool. </w:t>
      </w:r>
      <w:commentRangeStart w:id="20"/>
      <w:r w:rsidRPr="00CB4E6A">
        <w:rPr>
          <w:rFonts w:ascii="Times New Roman" w:hAnsi="Times New Roman" w:cs="Times New Roman"/>
        </w:rPr>
        <w:t>Please verify each cell against the current documentation of each tool before submission, since several of them are actively developed.</w:t>
      </w:r>
      <w:commentRangeEnd w:id="20"/>
      <w:r w:rsidRPr="00CB4E6A">
        <w:rPr>
          <w:rStyle w:val="CommentReference"/>
          <w:rFonts w:ascii="Times New Roman" w:hAnsi="Times New Roman" w:cs="Times New Roman"/>
          <w:sz w:val="22"/>
          <w:szCs w:val="22"/>
        </w:rPr>
        <w:commentReference w:id="2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9"/>
        <w:gridCol w:w="999"/>
        <w:gridCol w:w="1896"/>
        <w:gridCol w:w="1399"/>
        <w:gridCol w:w="1398"/>
        <w:gridCol w:w="1199"/>
        <w:gridCol w:w="970"/>
      </w:tblGrid>
      <w:tr w:rsidR="00564CF7" w:rsidRPr="00CB4E6A" w14:paraId="50F9A0B4" w14:textId="77777777">
        <w:tblPrEx>
          <w:tblCellMar>
            <w:top w:w="0" w:type="dxa"/>
            <w:bottom w:w="0" w:type="dxa"/>
          </w:tblCellMar>
        </w:tblPrEx>
        <w:trPr>
          <w:tblHeader/>
        </w:trPr>
        <w:tc>
          <w:tcPr>
            <w:tcW w:w="15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3C3999D4"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Tool</w:t>
            </w:r>
          </w:p>
        </w:tc>
        <w:tc>
          <w:tcPr>
            <w:tcW w:w="10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8CF2074"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Real-time analysis</w:t>
            </w:r>
          </w:p>
        </w:tc>
        <w:tc>
          <w:tcPr>
            <w:tcW w:w="19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D1CABB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User-defined threshold alerts with notification</w:t>
            </w:r>
          </w:p>
        </w:tc>
        <w:tc>
          <w:tcPr>
            <w:tcW w:w="14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1FF4D125"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Instrument-health rules</w:t>
            </w:r>
          </w:p>
        </w:tc>
        <w:tc>
          <w:tcPr>
            <w:tcW w:w="14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E08325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Classifier can be swapped</w:t>
            </w:r>
          </w:p>
        </w:tc>
        <w:tc>
          <w:tcPr>
            <w:tcW w:w="12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6B80DCE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Records reference test result</w:t>
            </w:r>
          </w:p>
        </w:tc>
        <w:tc>
          <w:tcPr>
            <w:tcW w:w="96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49A819F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Runs without a sequencer</w:t>
            </w:r>
          </w:p>
        </w:tc>
      </w:tr>
      <w:tr w:rsidR="00564CF7" w:rsidRPr="00CB4E6A" w14:paraId="155EA467"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396F029"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MinKNOW live alignment [6]</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0881569"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FAA1FAF"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C8E3B70"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 (plots only)</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78B20BC"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F73BF77"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684F2AC"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2DBF6F2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D5B6D1"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EPI2ME wf-metagenomics [6]</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3D360FF"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F3CCDD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AB245B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42A552E"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Kraken2 or minimap2</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712804E"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BD10BD3"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7CCD971B"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418DCC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RAMPART [7]</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8DB7AF0"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7083A8E"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1BB2C9C"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4AB1A0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312C268"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1B8E248"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3FD0F5A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62AD46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minoTour [8]</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4244FE8"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01A704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E-mail on ARTIC coverage milestones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152AE2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Metrics shown, no rules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BEF33BC"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2A05DA1"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D34DB6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0312F94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E6DB4B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BoardION [9]</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BB3D54"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72C9FB9"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5F85EB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Metrics shown, no rules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4574D08"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Not applicable</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432F39C"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B8A15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5EFBF2D7"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9F2BF44"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MARTi [10]</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0A04156"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EF76276"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3893ECE"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33B3AE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Several built in</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2508AF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6F0CD2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0AACCDED"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2A0047E"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Nanometa Live [11]</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FD8F5D8"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15C2F6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Highlights listed pathogens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894057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1A1BDA1"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4F4B3CF"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A302BC"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4F4A2104"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264B898"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NanoOK RT [12]</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D0A5B3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5AF997"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A260C2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0ADA03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FE7583C"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930C6DF"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r>
      <w:tr w:rsidR="00564CF7" w:rsidRPr="00CB4E6A" w14:paraId="57555BD8"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9E185A5"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BugSeq [13]</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BD0FA10"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 (after run)</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B15F999"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5154ED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D7EED2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95D5AA4"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D6B457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Not applicable</w:t>
            </w:r>
          </w:p>
        </w:tc>
      </w:tr>
      <w:tr w:rsidR="00564CF7" w:rsidRPr="00CB4E6A" w14:paraId="2488189C" w14:textId="77777777">
        <w:tblPrEx>
          <w:tblCellMar>
            <w:top w:w="0" w:type="dxa"/>
            <w:bottom w:w="0" w:type="dxa"/>
          </w:tblCellMar>
        </w:tblPrEx>
        <w:tc>
          <w:tcPr>
            <w:tcW w:w="15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0B15759"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nanoCAS (this work)</w:t>
            </w:r>
          </w:p>
        </w:tc>
        <w:tc>
          <w:tcPr>
            <w:tcW w:w="1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E7097B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w:t>
            </w:r>
          </w:p>
        </w:tc>
        <w:tc>
          <w:tcPr>
            <w:tcW w:w="19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0786181"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 depth, breadth, reads, fraction, GFF features; e-mail, SMS, desktop, MinKNOW</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5416F0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 seven rules with hysteresis</w:t>
            </w:r>
          </w:p>
        </w:tc>
        <w:tc>
          <w:tcPr>
            <w:tcW w:w="14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A4D9450"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 minimap2, Kraken2, Centrifuge, user plug-ins</w:t>
            </w:r>
          </w:p>
        </w:tc>
        <w:tc>
          <w:tcPr>
            <w:tcW w:w="12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D3F6956"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 qPCR Ct, agreement, regression</w:t>
            </w:r>
          </w:p>
        </w:tc>
        <w:tc>
          <w:tcPr>
            <w:tcW w:w="9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4B8E723"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Yes: built-in simulator</w:t>
            </w:r>
          </w:p>
        </w:tc>
      </w:tr>
    </w:tbl>
    <w:p w14:paraId="1424EBEC" w14:textId="77777777" w:rsidR="00564CF7" w:rsidRPr="00CB4E6A" w:rsidRDefault="00564CF7">
      <w:pPr>
        <w:spacing w:after="160" w:line="360" w:lineRule="auto"/>
        <w:rPr>
          <w:rFonts w:ascii="Times New Roman" w:hAnsi="Times New Roman" w:cs="Times New Roman"/>
        </w:rPr>
      </w:pPr>
    </w:p>
    <w:p w14:paraId="677B68A4" w14:textId="77777777" w:rsidR="00564CF7" w:rsidRPr="00CB4E6A" w:rsidRDefault="008448F2">
      <w:pPr>
        <w:spacing w:after="160" w:line="360" w:lineRule="auto"/>
        <w:rPr>
          <w:rFonts w:ascii="Times New Roman" w:hAnsi="Times New Roman" w:cs="Times New Roman"/>
        </w:rPr>
      </w:pPr>
      <w:r w:rsidRPr="00CB4E6A">
        <w:rPr>
          <w:rFonts w:ascii="Times New Roman" w:hAnsi="Times New Roman" w:cs="Times New Roman"/>
          <w:b/>
          <w:bCs/>
        </w:rPr>
        <w:t>Table 2. Run-health rules evaluated by nanoCAS.</w:t>
      </w:r>
      <w:r w:rsidRPr="00CB4E6A">
        <w:rPr>
          <w:rFonts w:ascii="Times New Roman" w:hAnsi="Times New Roman" w:cs="Times New Roman"/>
        </w:rPr>
        <w:t xml:space="preserve"> All thresholds are configurable per project. A rule fires after its condition has held for two consecutive evaluations (default interval 30 s) and logs a recovery entry when it clears.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560"/>
        <w:gridCol w:w="2000"/>
      </w:tblGrid>
      <w:tr w:rsidR="00564CF7" w:rsidRPr="00CB4E6A" w14:paraId="5A8BAC97" w14:textId="77777777">
        <w:tblPrEx>
          <w:tblCellMar>
            <w:top w:w="0" w:type="dxa"/>
            <w:bottom w:w="0" w:type="dxa"/>
          </w:tblCellMar>
        </w:tblPrEx>
        <w:trPr>
          <w:tblHeader/>
        </w:trPr>
        <w:tc>
          <w:tcPr>
            <w:tcW w:w="18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46A465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Rule</w:t>
            </w:r>
          </w:p>
        </w:tc>
        <w:tc>
          <w:tcPr>
            <w:tcW w:w="556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7C19BE50"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Fires when</w:t>
            </w:r>
          </w:p>
        </w:tc>
        <w:tc>
          <w:tcPr>
            <w:tcW w:w="2000" w:type="dxa"/>
            <w:tcBorders>
              <w:top w:val="single" w:sz="4" w:space="0" w:color="9AA5AD"/>
              <w:left w:val="single" w:sz="4" w:space="0" w:color="9AA5AD"/>
              <w:bottom w:val="single" w:sz="4" w:space="0" w:color="9AA5AD"/>
              <w:right w:val="single" w:sz="4" w:space="0" w:color="9AA5AD"/>
            </w:tcBorders>
            <w:shd w:val="clear" w:color="auto" w:fill="EEF1F4"/>
            <w:tcMar>
              <w:top w:w="60" w:type="dxa"/>
              <w:left w:w="100" w:type="dxa"/>
              <w:bottom w:w="60" w:type="dxa"/>
              <w:right w:w="100" w:type="dxa"/>
            </w:tcMar>
          </w:tcPr>
          <w:p w14:paraId="02A6F82E"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b/>
                <w:bCs/>
                <w:sz w:val="18"/>
                <w:szCs w:val="18"/>
              </w:rPr>
              <w:t>Default</w:t>
            </w:r>
          </w:p>
        </w:tc>
      </w:tr>
      <w:tr w:rsidR="00564CF7" w:rsidRPr="00CB4E6A" w14:paraId="5E8B109B"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B68F95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Run not started</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5318ED0"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 data file and no summary rows have appeared since monitoring started, unless MinKNOW reports that the position is still preparing</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9409B1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15 min</w:t>
            </w:r>
          </w:p>
        </w:tc>
      </w:tr>
      <w:tr w:rsidR="00564CF7" w:rsidRPr="00CB4E6A" w14:paraId="55B46BBC"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1808F42F"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Data stalled</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A8C7BCD"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No new data file or summary rows for the stall timeout after data has been seen</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76414F"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30 min</w:t>
            </w:r>
          </w:p>
        </w:tc>
      </w:tr>
      <w:tr w:rsidR="00564CF7" w:rsidRPr="00CB4E6A" w14:paraId="792D2C10"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595E4B1"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Low median Q</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2730229"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Median mean Q-score of the most recent reads is below the floor</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7126D10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Q 9 over 2,000 reads</w:t>
            </w:r>
          </w:p>
        </w:tc>
      </w:tr>
      <w:tr w:rsidR="00564CF7" w:rsidRPr="00CB4E6A" w14:paraId="6FF2C308"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55006935"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Pore decline</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0BD0F8C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Channels producing reads in the last 10 min fall below a fraction of the run peak</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AE50B63"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50% of peak</w:t>
            </w:r>
          </w:p>
        </w:tc>
      </w:tr>
      <w:tr w:rsidR="00564CF7" w:rsidRPr="00CB4E6A" w14:paraId="29BFC69A"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F3103A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lastRenderedPageBreak/>
              <w:t>Low active channels</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666710B"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Recently active channels are below a fraction of the flow-cell channel count</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30B7622"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10% of flow cell</w:t>
            </w:r>
          </w:p>
        </w:tc>
      </w:tr>
      <w:tr w:rsidR="00564CF7" w:rsidRPr="00CB4E6A" w14:paraId="48E54E78"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D32CA07"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Low pass rate</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07D3E57"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Fraction of recent reads passing the quality filter is below the floor</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3FCD7A9A"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50%</w:t>
            </w:r>
          </w:p>
        </w:tc>
      </w:tr>
      <w:tr w:rsidR="00564CF7" w:rsidRPr="00CB4E6A" w14:paraId="28EC251F" w14:textId="77777777">
        <w:tblPrEx>
          <w:tblCellMar>
            <w:top w:w="0" w:type="dxa"/>
            <w:bottom w:w="0" w:type="dxa"/>
          </w:tblCellMar>
        </w:tblPrEx>
        <w:tc>
          <w:tcPr>
            <w:tcW w:w="18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20003A59"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Short reads</w:t>
            </w:r>
          </w:p>
        </w:tc>
        <w:tc>
          <w:tcPr>
            <w:tcW w:w="556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43CB1943"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Median read length of the recent window is below the floor (off by default)</w:t>
            </w:r>
          </w:p>
        </w:tc>
        <w:tc>
          <w:tcPr>
            <w:tcW w:w="2000" w:type="dxa"/>
            <w:tcBorders>
              <w:top w:val="single" w:sz="4" w:space="0" w:color="9AA5AD"/>
              <w:left w:val="single" w:sz="4" w:space="0" w:color="9AA5AD"/>
              <w:bottom w:val="single" w:sz="4" w:space="0" w:color="9AA5AD"/>
              <w:right w:val="single" w:sz="4" w:space="0" w:color="9AA5AD"/>
            </w:tcBorders>
            <w:tcMar>
              <w:top w:w="60" w:type="dxa"/>
              <w:left w:w="100" w:type="dxa"/>
              <w:bottom w:w="60" w:type="dxa"/>
              <w:right w:w="100" w:type="dxa"/>
            </w:tcMar>
          </w:tcPr>
          <w:p w14:paraId="6194EA44" w14:textId="77777777" w:rsidR="00564CF7" w:rsidRPr="00CB4E6A" w:rsidRDefault="008448F2">
            <w:pPr>
              <w:spacing w:line="260" w:lineRule="auto"/>
              <w:rPr>
                <w:rFonts w:ascii="Times New Roman" w:hAnsi="Times New Roman" w:cs="Times New Roman"/>
              </w:rPr>
            </w:pPr>
            <w:r w:rsidRPr="00CB4E6A">
              <w:rPr>
                <w:rFonts w:ascii="Times New Roman" w:hAnsi="Times New Roman" w:cs="Times New Roman"/>
                <w:sz w:val="18"/>
                <w:szCs w:val="18"/>
              </w:rPr>
              <w:t>off</w:t>
            </w:r>
          </w:p>
        </w:tc>
      </w:tr>
    </w:tbl>
    <w:p w14:paraId="0658D7C1" w14:textId="77777777" w:rsidR="00564CF7" w:rsidRPr="00CB4E6A" w:rsidRDefault="00564CF7">
      <w:pPr>
        <w:spacing w:after="160" w:line="360" w:lineRule="auto"/>
        <w:rPr>
          <w:rFonts w:ascii="Times New Roman" w:hAnsi="Times New Roman" w:cs="Times New Roman"/>
        </w:rPr>
      </w:pPr>
    </w:p>
    <w:p w14:paraId="1959B127" w14:textId="77777777" w:rsidR="00564CF7" w:rsidRPr="00CB4E6A" w:rsidRDefault="008448F2">
      <w:pPr>
        <w:spacing w:after="160" w:line="360" w:lineRule="auto"/>
        <w:rPr>
          <w:rFonts w:ascii="Times New Roman" w:hAnsi="Times New Roman" w:cs="Times New Roman"/>
        </w:rPr>
      </w:pPr>
      <w:commentRangeStart w:id="21"/>
      <w:r w:rsidRPr="00CB4E6A">
        <w:rPr>
          <w:rFonts w:ascii="Times New Roman" w:hAnsi="Times New Roman" w:cs="Times New Roman"/>
          <w:b/>
          <w:bCs/>
        </w:rPr>
        <w:t>Table 3. Case study 1: samples, qPCR results and nanoCAS results.</w:t>
      </w:r>
      <w:r w:rsidRPr="00CB4E6A">
        <w:rPr>
          <w:rFonts w:ascii="Times New Roman" w:hAnsi="Times New Roman" w:cs="Times New Roman"/>
        </w:rPr>
        <w:t xml:space="preserve"> One row per sample: sample identifier, host and tissue, qPCR Ct, estimated genome copies per reaction, total reads in the run, reads assigned to </w:t>
      </w:r>
      <w:r w:rsidRPr="00CB4E6A">
        <w:rPr>
          <w:rFonts w:ascii="Times New Roman" w:hAnsi="Times New Roman" w:cs="Times New Roman"/>
          <w:i/>
          <w:iCs/>
        </w:rPr>
        <w:t>X. fastidiosa</w:t>
      </w:r>
      <w:r w:rsidRPr="00CB4E6A">
        <w:rPr>
          <w:rFonts w:ascii="Times New Roman" w:hAnsi="Times New Roman" w:cs="Times New Roman"/>
        </w:rPr>
        <w:t>, reads per million, final depth, final breadth, time to first alert, and whether the sequencing and qPCR results agree.</w:t>
      </w:r>
      <w:commentRangeEnd w:id="21"/>
      <w:r w:rsidRPr="00CB4E6A">
        <w:rPr>
          <w:rStyle w:val="CommentReference"/>
          <w:rFonts w:ascii="Times New Roman" w:hAnsi="Times New Roman" w:cs="Times New Roman"/>
          <w:sz w:val="22"/>
          <w:szCs w:val="22"/>
        </w:rPr>
        <w:commentReference w:id="21"/>
      </w:r>
    </w:p>
    <w:p w14:paraId="20EDD4D3" w14:textId="77777777" w:rsidR="00564CF7" w:rsidRPr="00CB4E6A" w:rsidRDefault="008448F2">
      <w:pPr>
        <w:spacing w:after="160" w:line="360" w:lineRule="auto"/>
        <w:rPr>
          <w:rFonts w:ascii="Times New Roman" w:hAnsi="Times New Roman" w:cs="Times New Roman"/>
        </w:rPr>
      </w:pPr>
      <w:commentRangeStart w:id="22"/>
      <w:r w:rsidRPr="00CB4E6A">
        <w:rPr>
          <w:rFonts w:ascii="Times New Roman" w:hAnsi="Times New Roman" w:cs="Times New Roman"/>
          <w:b/>
          <w:bCs/>
        </w:rPr>
        <w:t>Table 4. Case study 2: spike levels, enrichment and nanoCAS results.</w:t>
      </w:r>
      <w:r w:rsidRPr="00CB4E6A">
        <w:rPr>
          <w:rFonts w:ascii="Times New Roman" w:hAnsi="Times New Roman" w:cs="Times New Roman"/>
        </w:rPr>
        <w:t xml:space="preserve"> One row per spike level: input of </w:t>
      </w:r>
      <w:r w:rsidRPr="00CB4E6A">
        <w:rPr>
          <w:rFonts w:ascii="Times New Roman" w:hAnsi="Times New Roman" w:cs="Times New Roman"/>
          <w:i/>
          <w:iCs/>
        </w:rPr>
        <w:t>B. abortus</w:t>
      </w:r>
      <w:r w:rsidRPr="00CB4E6A">
        <w:rPr>
          <w:rFonts w:ascii="Times New Roman" w:hAnsi="Times New Roman" w:cs="Times New Roman"/>
        </w:rPr>
        <w:t xml:space="preserve"> DNA, baseline read fraction in the first 30 minutes, read fraction after adaptive sampling was enabled, enrichment factor, time to first alert, final depth and breadth, and run-health alerts raised during the run.</w:t>
      </w:r>
      <w:commentRangeEnd w:id="22"/>
      <w:r w:rsidRPr="00CB4E6A">
        <w:rPr>
          <w:rStyle w:val="CommentReference"/>
          <w:rFonts w:ascii="Times New Roman" w:hAnsi="Times New Roman" w:cs="Times New Roman"/>
          <w:sz w:val="22"/>
          <w:szCs w:val="22"/>
        </w:rPr>
        <w:commentReference w:id="22"/>
      </w:r>
    </w:p>
    <w:sectPr w:rsidR="00564CF7" w:rsidRPr="00CB4E6A">
      <w:headerReference w:type="even" r:id="rId12"/>
      <w:headerReference w:type="default" r:id="rId13"/>
      <w:footerReference w:type="default" r:id="rId14"/>
      <w:headerReference w:type="first" r:id="rId15"/>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raft notes" w:date="2026-09-25T02:42:00Z" w:initials="DN">
    <w:p w14:paraId="3D6D5D88" w14:textId="77777777" w:rsidR="00564CF7" w:rsidRDefault="00CB4E6A">
      <w:r>
        <w:rPr>
          <w:rStyle w:val="CommentReference"/>
        </w:rPr>
        <w:annotationRef/>
      </w:r>
      <w:r w:rsidR="008448F2">
        <w:rPr>
          <w:sz w:val="20"/>
          <w:szCs w:val="20"/>
        </w:rPr>
        <w:t>Title. Your draft used "Web-platform for nanopore-based point-of-care diagnostics". I have led with what the software does (classify, alert, monitor) because BMC software titles work best when the tool name is followed by its function. Two alternatives if you prefer to keep the diagnostics angle: "nanoCAS: real-time alerting for nanopore-based pathogen diagnostics" or "nanoCAS: turning a nanopore sequencing run into a monitored diagnostic test".</w:t>
      </w:r>
    </w:p>
  </w:comment>
  <w:comment w:id="1" w:author="Draft notes" w:date="2026-09-25T02:42:00Z" w:initials="DN">
    <w:p w14:paraId="27A9F87C" w14:textId="77777777" w:rsidR="00564CF7" w:rsidRDefault="00CB4E6A">
      <w:r>
        <w:rPr>
          <w:rStyle w:val="CommentReference"/>
        </w:rPr>
        <w:annotationRef/>
      </w:r>
      <w:r w:rsidR="008448F2">
        <w:rPr>
          <w:sz w:val="20"/>
          <w:szCs w:val="20"/>
        </w:rPr>
        <w:t>Please confirm affiliations. T.S. is listed under AAFC in your draft but uses a usask.ca address, so a dual affiliation (1,2) may be more accurate. Add ORCID iDs for all authors if available: BMC asks for them at submission.</w:t>
      </w:r>
    </w:p>
  </w:comment>
  <w:comment w:id="2" w:author="Draft notes" w:date="2026-09-25T02:42:00Z" w:initials="DN">
    <w:p w14:paraId="3EAE6ADD" w14:textId="77777777" w:rsidR="00564CF7" w:rsidRDefault="00CB4E6A">
      <w:r>
        <w:rPr>
          <w:rStyle w:val="CommentReference"/>
        </w:rPr>
        <w:annotationRef/>
      </w:r>
      <w:r w:rsidR="008448F2">
        <w:rPr>
          <w:sz w:val="20"/>
          <w:szCs w:val="20"/>
        </w:rPr>
        <w:t>Placeholder for the headline numbers. Once the case-study analyses are done, replace with one or two concrete sentences: number of samples, correlation between Ct and log10 reads per million, median time to alert, lowest dilution detected. Keep the whole abstract under 350 words.</w:t>
      </w:r>
    </w:p>
  </w:comment>
  <w:comment w:id="3" w:author="Draft notes" w:date="2026-09-25T02:42:00Z" w:initials="DN">
    <w:p w14:paraId="44467481" w14:textId="77777777" w:rsidR="00564CF7" w:rsidRDefault="00CB4E6A">
      <w:r>
        <w:rPr>
          <w:rStyle w:val="CommentReference"/>
        </w:rPr>
        <w:annotationRef/>
      </w:r>
      <w:r w:rsidR="008448F2">
        <w:rPr>
          <w:sz w:val="20"/>
          <w:szCs w:val="20"/>
        </w:rPr>
        <w:t>Check this description against the code in server/app/main/utils/stats.py and lab_results.py before submission so the manuscript states exactly how the Ct limit of detection is estimated.</w:t>
      </w:r>
    </w:p>
  </w:comment>
  <w:comment w:id="4" w:author="Draft notes" w:date="2026-09-25T02:42:00Z" w:initials="DN">
    <w:p w14:paraId="5DF058FF" w14:textId="77777777" w:rsidR="00564CF7" w:rsidRDefault="00CB4E6A">
      <w:r>
        <w:rPr>
          <w:rStyle w:val="CommentReference"/>
        </w:rPr>
        <w:annotationRef/>
      </w:r>
      <w:r w:rsidR="008448F2">
        <w:rPr>
          <w:sz w:val="20"/>
          <w:szCs w:val="20"/>
        </w:rPr>
        <w:t>Tim: please fill in the sample origin, number of samples (the draft has an action item on this), extraction method, qPCR instrument, standard curve details, library kit, flow cell, run length and basecalling model. Also state whether samples were multiplexed with barcodes; if so, nanoCAS was run on each barcode directory separately.</w:t>
      </w:r>
    </w:p>
  </w:comment>
  <w:comment w:id="5" w:author="Draft notes" w:date="2026-09-25T02:42:00Z" w:initials="DN">
    <w:p w14:paraId="68930A32" w14:textId="77777777" w:rsidR="00564CF7" w:rsidRDefault="00CB4E6A">
      <w:r>
        <w:rPr>
          <w:rStyle w:val="CommentReference"/>
        </w:rPr>
        <w:annotationRef/>
      </w:r>
      <w:r w:rsidR="008448F2">
        <w:rPr>
          <w:sz w:val="20"/>
          <w:szCs w:val="20"/>
        </w:rPr>
        <w:t>State the exact reference sequences and thresholds used. I suggest keeping the same thresholds for every sample so that time to alert is comparable across the Ct range, and reporting a sensitivity analysis over a few threshold values in a supplementary table.</w:t>
      </w:r>
    </w:p>
  </w:comment>
  <w:comment w:id="6" w:author="Draft notes" w:date="2026-09-25T02:42:00Z" w:initials="DN">
    <w:p w14:paraId="6BFB1F04" w14:textId="77777777" w:rsidR="00564CF7" w:rsidRDefault="00CB4E6A">
      <w:r>
        <w:rPr>
          <w:rStyle w:val="CommentReference"/>
        </w:rPr>
        <w:annotationRef/>
      </w:r>
      <w:r w:rsidR="008448F2">
        <w:rPr>
          <w:sz w:val="20"/>
          <w:szCs w:val="20"/>
        </w:rPr>
        <w:t>Please fill in the strain, the background sample type ("bull samples" in your notes), the number and range of spike levels, the kit and flow cell, and how the spike levels were separated (one flow cell per level, or barcodes on one flow cell). If barcodes were used with adaptive sampling on one flow cell, say so explicitly because the enrichment then competes across levels.</w:t>
      </w:r>
    </w:p>
  </w:comment>
  <w:comment w:id="7" w:author="Draft notes" w:date="2026-09-25T02:42:00Z" w:initials="DN">
    <w:p w14:paraId="1BE1CA27" w14:textId="77777777" w:rsidR="00564CF7" w:rsidRDefault="00CB4E6A">
      <w:r>
        <w:rPr>
          <w:rStyle w:val="CommentReference"/>
        </w:rPr>
        <w:annotationRef/>
      </w:r>
      <w:r w:rsidR="008448F2">
        <w:rPr>
          <w:sz w:val="20"/>
          <w:szCs w:val="20"/>
        </w:rPr>
        <w:t>Your notes mention the ASMR R package (github.com/coadunate/asmr) for adaptive-sampling analysis. If it was used to compute enrichment, describe it here and cite it. Otherwise the ratio of read fractions that nanoCAS records is sufficient and needs no extra tool.</w:t>
      </w:r>
    </w:p>
  </w:comment>
  <w:comment w:id="8" w:author="Draft notes" w:date="2026-09-25T02:42:00Z" w:initials="DN">
    <w:p w14:paraId="4014EAA6" w14:textId="77777777" w:rsidR="00564CF7" w:rsidRDefault="00CB4E6A">
      <w:r>
        <w:rPr>
          <w:rStyle w:val="CommentReference"/>
        </w:rPr>
        <w:annotationRef/>
      </w:r>
      <w:r w:rsidR="008448F2">
        <w:rPr>
          <w:sz w:val="20"/>
          <w:szCs w:val="20"/>
        </w:rPr>
        <w:t>If you also produced figures in R, cite R and the packages used and deposit the scripts with the data.</w:t>
      </w:r>
    </w:p>
  </w:comment>
  <w:comment w:id="9" w:author="Draft notes" w:date="2026-09-25T02:42:00Z" w:initials="DN">
    <w:p w14:paraId="7D7AA9C8" w14:textId="77777777" w:rsidR="00564CF7" w:rsidRDefault="00CB4E6A">
      <w:r>
        <w:rPr>
          <w:rStyle w:val="CommentReference"/>
        </w:rPr>
        <w:annotationRef/>
      </w:r>
      <w:r w:rsidR="008448F2">
        <w:rPr>
          <w:sz w:val="20"/>
          <w:szCs w:val="20"/>
        </w:rPr>
        <w:t>Results placeholder. Fig. 3a should show time to first alert against Ct, one point per sample, with undetected samples marked at the top of the axis.</w:t>
      </w:r>
    </w:p>
  </w:comment>
  <w:comment w:id="10" w:author="Draft notes" w:date="2026-09-25T02:42:00Z" w:initials="DN">
    <w:p w14:paraId="65D068CC" w14:textId="77777777" w:rsidR="00564CF7" w:rsidRDefault="00CB4E6A">
      <w:r>
        <w:rPr>
          <w:rStyle w:val="CommentReference"/>
        </w:rPr>
        <w:annotationRef/>
      </w:r>
      <w:r w:rsidR="008448F2">
        <w:rPr>
          <w:sz w:val="20"/>
          <w:szCs w:val="20"/>
        </w:rPr>
        <w:t>Your draft asks whether depth or breadth is the better metric for this correlation. This paragraph proposes an answer that follows from how the metrics are defined: read count and read fraction are proportional to pathogen genome copies over the whole range, breadth saturates. Confirm with the data and adjust the wording. If you want a single recommendation for a "standard", read fraction with a fixed threshold is the most defensible because it is independent of run yield.</w:t>
      </w:r>
    </w:p>
  </w:comment>
  <w:comment w:id="11" w:author="Draft notes" w:date="2026-09-25T02:42:00Z" w:initials="DN">
    <w:p w14:paraId="07513FCA" w14:textId="77777777" w:rsidR="00564CF7" w:rsidRDefault="00CB4E6A">
      <w:r>
        <w:rPr>
          <w:rStyle w:val="CommentReference"/>
        </w:rPr>
        <w:annotationRef/>
      </w:r>
      <w:r w:rsidR="008448F2">
        <w:rPr>
          <w:sz w:val="20"/>
          <w:szCs w:val="20"/>
        </w:rPr>
        <w:t>Adjust once the numbers are in. If some samples were only detected late or not at all, say so plainly and relate it to the Ct limit reported by Faino et al. for direct sequencing.</w:t>
      </w:r>
    </w:p>
  </w:comment>
  <w:comment w:id="12" w:author="Draft notes" w:date="2026-09-25T02:42:00Z" w:initials="DN">
    <w:p w14:paraId="5308EE84" w14:textId="77777777" w:rsidR="00564CF7" w:rsidRDefault="00CB4E6A">
      <w:r>
        <w:rPr>
          <w:rStyle w:val="CommentReference"/>
        </w:rPr>
        <w:annotationRef/>
      </w:r>
      <w:r w:rsidR="008448F2">
        <w:rPr>
          <w:sz w:val="20"/>
          <w:szCs w:val="20"/>
        </w:rPr>
        <w:t>Results placeholder. Fig. 4a: read fraction over time for each level with the 30-minute mark indicated. Fig. 4b: time to alert against spike level on a log axis. Table 4: per level, baseline fraction, post-AS fraction, enrichment factor, time to alert, final depth and breadth.</w:t>
      </w:r>
    </w:p>
  </w:comment>
  <w:comment w:id="13" w:author="Draft notes" w:date="2026-09-25T02:42:00Z" w:initials="DN">
    <w:p w14:paraId="18B31865" w14:textId="77777777" w:rsidR="00564CF7" w:rsidRDefault="00CB4E6A">
      <w:r>
        <w:rPr>
          <w:rStyle w:val="CommentReference"/>
        </w:rPr>
        <w:annotationRef/>
      </w:r>
      <w:r w:rsidR="008448F2">
        <w:rPr>
          <w:sz w:val="20"/>
          <w:szCs w:val="20"/>
        </w:rPr>
        <w:t>Only keep the IS711 / bcsp31 sentence if a feature rule was actually configured on those loci. If it was not, either run it on the replayed data (nanoCAS can replay a completed run from its fastq_pass directory) or delete the sentence. The Poisson statement follows from the poisson_detection_probability function in stats.py; report the fitted relationship if you want to keep it.</w:t>
      </w:r>
    </w:p>
  </w:comment>
  <w:comment w:id="14" w:author="Draft notes" w:date="2026-09-25T02:42:00Z" w:initials="DN">
    <w:p w14:paraId="29BB9763" w14:textId="77777777" w:rsidR="00564CF7" w:rsidRDefault="00CB4E6A">
      <w:r>
        <w:rPr>
          <w:rStyle w:val="CommentReference"/>
        </w:rPr>
        <w:annotationRef/>
      </w:r>
      <w:r w:rsidR="008448F2">
        <w:rPr>
          <w:sz w:val="20"/>
          <w:szCs w:val="20"/>
        </w:rPr>
        <w:t>Placeholder. If there was nothing notable in the run-health log, say so in one sentence: it is still useful to report that the monitor ran for three days with no false alarms.</w:t>
      </w:r>
    </w:p>
  </w:comment>
  <w:comment w:id="15" w:author="Draft notes" w:date="2026-09-25T02:42:00Z" w:initials="DN">
    <w:p w14:paraId="11C52C41" w14:textId="77777777" w:rsidR="00564CF7" w:rsidRDefault="00CB4E6A">
      <w:r>
        <w:rPr>
          <w:rStyle w:val="CommentReference"/>
        </w:rPr>
        <w:annotationRef/>
      </w:r>
      <w:r w:rsidR="008448F2">
        <w:rPr>
          <w:sz w:val="20"/>
          <w:szCs w:val="20"/>
        </w:rPr>
        <w:t>Create a Zenodo release of the repository at submission so that the software has a citable DOI, and deposit reads plus the nanoCAS project directories. BMC requires this statement, and reviewers of software papers usually test the tool on the deposited data.</w:t>
      </w:r>
    </w:p>
  </w:comment>
  <w:comment w:id="16" w:author="Draft notes" w:date="2026-09-25T02:42:00Z" w:initials="DN">
    <w:p w14:paraId="43D7A06C" w14:textId="77777777" w:rsidR="00564CF7" w:rsidRDefault="00CB4E6A">
      <w:r>
        <w:rPr>
          <w:rStyle w:val="CommentReference"/>
        </w:rPr>
        <w:annotationRef/>
      </w:r>
      <w:r w:rsidR="008448F2">
        <w:rPr>
          <w:sz w:val="20"/>
          <w:szCs w:val="20"/>
        </w:rPr>
        <w:t>All references were assembled from the published record but must be verified against the sources before submission, in particular author lists beyond the sixth author, page ranges (MARTi end page is missing) and access dates for the two web references. Vancouver style with numbering in order of first citation, as BMC requires. Unused keys in the generator: none.</w:t>
      </w:r>
    </w:p>
  </w:comment>
  <w:comment w:id="17" w:author="Draft notes" w:date="2026-09-25T02:42:00Z" w:initials="DN">
    <w:p w14:paraId="4232324A" w14:textId="77777777" w:rsidR="00564CF7" w:rsidRDefault="00CB4E6A">
      <w:r>
        <w:rPr>
          <w:rStyle w:val="CommentReference"/>
        </w:rPr>
        <w:annotationRef/>
      </w:r>
      <w:r w:rsidR="008448F2">
        <w:rPr>
          <w:sz w:val="20"/>
          <w:szCs w:val="20"/>
        </w:rPr>
        <w:t>Replace with screenshots from the real case studies if you prefer; the simulated ones are included so the draft is complete.</w:t>
      </w:r>
    </w:p>
  </w:comment>
  <w:comment w:id="18" w:author="Draft notes" w:date="2026-09-25T02:42:00Z" w:initials="DN">
    <w:p w14:paraId="1AC01FAB" w14:textId="77777777" w:rsidR="00564CF7" w:rsidRDefault="00CB4E6A">
      <w:r>
        <w:rPr>
          <w:rStyle w:val="CommentReference"/>
        </w:rPr>
        <w:annotationRef/>
      </w:r>
      <w:r w:rsidR="008448F2">
        <w:rPr>
          <w:sz w:val="20"/>
          <w:szCs w:val="20"/>
        </w:rPr>
        <w:t>Figure to be produced from the case-study data. nanoCAS exports the coverage time series (coverage.csv) and the alert log (alerts.jsonl) per project; the read-yield versus Ct plot in the Lab results tab can also be exported directly.</w:t>
      </w:r>
    </w:p>
  </w:comment>
  <w:comment w:id="19" w:author="Draft notes" w:date="2026-09-25T02:42:00Z" w:initials="DN">
    <w:p w14:paraId="578BB458" w14:textId="77777777" w:rsidR="00564CF7" w:rsidRDefault="00CB4E6A">
      <w:r>
        <w:rPr>
          <w:rStyle w:val="CommentReference"/>
        </w:rPr>
        <w:annotationRef/>
      </w:r>
      <w:r w:rsidR="008448F2">
        <w:rPr>
          <w:sz w:val="20"/>
          <w:szCs w:val="20"/>
        </w:rPr>
        <w:t>Figure to be produced from the case-study data.</w:t>
      </w:r>
    </w:p>
  </w:comment>
  <w:comment w:id="20" w:author="Draft notes" w:date="2026-09-25T02:42:00Z" w:initials="DN">
    <w:p w14:paraId="259269EA" w14:textId="77777777" w:rsidR="00564CF7" w:rsidRDefault="00CB4E6A">
      <w:r>
        <w:rPr>
          <w:rStyle w:val="CommentReference"/>
        </w:rPr>
        <w:annotationRef/>
      </w:r>
      <w:r w:rsidR="008448F2">
        <w:rPr>
          <w:sz w:val="20"/>
          <w:szCs w:val="20"/>
        </w:rPr>
        <w:t>Verify the table.</w:t>
      </w:r>
    </w:p>
  </w:comment>
  <w:comment w:id="21" w:author="Draft notes" w:date="2026-09-25T02:42:00Z" w:initials="DN">
    <w:p w14:paraId="7CF5F698" w14:textId="77777777" w:rsidR="00564CF7" w:rsidRDefault="00CB4E6A">
      <w:r>
        <w:rPr>
          <w:rStyle w:val="CommentReference"/>
        </w:rPr>
        <w:annotationRef/>
      </w:r>
      <w:r w:rsidR="008448F2">
        <w:rPr>
          <w:sz w:val="20"/>
          <w:szCs w:val="20"/>
        </w:rPr>
        <w:t>Table to be produced from the case-study data. The Lab results tab and the across-runs view in nanoCAS provide most of these columns.</w:t>
      </w:r>
    </w:p>
  </w:comment>
  <w:comment w:id="22" w:author="Draft notes" w:date="2026-09-25T02:42:00Z" w:initials="DN">
    <w:p w14:paraId="03021517" w14:textId="77777777" w:rsidR="00564CF7" w:rsidRDefault="00CB4E6A">
      <w:r>
        <w:rPr>
          <w:rStyle w:val="CommentReference"/>
        </w:rPr>
        <w:annotationRef/>
      </w:r>
      <w:r w:rsidR="008448F2">
        <w:rPr>
          <w:sz w:val="20"/>
          <w:szCs w:val="20"/>
        </w:rPr>
        <w:t>Table to be produced from the case-study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6D5D88" w15:done="0"/>
  <w15:commentEx w15:paraId="27A9F87C" w15:done="0"/>
  <w15:commentEx w15:paraId="3EAE6ADD" w15:done="0"/>
  <w15:commentEx w15:paraId="44467481" w15:done="0"/>
  <w15:commentEx w15:paraId="5DF058FF" w15:done="0"/>
  <w15:commentEx w15:paraId="68930A32" w15:done="0"/>
  <w15:commentEx w15:paraId="6BFB1F04" w15:done="0"/>
  <w15:commentEx w15:paraId="1BE1CA27" w15:done="0"/>
  <w15:commentEx w15:paraId="4014EAA6" w15:done="0"/>
  <w15:commentEx w15:paraId="7D7AA9C8" w15:done="0"/>
  <w15:commentEx w15:paraId="65D068CC" w15:done="0"/>
  <w15:commentEx w15:paraId="07513FCA" w15:done="0"/>
  <w15:commentEx w15:paraId="5308EE84" w15:done="0"/>
  <w15:commentEx w15:paraId="18B31865" w15:done="0"/>
  <w15:commentEx w15:paraId="29BB9763" w15:done="0"/>
  <w15:commentEx w15:paraId="11C52C41" w15:done="0"/>
  <w15:commentEx w15:paraId="43D7A06C" w15:done="0"/>
  <w15:commentEx w15:paraId="4232324A" w15:done="0"/>
  <w15:commentEx w15:paraId="1AC01FAB" w15:done="0"/>
  <w15:commentEx w15:paraId="578BB458" w15:done="0"/>
  <w15:commentEx w15:paraId="259269EA" w15:done="0"/>
  <w15:commentEx w15:paraId="7CF5F698" w15:done="0"/>
  <w15:commentEx w15:paraId="030215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6D5D88" w16cid:durableId="54782452"/>
  <w16cid:commentId w16cid:paraId="27A9F87C" w16cid:durableId="79DB89E8"/>
  <w16cid:commentId w16cid:paraId="3EAE6ADD" w16cid:durableId="522C700C"/>
  <w16cid:commentId w16cid:paraId="44467481" w16cid:durableId="79461440"/>
  <w16cid:commentId w16cid:paraId="5DF058FF" w16cid:durableId="03E18D15"/>
  <w16cid:commentId w16cid:paraId="68930A32" w16cid:durableId="75C3DEA2"/>
  <w16cid:commentId w16cid:paraId="6BFB1F04" w16cid:durableId="70A767D4"/>
  <w16cid:commentId w16cid:paraId="1BE1CA27" w16cid:durableId="62BD231E"/>
  <w16cid:commentId w16cid:paraId="4014EAA6" w16cid:durableId="0EC7EAAB"/>
  <w16cid:commentId w16cid:paraId="7D7AA9C8" w16cid:durableId="07282B85"/>
  <w16cid:commentId w16cid:paraId="65D068CC" w16cid:durableId="5D3AE6B3"/>
  <w16cid:commentId w16cid:paraId="07513FCA" w16cid:durableId="6913973F"/>
  <w16cid:commentId w16cid:paraId="5308EE84" w16cid:durableId="2E7B26F2"/>
  <w16cid:commentId w16cid:paraId="18B31865" w16cid:durableId="5EF8471B"/>
  <w16cid:commentId w16cid:paraId="29BB9763" w16cid:durableId="335741DC"/>
  <w16cid:commentId w16cid:paraId="11C52C41" w16cid:durableId="64CE546C"/>
  <w16cid:commentId w16cid:paraId="43D7A06C" w16cid:durableId="3D8AF65E"/>
  <w16cid:commentId w16cid:paraId="4232324A" w16cid:durableId="34D9B5C6"/>
  <w16cid:commentId w16cid:paraId="1AC01FAB" w16cid:durableId="67B9AE79"/>
  <w16cid:commentId w16cid:paraId="578BB458" w16cid:durableId="4546F549"/>
  <w16cid:commentId w16cid:paraId="259269EA" w16cid:durableId="37DBB38E"/>
  <w16cid:commentId w16cid:paraId="7CF5F698" w16cid:durableId="088F5627"/>
  <w16cid:commentId w16cid:paraId="03021517" w16cid:durableId="647AE8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78B28" w14:textId="77777777" w:rsidR="008448F2" w:rsidRDefault="008448F2">
      <w:r>
        <w:separator/>
      </w:r>
    </w:p>
  </w:endnote>
  <w:endnote w:type="continuationSeparator" w:id="0">
    <w:p w14:paraId="0750247A" w14:textId="77777777" w:rsidR="008448F2" w:rsidRDefault="008448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A9D4" w14:textId="77777777" w:rsidR="00564CF7" w:rsidRDefault="008448F2">
    <w:pPr>
      <w:jc w:val="center"/>
    </w:pPr>
    <w:r>
      <w:rPr>
        <w:sz w:val="18"/>
        <w:szCs w:val="18"/>
      </w:rPr>
      <w:fldChar w:fldCharType="begin"/>
    </w:r>
    <w:r>
      <w:rPr>
        <w:sz w:val="18"/>
        <w:szCs w:val="18"/>
      </w:rPr>
      <w:instrText>PAGE</w:instrText>
    </w:r>
    <w:r>
      <w:rPr>
        <w:sz w:val="18"/>
        <w:szCs w:val="18"/>
      </w:rPr>
      <w:fldChar w:fldCharType="separate"/>
    </w:r>
    <w:r w:rsidR="00CB4E6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34B63" w14:textId="77777777" w:rsidR="008448F2" w:rsidRDefault="008448F2">
      <w:r>
        <w:separator/>
      </w:r>
    </w:p>
  </w:footnote>
  <w:footnote w:type="continuationSeparator" w:id="0">
    <w:p w14:paraId="6D03AD3B" w14:textId="77777777" w:rsidR="008448F2" w:rsidRDefault="008448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F1018" w14:textId="4B30E717" w:rsidR="00CB4E6A" w:rsidRDefault="00CB4E6A">
    <w:pPr>
      <w:pStyle w:val="Header"/>
    </w:pPr>
    <w:r>
      <w:rPr>
        <w:noProof/>
      </w:rPr>
      <mc:AlternateContent>
        <mc:Choice Requires="wps">
          <w:drawing>
            <wp:anchor distT="0" distB="0" distL="0" distR="0" simplePos="0" relativeHeight="251659264" behindDoc="0" locked="0" layoutInCell="1" allowOverlap="1" wp14:anchorId="2E1E2C55" wp14:editId="4506FA74">
              <wp:simplePos x="635" y="635"/>
              <wp:positionH relativeFrom="page">
                <wp:align>right</wp:align>
              </wp:positionH>
              <wp:positionV relativeFrom="page">
                <wp:align>top</wp:align>
              </wp:positionV>
              <wp:extent cx="2032635" cy="376555"/>
              <wp:effectExtent l="0" t="0" r="0" b="4445"/>
              <wp:wrapNone/>
              <wp:docPr id="502873238"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2635" cy="376555"/>
                      </a:xfrm>
                      <a:prstGeom prst="rect">
                        <a:avLst/>
                      </a:prstGeom>
                      <a:noFill/>
                      <a:ln>
                        <a:noFill/>
                      </a:ln>
                    </wps:spPr>
                    <wps:txbx>
                      <w:txbxContent>
                        <w:p w14:paraId="4FDFF22D" w14:textId="5D5A8003"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1E2C55" id="_x0000_t202" coordsize="21600,21600" o:spt="202" path="m,l,21600r21600,l21600,xe">
              <v:stroke joinstyle="miter"/>
              <v:path gradientshapeok="t" o:connecttype="rect"/>
            </v:shapetype>
            <v:shape id="Text Box 2" o:spid="_x0000_s1026" type="#_x0000_t202" alt="Unclassified | Non classifié" style="position:absolute;margin-left:120.05pt;margin-top:0;width:160.05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" filled="f" stroked="f">
              <v:fill o:detectmouseclick="t"/>
              <v:textbox style="mso-fit-shape-to-text:t" inset="0,15pt,20pt,0">
                <w:txbxContent>
                  <w:p w14:paraId="4FDFF22D" w14:textId="5D5A8003"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0F95C" w14:textId="51F91C79" w:rsidR="00CB4E6A" w:rsidRDefault="00CB4E6A">
    <w:pPr>
      <w:pStyle w:val="Header"/>
    </w:pPr>
    <w:r>
      <w:rPr>
        <w:noProof/>
      </w:rPr>
      <mc:AlternateContent>
        <mc:Choice Requires="wps">
          <w:drawing>
            <wp:anchor distT="0" distB="0" distL="0" distR="0" simplePos="0" relativeHeight="251660288" behindDoc="0" locked="0" layoutInCell="1" allowOverlap="1" wp14:anchorId="5CC63C53" wp14:editId="6BC58530">
              <wp:simplePos x="914400" y="450574"/>
              <wp:positionH relativeFrom="page">
                <wp:align>right</wp:align>
              </wp:positionH>
              <wp:positionV relativeFrom="page">
                <wp:align>top</wp:align>
              </wp:positionV>
              <wp:extent cx="2032635" cy="376555"/>
              <wp:effectExtent l="0" t="0" r="0" b="4445"/>
              <wp:wrapNone/>
              <wp:docPr id="70445892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2635" cy="376555"/>
                      </a:xfrm>
                      <a:prstGeom prst="rect">
                        <a:avLst/>
                      </a:prstGeom>
                      <a:noFill/>
                      <a:ln>
                        <a:noFill/>
                      </a:ln>
                    </wps:spPr>
                    <wps:txbx>
                      <w:txbxContent>
                        <w:p w14:paraId="59F53A24" w14:textId="2FC4635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CC63C53" id="_x0000_t202" coordsize="21600,21600" o:spt="202" path="m,l,21600r21600,l21600,xe">
              <v:stroke joinstyle="miter"/>
              <v:path gradientshapeok="t" o:connecttype="rect"/>
            </v:shapetype>
            <v:shape id="Text Box 3" o:spid="_x0000_s1027" type="#_x0000_t202" alt="Unclassified | Non classifié" style="position:absolute;margin-left:120.05pt;margin-top:0;width:160.05pt;height:29.6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" filled="f" stroked="f">
              <v:fill o:detectmouseclick="t"/>
              <v:textbox style="mso-fit-shape-to-text:t" inset="0,15pt,20pt,0">
                <w:txbxContent>
                  <w:p w14:paraId="59F53A24" w14:textId="2FC4635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D66FB" w14:textId="137FBD0E" w:rsidR="00CB4E6A" w:rsidRDefault="00CB4E6A">
    <w:pPr>
      <w:pStyle w:val="Header"/>
    </w:pPr>
    <w:r>
      <w:rPr>
        <w:noProof/>
      </w:rPr>
      <mc:AlternateContent>
        <mc:Choice Requires="wps">
          <w:drawing>
            <wp:anchor distT="0" distB="0" distL="0" distR="0" simplePos="0" relativeHeight="251658240" behindDoc="0" locked="0" layoutInCell="1" allowOverlap="1" wp14:anchorId="26848719" wp14:editId="7A4ADE9C">
              <wp:simplePos x="635" y="635"/>
              <wp:positionH relativeFrom="page">
                <wp:align>right</wp:align>
              </wp:positionH>
              <wp:positionV relativeFrom="page">
                <wp:align>top</wp:align>
              </wp:positionV>
              <wp:extent cx="2032635" cy="376555"/>
              <wp:effectExtent l="0" t="0" r="0" b="4445"/>
              <wp:wrapNone/>
              <wp:docPr id="1164957392"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2635" cy="376555"/>
                      </a:xfrm>
                      <a:prstGeom prst="rect">
                        <a:avLst/>
                      </a:prstGeom>
                      <a:noFill/>
                      <a:ln>
                        <a:noFill/>
                      </a:ln>
                    </wps:spPr>
                    <wps:txbx>
                      <w:txbxContent>
                        <w:p w14:paraId="3C0D56DC" w14:textId="66CA159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6848719" id="_x0000_t202" coordsize="21600,21600" o:spt="202" path="m,l,21600r21600,l21600,xe">
              <v:stroke joinstyle="miter"/>
              <v:path gradientshapeok="t" o:connecttype="rect"/>
            </v:shapetype>
            <v:shape id="Text Box 1" o:spid="_x0000_s1028" type="#_x0000_t202" alt="Unclassified | Non classifié" style="position:absolute;margin-left:120.05pt;margin-top:0;width:160.05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" filled="f" stroked="f">
              <v:fill o:detectmouseclick="t"/>
              <v:textbox style="mso-fit-shape-to-text:t" inset="0,15pt,20pt,0">
                <w:txbxContent>
                  <w:p w14:paraId="3C0D56DC" w14:textId="66CA159A" w:rsidR="00CB4E6A" w:rsidRPr="00CB4E6A" w:rsidRDefault="00CB4E6A" w:rsidP="00CB4E6A">
                    <w:pPr>
                      <w:rPr>
                        <w:rFonts w:ascii="Aptos" w:eastAsia="Aptos" w:hAnsi="Aptos" w:cs="Aptos"/>
                        <w:noProof/>
                        <w:color w:val="000000"/>
                        <w:sz w:val="24"/>
                        <w:szCs w:val="24"/>
                      </w:rPr>
                    </w:pPr>
                    <w:r w:rsidRPr="00CB4E6A">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5449A"/>
    <w:multiLevelType w:val="hybridMultilevel"/>
    <w:tmpl w:val="0E203614"/>
    <w:lvl w:ilvl="0" w:tplc="EB8C1288">
      <w:start w:val="1"/>
      <w:numFmt w:val="decimal"/>
      <w:lvlText w:val="%1."/>
      <w:lvlJc w:val="left"/>
      <w:pPr>
        <w:ind w:left="500" w:hanging="400"/>
      </w:pPr>
    </w:lvl>
    <w:lvl w:ilvl="1" w:tplc="6BECD30A">
      <w:numFmt w:val="decimal"/>
      <w:lvlText w:val=""/>
      <w:lvlJc w:val="left"/>
    </w:lvl>
    <w:lvl w:ilvl="2" w:tplc="C3C85380">
      <w:numFmt w:val="decimal"/>
      <w:lvlText w:val=""/>
      <w:lvlJc w:val="left"/>
    </w:lvl>
    <w:lvl w:ilvl="3" w:tplc="C40A5070">
      <w:numFmt w:val="decimal"/>
      <w:lvlText w:val=""/>
      <w:lvlJc w:val="left"/>
    </w:lvl>
    <w:lvl w:ilvl="4" w:tplc="6BCA910C">
      <w:numFmt w:val="decimal"/>
      <w:lvlText w:val=""/>
      <w:lvlJc w:val="left"/>
    </w:lvl>
    <w:lvl w:ilvl="5" w:tplc="19E01574">
      <w:numFmt w:val="decimal"/>
      <w:lvlText w:val=""/>
      <w:lvlJc w:val="left"/>
    </w:lvl>
    <w:lvl w:ilvl="6" w:tplc="635AD856">
      <w:numFmt w:val="decimal"/>
      <w:lvlText w:val=""/>
      <w:lvlJc w:val="left"/>
    </w:lvl>
    <w:lvl w:ilvl="7" w:tplc="ED7C3D36">
      <w:numFmt w:val="decimal"/>
      <w:lvlText w:val=""/>
      <w:lvlJc w:val="left"/>
    </w:lvl>
    <w:lvl w:ilvl="8" w:tplc="AE045400">
      <w:numFmt w:val="decimal"/>
      <w:lvlText w:val=""/>
      <w:lvlJc w:val="left"/>
    </w:lvl>
  </w:abstractNum>
  <w:abstractNum w:abstractNumId="1" w15:restartNumberingAfterBreak="0">
    <w:nsid w:val="494E67C4"/>
    <w:multiLevelType w:val="hybridMultilevel"/>
    <w:tmpl w:val="4874FF58"/>
    <w:lvl w:ilvl="0" w:tplc="89667CAE">
      <w:start w:val="1"/>
      <w:numFmt w:val="bullet"/>
      <w:lvlText w:val="•"/>
      <w:lvlJc w:val="left"/>
      <w:pPr>
        <w:ind w:left="500" w:hanging="300"/>
      </w:pPr>
    </w:lvl>
    <w:lvl w:ilvl="1" w:tplc="ACF4BAD0">
      <w:numFmt w:val="decimal"/>
      <w:lvlText w:val=""/>
      <w:lvlJc w:val="left"/>
    </w:lvl>
    <w:lvl w:ilvl="2" w:tplc="32AC5668">
      <w:numFmt w:val="decimal"/>
      <w:lvlText w:val=""/>
      <w:lvlJc w:val="left"/>
    </w:lvl>
    <w:lvl w:ilvl="3" w:tplc="6A88492C">
      <w:numFmt w:val="decimal"/>
      <w:lvlText w:val=""/>
      <w:lvlJc w:val="left"/>
    </w:lvl>
    <w:lvl w:ilvl="4" w:tplc="96667426">
      <w:numFmt w:val="decimal"/>
      <w:lvlText w:val=""/>
      <w:lvlJc w:val="left"/>
    </w:lvl>
    <w:lvl w:ilvl="5" w:tplc="6302A1A0">
      <w:numFmt w:val="decimal"/>
      <w:lvlText w:val=""/>
      <w:lvlJc w:val="left"/>
    </w:lvl>
    <w:lvl w:ilvl="6" w:tplc="E4843D5E">
      <w:numFmt w:val="decimal"/>
      <w:lvlText w:val=""/>
      <w:lvlJc w:val="left"/>
    </w:lvl>
    <w:lvl w:ilvl="7" w:tplc="D1AE9724">
      <w:numFmt w:val="decimal"/>
      <w:lvlText w:val=""/>
      <w:lvlJc w:val="left"/>
    </w:lvl>
    <w:lvl w:ilvl="8" w:tplc="AAA650F8">
      <w:numFmt w:val="decimal"/>
      <w:lvlText w:val=""/>
      <w:lvlJc w:val="left"/>
    </w:lvl>
  </w:abstractNum>
  <w:abstractNum w:abstractNumId="2" w15:restartNumberingAfterBreak="0">
    <w:nsid w:val="66AD5263"/>
    <w:multiLevelType w:val="hybridMultilevel"/>
    <w:tmpl w:val="CAE07C40"/>
    <w:lvl w:ilvl="0" w:tplc="0CE2B5E0">
      <w:start w:val="1"/>
      <w:numFmt w:val="bullet"/>
      <w:lvlText w:val="●"/>
      <w:lvlJc w:val="left"/>
      <w:pPr>
        <w:ind w:left="720" w:hanging="360"/>
      </w:pPr>
    </w:lvl>
    <w:lvl w:ilvl="1" w:tplc="CC022856">
      <w:start w:val="1"/>
      <w:numFmt w:val="bullet"/>
      <w:lvlText w:val="○"/>
      <w:lvlJc w:val="left"/>
      <w:pPr>
        <w:ind w:left="1440" w:hanging="360"/>
      </w:pPr>
    </w:lvl>
    <w:lvl w:ilvl="2" w:tplc="B5C0F914">
      <w:start w:val="1"/>
      <w:numFmt w:val="bullet"/>
      <w:lvlText w:val="■"/>
      <w:lvlJc w:val="left"/>
      <w:pPr>
        <w:ind w:left="2160" w:hanging="360"/>
      </w:pPr>
    </w:lvl>
    <w:lvl w:ilvl="3" w:tplc="409649A2">
      <w:start w:val="1"/>
      <w:numFmt w:val="bullet"/>
      <w:lvlText w:val="●"/>
      <w:lvlJc w:val="left"/>
      <w:pPr>
        <w:ind w:left="2880" w:hanging="360"/>
      </w:pPr>
    </w:lvl>
    <w:lvl w:ilvl="4" w:tplc="48B25F5E">
      <w:start w:val="1"/>
      <w:numFmt w:val="bullet"/>
      <w:lvlText w:val="○"/>
      <w:lvlJc w:val="left"/>
      <w:pPr>
        <w:ind w:left="3600" w:hanging="360"/>
      </w:pPr>
    </w:lvl>
    <w:lvl w:ilvl="5" w:tplc="04BAB834">
      <w:start w:val="1"/>
      <w:numFmt w:val="bullet"/>
      <w:lvlText w:val="■"/>
      <w:lvlJc w:val="left"/>
      <w:pPr>
        <w:ind w:left="4320" w:hanging="360"/>
      </w:pPr>
    </w:lvl>
    <w:lvl w:ilvl="6" w:tplc="12C46EB6">
      <w:start w:val="1"/>
      <w:numFmt w:val="bullet"/>
      <w:lvlText w:val="●"/>
      <w:lvlJc w:val="left"/>
      <w:pPr>
        <w:ind w:left="5040" w:hanging="360"/>
      </w:pPr>
    </w:lvl>
    <w:lvl w:ilvl="7" w:tplc="9CE0ADEA">
      <w:start w:val="1"/>
      <w:numFmt w:val="bullet"/>
      <w:lvlText w:val="●"/>
      <w:lvlJc w:val="left"/>
      <w:pPr>
        <w:ind w:left="5760" w:hanging="360"/>
      </w:pPr>
    </w:lvl>
    <w:lvl w:ilvl="8" w:tplc="9BE8A9E2">
      <w:start w:val="1"/>
      <w:numFmt w:val="bullet"/>
      <w:lvlText w:val="●"/>
      <w:lvlJc w:val="left"/>
      <w:pPr>
        <w:ind w:left="6480" w:hanging="360"/>
      </w:pPr>
    </w:lvl>
  </w:abstractNum>
  <w:num w:numId="1" w16cid:durableId="752703809">
    <w:abstractNumId w:val="2"/>
    <w:lvlOverride w:ilvl="0">
      <w:startOverride w:val="1"/>
    </w:lvlOverride>
  </w:num>
  <w:num w:numId="2" w16cid:durableId="19308933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CF7"/>
    <w:rsid w:val="002E3745"/>
    <w:rsid w:val="00564CF7"/>
    <w:rsid w:val="0072324C"/>
    <w:rsid w:val="008448F2"/>
    <w:rsid w:val="00B23367"/>
    <w:rsid w:val="00CB4E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66FDB"/>
  <w15:docId w15:val="{C91FD2D0-1961-4D9C-B505-A605FC59A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CB4E6A"/>
    <w:pPr>
      <w:tabs>
        <w:tab w:val="center" w:pos="4680"/>
        <w:tab w:val="right" w:pos="9360"/>
      </w:tabs>
    </w:pPr>
  </w:style>
  <w:style w:type="character" w:customStyle="1" w:styleId="HeaderChar">
    <w:name w:val="Header Char"/>
    <w:basedOn w:val="DefaultParagraphFont"/>
    <w:link w:val="Header"/>
    <w:uiPriority w:val="99"/>
    <w:rsid w:val="00CB4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19</Pages>
  <Words>5872</Words>
  <Characters>33475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nanoCAS manuscript draft</vt:lpstr>
    </vt:vector>
  </TitlesOfParts>
  <Company/>
  <LinksUpToDate>false</LinksUpToDate>
  <CharactersWithSpaces>39269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nanoCAS manuscript draft</dc:title>
  <dc:creator>nanoCAS authors</dc:creator>
  <cp:lastModifiedBy>Soomro, Tayab (AAFC/AAC)</cp:lastModifiedBy>
  <cp:revision>2</cp:revision>
  <dcterms:created xsi:type="dcterms:W3CDTF">2026-09-25T02:42:00Z</dcterms:created>
  <dcterms:modified xsi:type="dcterms:W3CDTF">2026-09-25T13:09:00Z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456fd6d0,1df93c96,29fd30b1</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baad8967-3ba6-4b00-a759-20a8ca19a393_Enabled">
    <vt:lpwstr>true</vt:lpwstr>
  </property>
  <property fmtid="{D5CDD505-2E9C-101B-9397-08002B2CF9AE}" pid="6" name="MSIP_Label_baad8967-3ba6-4b00-a759-20a8ca19a393_SetDate">
    <vt:lpwstr>2026-09-25T12:44:29Z</vt:lpwstr>
  </property>
  <property fmtid="{D5CDD505-2E9C-101B-9397-08002B2CF9AE}" pid="7" name="MSIP_Label_baad8967-3ba6-4b00-a759-20a8ca19a393_Method">
    <vt:lpwstr>Privileged</vt:lpwstr>
  </property>
  <property fmtid="{D5CDD505-2E9C-101B-9397-08002B2CF9AE}" pid="8" name="MSIP_Label_baad8967-3ba6-4b00-a759-20a8ca19a393_Name">
    <vt:lpwstr>UNCLASSIFIED</vt:lpwstr>
  </property>
  <property fmtid="{D5CDD505-2E9C-101B-9397-08002B2CF9AE}" pid="9" name="MSIP_Label_baad8967-3ba6-4b00-a759-20a8ca19a393_SiteId">
    <vt:lpwstr>9da98bb1-1857-4cc3-8751-9a49e35d24cd</vt:lpwstr>
  </property>
  <property fmtid="{D5CDD505-2E9C-101B-9397-08002B2CF9AE}" pid="10" name="MSIP_Label_baad8967-3ba6-4b00-a759-20a8ca19a393_ActionId">
    <vt:lpwstr>ca75c17e-c01e-453e-9021-f7a28ab610ed</vt:lpwstr>
  </property>
  <property fmtid="{D5CDD505-2E9C-101B-9397-08002B2CF9AE}" pid="11" name="MSIP_Label_baad8967-3ba6-4b00-a759-20a8ca19a393_ContentBits">
    <vt:lpwstr>1</vt:lpwstr>
  </property>
  <property fmtid="{D5CDD505-2E9C-101B-9397-08002B2CF9AE}" pid="12" name="MSIP_Label_baad8967-3ba6-4b00-a759-20a8ca19a393_Tag">
    <vt:lpwstr>10, 0, 1, 1</vt:lpwstr>
  </property>
</Properties>
</file>