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A310" w14:textId="77777777" w:rsidR="00F421B8" w:rsidRDefault="00000000">
      <w:pPr>
        <w:spacing w:line="360" w:lineRule="auto"/>
        <w:jc w:val="center"/>
      </w:pPr>
      <w:r>
        <w:rPr>
          <w:b/>
          <w:bCs/>
        </w:rPr>
        <w:t>ГАЗОХИМИЧЕСКИЕ КОМПЛЕКСЫ: СИНТЕЗ СЕЛЬСКОХОЗЯЙСТВЕННЫХ УДОБРЕНИЙ И БИОСТИМУЛЯТОРОВ ПУТЁМ ТЕРМИЧЕСКОЙ И ХИМИЧЕСКОЙ ОБРАБОТКИ СТОЧНЫХ ИЛОВ</w:t>
      </w:r>
    </w:p>
    <w:p w14:paraId="0A546B0B" w14:textId="77777777" w:rsidR="00F421B8" w:rsidRPr="00A07AF7" w:rsidRDefault="00000000">
      <w:pPr>
        <w:spacing w:line="360" w:lineRule="auto"/>
        <w:jc w:val="center"/>
        <w:rPr>
          <w:lang w:val="en-AU"/>
        </w:rPr>
      </w:pPr>
      <w:r w:rsidRPr="00A07AF7">
        <w:rPr>
          <w:b/>
          <w:bCs/>
          <w:lang w:val="en-AU"/>
        </w:rPr>
        <w:t>SYNTHESIS OF AGRICULTURAL FERTILIZERS AND BIOSTIMULANTS BY THERMAL AND CHEMICAL TREATMENT OF GAS-CHEMICAL COMPLEX WASTEWATER SLUDGE</w:t>
      </w:r>
    </w:p>
    <w:p w14:paraId="63C50C1D" w14:textId="70B4C8AA" w:rsidR="00A07AF7" w:rsidRPr="00A07AF7" w:rsidRDefault="00A07AF7" w:rsidP="00A07AF7">
      <w:pPr>
        <w:keepNext/>
        <w:spacing w:before="120" w:line="360" w:lineRule="auto"/>
        <w:jc w:val="center"/>
        <w:rPr>
          <w:b/>
          <w:bCs/>
          <w:i/>
          <w:iCs/>
        </w:rPr>
      </w:pPr>
      <w:r w:rsidRPr="00A07AF7">
        <w:rPr>
          <w:b/>
          <w:bCs/>
          <w:i/>
          <w:iCs/>
          <w:vertAlign w:val="superscript"/>
        </w:rPr>
        <w:t>1</w:t>
      </w:r>
      <w:r w:rsidRPr="00A07AF7">
        <w:rPr>
          <w:b/>
          <w:bCs/>
          <w:i/>
          <w:iCs/>
        </w:rPr>
        <w:t>Тошпулатов А.О.(</w:t>
      </w:r>
      <w:hyperlink r:id="rId7" w:history="1">
        <w:r w:rsidR="00E63775" w:rsidRPr="00F02D75">
          <w:rPr>
            <w:rStyle w:val="a5"/>
            <w:b/>
            <w:bCs/>
            <w:i/>
            <w:iCs/>
            <w:lang w:val="en-AU"/>
          </w:rPr>
          <w:t>toshpolatova</w:t>
        </w:r>
        <w:r w:rsidR="00E63775" w:rsidRPr="00F02D75">
          <w:rPr>
            <w:rStyle w:val="a5"/>
            <w:b/>
            <w:bCs/>
            <w:i/>
            <w:iCs/>
          </w:rPr>
          <w:t>018@</w:t>
        </w:r>
        <w:r w:rsidR="00E63775" w:rsidRPr="00F02D75">
          <w:rPr>
            <w:rStyle w:val="a5"/>
            <w:b/>
            <w:bCs/>
            <w:i/>
            <w:iCs/>
            <w:lang w:val="en-AU"/>
          </w:rPr>
          <w:t>gmail</w:t>
        </w:r>
        <w:r w:rsidR="00E63775" w:rsidRPr="00F02D75">
          <w:rPr>
            <w:rStyle w:val="a5"/>
            <w:b/>
            <w:bCs/>
            <w:i/>
            <w:iCs/>
          </w:rPr>
          <w:t>.</w:t>
        </w:r>
        <w:r w:rsidR="00E63775" w:rsidRPr="00F02D75">
          <w:rPr>
            <w:rStyle w:val="a5"/>
            <w:b/>
            <w:bCs/>
            <w:i/>
            <w:iCs/>
            <w:lang w:val="en-AU"/>
          </w:rPr>
          <w:t>com</w:t>
        </w:r>
      </w:hyperlink>
      <w:r w:rsidR="00E63775" w:rsidRPr="00E63775">
        <w:rPr>
          <w:b/>
          <w:bCs/>
          <w:i/>
          <w:iCs/>
        </w:rPr>
        <w:t xml:space="preserve"> </w:t>
      </w:r>
      <w:r w:rsidRPr="00A07AF7">
        <w:rPr>
          <w:b/>
          <w:bCs/>
          <w:i/>
          <w:iCs/>
        </w:rPr>
        <w:t xml:space="preserve"> ), </w:t>
      </w:r>
      <w:r w:rsidRPr="00A07AF7">
        <w:rPr>
          <w:b/>
          <w:bCs/>
          <w:i/>
          <w:iCs/>
          <w:vertAlign w:val="superscript"/>
        </w:rPr>
        <w:t>2</w:t>
      </w:r>
      <w:r w:rsidRPr="00A07AF7">
        <w:rPr>
          <w:b/>
          <w:bCs/>
          <w:i/>
          <w:iCs/>
        </w:rPr>
        <w:t>Абдуназарова Р.М</w:t>
      </w:r>
    </w:p>
    <w:p w14:paraId="196EB317" w14:textId="77777777" w:rsidR="00A07AF7" w:rsidRPr="00A07AF7" w:rsidRDefault="00A07AF7" w:rsidP="00A07AF7">
      <w:pPr>
        <w:keepNext/>
        <w:spacing w:before="120" w:line="360" w:lineRule="auto"/>
        <w:jc w:val="center"/>
        <w:rPr>
          <w:b/>
          <w:bCs/>
          <w:i/>
          <w:iCs/>
        </w:rPr>
      </w:pPr>
      <w:r w:rsidRPr="00A07AF7">
        <w:rPr>
          <w:b/>
          <w:bCs/>
          <w:i/>
          <w:iCs/>
          <w:vertAlign w:val="superscript"/>
        </w:rPr>
        <w:t>1</w:t>
      </w:r>
      <w:r w:rsidRPr="00A07AF7">
        <w:rPr>
          <w:b/>
          <w:bCs/>
          <w:i/>
          <w:iCs/>
        </w:rPr>
        <w:t xml:space="preserve">Тошкент </w:t>
      </w:r>
      <w:proofErr w:type="spellStart"/>
      <w:r w:rsidRPr="00A07AF7">
        <w:rPr>
          <w:b/>
          <w:bCs/>
          <w:i/>
          <w:iCs/>
        </w:rPr>
        <w:t>кимё</w:t>
      </w:r>
      <w:proofErr w:type="spellEnd"/>
      <w:r w:rsidRPr="00A07AF7">
        <w:rPr>
          <w:b/>
          <w:bCs/>
          <w:i/>
          <w:iCs/>
        </w:rPr>
        <w:t xml:space="preserve"> технология </w:t>
      </w:r>
      <w:proofErr w:type="spellStart"/>
      <w:r w:rsidRPr="00A07AF7">
        <w:rPr>
          <w:b/>
          <w:bCs/>
          <w:i/>
          <w:iCs/>
        </w:rPr>
        <w:t>институти</w:t>
      </w:r>
      <w:proofErr w:type="spellEnd"/>
      <w:r w:rsidRPr="00A07AF7">
        <w:rPr>
          <w:b/>
          <w:bCs/>
          <w:i/>
          <w:iCs/>
        </w:rPr>
        <w:t>, город, Узбекистан</w:t>
      </w:r>
    </w:p>
    <w:p w14:paraId="7770C909" w14:textId="40D3177C" w:rsidR="00A07AF7" w:rsidRPr="00E63775" w:rsidRDefault="00A07AF7" w:rsidP="00A07AF7">
      <w:pPr>
        <w:keepNext/>
        <w:spacing w:before="120" w:line="360" w:lineRule="auto"/>
        <w:jc w:val="center"/>
        <w:rPr>
          <w:b/>
          <w:bCs/>
          <w:i/>
          <w:iCs/>
        </w:rPr>
      </w:pPr>
      <w:r w:rsidRPr="00E63775">
        <w:rPr>
          <w:b/>
          <w:bCs/>
          <w:i/>
          <w:iCs/>
          <w:vertAlign w:val="superscript"/>
        </w:rPr>
        <w:t>2</w:t>
      </w:r>
      <w:r w:rsidRPr="00E63775">
        <w:rPr>
          <w:b/>
          <w:bCs/>
          <w:i/>
          <w:iCs/>
        </w:rPr>
        <w:t xml:space="preserve">Узбекистон </w:t>
      </w:r>
      <w:proofErr w:type="spellStart"/>
      <w:r w:rsidRPr="00E63775">
        <w:rPr>
          <w:b/>
          <w:bCs/>
          <w:i/>
          <w:iCs/>
        </w:rPr>
        <w:t>миллий</w:t>
      </w:r>
      <w:proofErr w:type="spellEnd"/>
      <w:r w:rsidRPr="00E63775">
        <w:rPr>
          <w:b/>
          <w:bCs/>
          <w:i/>
          <w:iCs/>
        </w:rPr>
        <w:t xml:space="preserve"> педагогика </w:t>
      </w:r>
      <w:proofErr w:type="spellStart"/>
      <w:r w:rsidRPr="00E63775">
        <w:rPr>
          <w:b/>
          <w:bCs/>
          <w:i/>
          <w:iCs/>
        </w:rPr>
        <w:t>университети</w:t>
      </w:r>
      <w:proofErr w:type="spellEnd"/>
      <w:r w:rsidR="00E63775" w:rsidRPr="00E63775">
        <w:rPr>
          <w:b/>
          <w:bCs/>
          <w:i/>
          <w:iCs/>
        </w:rPr>
        <w:t>,</w:t>
      </w:r>
      <w:r w:rsidR="00E63775" w:rsidRPr="00E63775">
        <w:t xml:space="preserve"> </w:t>
      </w:r>
      <w:r w:rsidR="00E63775" w:rsidRPr="00E63775">
        <w:rPr>
          <w:b/>
          <w:bCs/>
          <w:i/>
          <w:iCs/>
        </w:rPr>
        <w:t>город, Узбекистан</w:t>
      </w:r>
    </w:p>
    <w:p w14:paraId="26F6756F" w14:textId="422A9A5D" w:rsidR="00F421B8" w:rsidRDefault="00000000">
      <w:pPr>
        <w:keepNext/>
        <w:spacing w:before="120" w:line="360" w:lineRule="auto"/>
        <w:jc w:val="center"/>
      </w:pPr>
      <w:r>
        <w:rPr>
          <w:b/>
          <w:bCs/>
        </w:rPr>
        <w:t>Аннотация</w:t>
      </w:r>
    </w:p>
    <w:p w14:paraId="5803F7D8" w14:textId="77777777" w:rsidR="00F421B8" w:rsidRDefault="00000000">
      <w:pPr>
        <w:spacing w:line="360" w:lineRule="auto"/>
        <w:ind w:firstLine="709"/>
        <w:jc w:val="both"/>
      </w:pPr>
      <w:r>
        <w:t xml:space="preserve">Рассмотрены научные основы переработки осадков сточных вод газохимических комплексов (ГХК) в </w:t>
      </w:r>
      <w:proofErr w:type="gramStart"/>
      <w:r>
        <w:t>органо-минеральные</w:t>
      </w:r>
      <w:proofErr w:type="gramEnd"/>
      <w:r>
        <w:t xml:space="preserve"> удобрения и биостимуляторы роста растений. Предложена технологическая схема, включающая обезвоживание, пиролиз, химическую модификацию и экологический контроль продукции. Показано, что комплексная переработка снижает нагрузку на окружающую среду и создаёт ресурс для сельского хозяйства.</w:t>
      </w:r>
    </w:p>
    <w:p w14:paraId="2B47EF1D" w14:textId="77777777" w:rsidR="00F421B8" w:rsidRDefault="00000000">
      <w:pPr>
        <w:spacing w:line="360" w:lineRule="auto"/>
        <w:ind w:firstLine="709"/>
        <w:jc w:val="both"/>
      </w:pPr>
      <w:r>
        <w:t xml:space="preserve">Ключевые слова: сточные илы, газохимический комплекс, пиролиз, </w:t>
      </w:r>
      <w:proofErr w:type="spellStart"/>
      <w:r>
        <w:t>биоуголь</w:t>
      </w:r>
      <w:proofErr w:type="spellEnd"/>
      <w:r>
        <w:t xml:space="preserve">, удобрение, биостимулятор, </w:t>
      </w:r>
      <w:proofErr w:type="spellStart"/>
      <w:r>
        <w:t>гуминоподобные</w:t>
      </w:r>
      <w:proofErr w:type="spellEnd"/>
      <w:r>
        <w:t xml:space="preserve"> вещества.</w:t>
      </w:r>
    </w:p>
    <w:p w14:paraId="01ACF69E" w14:textId="77777777" w:rsidR="00F421B8" w:rsidRDefault="00000000">
      <w:pPr>
        <w:keepNext/>
        <w:spacing w:before="120" w:line="360" w:lineRule="auto"/>
        <w:jc w:val="center"/>
      </w:pPr>
      <w:r>
        <w:rPr>
          <w:b/>
          <w:bCs/>
        </w:rPr>
        <w:t>1. Введение</w:t>
      </w:r>
    </w:p>
    <w:p w14:paraId="637DBF06" w14:textId="77777777" w:rsidR="00F421B8" w:rsidRDefault="00000000">
      <w:pPr>
        <w:spacing w:line="360" w:lineRule="auto"/>
        <w:ind w:firstLine="709"/>
        <w:jc w:val="both"/>
      </w:pPr>
      <w:r>
        <w:t>Газохимические комплексы выделяют значительные объёмы промышленных сточных вод, при очистке которых образуются илы и осадки. Они содержат органическое вещество, минеральные соли, соединения азота, фосфора и серы, а также остаточные нефтепродукты, амины, гликоли и следы тяжёлых металлов. Традиционное захоронение или хранение таких осадков на шламонакопителях занимает земли, создаёт риск загрязнения почв и подземных вод и означает потерю ценных компонентов.</w:t>
      </w:r>
    </w:p>
    <w:p w14:paraId="6A1628CA" w14:textId="77777777" w:rsidR="00F421B8" w:rsidRDefault="00000000">
      <w:pPr>
        <w:spacing w:line="360" w:lineRule="auto"/>
        <w:ind w:firstLine="709"/>
        <w:jc w:val="both"/>
      </w:pPr>
      <w:r>
        <w:lastRenderedPageBreak/>
        <w:t>В то же время в Узбекистане сельское хозяйство нуждается в доступных источниках органического вещества и питательных элементов: многие орошаемые почвы бедны гумусом, засолены и требуют улучшения структуры. Поэтому превращение ила газохимических производств в удобрения и биостимуляторы соответствует принципам циркулярной экономики. Цель работы – обосновать подход к такой переработке с помощью термической и химической обработки.</w:t>
      </w:r>
    </w:p>
    <w:p w14:paraId="6F27B588" w14:textId="77777777" w:rsidR="00F421B8" w:rsidRDefault="00000000">
      <w:pPr>
        <w:keepNext/>
        <w:spacing w:before="120" w:line="360" w:lineRule="auto"/>
        <w:jc w:val="center"/>
      </w:pPr>
      <w:r>
        <w:rPr>
          <w:b/>
          <w:bCs/>
        </w:rPr>
        <w:t>2. Характеристика сырья</w:t>
      </w:r>
    </w:p>
    <w:p w14:paraId="616C0EAD" w14:textId="77777777" w:rsidR="00F421B8" w:rsidRDefault="00000000">
      <w:pPr>
        <w:spacing w:line="360" w:lineRule="auto"/>
        <w:ind w:firstLine="709"/>
        <w:jc w:val="both"/>
      </w:pPr>
      <w:r>
        <w:t xml:space="preserve">Состав ила зависит от технологии комплекса, реагентов очистки и источника воды. Как правило, сухое вещество включает органическую часть (от десятков процентов), карбонаты, сульфаты, силикаты, соединения железа и алюминия, полученные при коагуляции. Содержание общего азота и фосфора обычно достаточно для агрохимического использования, но наличие нефтепродуктов и металлов ограничивает прямое внесение в почву. Поэтому первым шагом является полный анализ каждой партии: влажность, зольность, pH, органический углерод, N, P2O5, K2O, содержание Pb, </w:t>
      </w:r>
      <w:proofErr w:type="spellStart"/>
      <w:r>
        <w:t>Cd</w:t>
      </w:r>
      <w:proofErr w:type="spellEnd"/>
      <w:r>
        <w:t xml:space="preserve">, </w:t>
      </w:r>
      <w:proofErr w:type="spellStart"/>
      <w:r>
        <w:t>Hg</w:t>
      </w:r>
      <w:proofErr w:type="spellEnd"/>
      <w:r>
        <w:t xml:space="preserve">, As, </w:t>
      </w:r>
      <w:proofErr w:type="spellStart"/>
      <w:r>
        <w:t>Cr</w:t>
      </w:r>
      <w:proofErr w:type="spellEnd"/>
      <w:r>
        <w:t xml:space="preserve">, Ni, </w:t>
      </w:r>
      <w:proofErr w:type="spellStart"/>
      <w:r>
        <w:t>Cu</w:t>
      </w:r>
      <w:proofErr w:type="spellEnd"/>
      <w:r>
        <w:t>, Zn, а также суммарное содержание углеводородов.</w:t>
      </w:r>
    </w:p>
    <w:p w14:paraId="097BEED3" w14:textId="77777777" w:rsidR="00F421B8" w:rsidRDefault="00000000">
      <w:pPr>
        <w:keepNext/>
        <w:spacing w:before="120" w:line="360" w:lineRule="auto"/>
        <w:jc w:val="center"/>
      </w:pPr>
      <w:r>
        <w:rPr>
          <w:b/>
          <w:bCs/>
        </w:rPr>
        <w:t>3. Технологическая схема переработки</w:t>
      </w:r>
    </w:p>
    <w:p w14:paraId="7285BE4F" w14:textId="77777777" w:rsidR="00F421B8" w:rsidRDefault="00000000">
      <w:pPr>
        <w:spacing w:line="360" w:lineRule="auto"/>
        <w:ind w:firstLine="709"/>
        <w:jc w:val="both"/>
      </w:pPr>
      <w:r>
        <w:t>Предлагаемая схема состоит из четырёх последовательных этапов, показанных в таблице.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5126"/>
      </w:tblGrid>
      <w:tr w:rsidR="00F421B8" w14:paraId="29AA2D31"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E2DC9B" w14:textId="77777777" w:rsidR="00F421B8" w:rsidRDefault="00000000">
            <w:pPr>
              <w:spacing w:line="360" w:lineRule="auto"/>
            </w:pPr>
            <w:r>
              <w:rPr>
                <w:b/>
                <w:bCs/>
                <w:sz w:val="24"/>
                <w:szCs w:val="24"/>
              </w:rPr>
              <w:t>№</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35DC2F" w14:textId="77777777" w:rsidR="00F421B8" w:rsidRDefault="00000000">
            <w:pPr>
              <w:spacing w:line="360" w:lineRule="auto"/>
            </w:pPr>
            <w:r>
              <w:rPr>
                <w:b/>
                <w:bCs/>
                <w:sz w:val="24"/>
                <w:szCs w:val="24"/>
              </w:rPr>
              <w:t>Этап</w:t>
            </w:r>
          </w:p>
        </w:tc>
        <w:tc>
          <w:tcPr>
            <w:tcW w:w="5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CC18D" w14:textId="77777777" w:rsidR="00F421B8" w:rsidRDefault="00000000">
            <w:pPr>
              <w:spacing w:line="360" w:lineRule="auto"/>
            </w:pPr>
            <w:r>
              <w:rPr>
                <w:b/>
                <w:bCs/>
                <w:sz w:val="24"/>
                <w:szCs w:val="24"/>
              </w:rPr>
              <w:t>Назначение и условия</w:t>
            </w:r>
          </w:p>
        </w:tc>
      </w:tr>
      <w:tr w:rsidR="00F421B8" w14:paraId="6B0DAD4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948B05" w14:textId="77777777" w:rsidR="00F421B8" w:rsidRDefault="00000000">
            <w:pPr>
              <w:spacing w:line="360" w:lineRule="auto"/>
            </w:pPr>
            <w:r>
              <w:rPr>
                <w:sz w:val="24"/>
                <w:szCs w:val="24"/>
              </w:rPr>
              <w:t>1</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A5E69A" w14:textId="77777777" w:rsidR="00F421B8" w:rsidRDefault="00000000">
            <w:pPr>
              <w:spacing w:line="360" w:lineRule="auto"/>
            </w:pPr>
            <w:r>
              <w:rPr>
                <w:sz w:val="24"/>
                <w:szCs w:val="24"/>
              </w:rPr>
              <w:t>Механическое обезвоживание</w:t>
            </w:r>
          </w:p>
        </w:tc>
        <w:tc>
          <w:tcPr>
            <w:tcW w:w="5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C8D18" w14:textId="77777777" w:rsidR="00F421B8" w:rsidRDefault="00000000">
            <w:pPr>
              <w:spacing w:line="360" w:lineRule="auto"/>
            </w:pPr>
            <w:r>
              <w:rPr>
                <w:sz w:val="24"/>
                <w:szCs w:val="24"/>
              </w:rPr>
              <w:t>Центрифугирование, фильтр-пресс; снижение влажности до 60–70 %</w:t>
            </w:r>
          </w:p>
        </w:tc>
      </w:tr>
      <w:tr w:rsidR="00F421B8" w14:paraId="2E9DAAD3"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BD7BA7" w14:textId="77777777" w:rsidR="00F421B8" w:rsidRDefault="00000000">
            <w:pPr>
              <w:spacing w:line="360" w:lineRule="auto"/>
            </w:pPr>
            <w:r>
              <w:rPr>
                <w:sz w:val="24"/>
                <w:szCs w:val="24"/>
              </w:rPr>
              <w:t>2</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3D56B6" w14:textId="77777777" w:rsidR="00F421B8" w:rsidRDefault="00000000">
            <w:pPr>
              <w:spacing w:line="360" w:lineRule="auto"/>
            </w:pPr>
            <w:r>
              <w:rPr>
                <w:sz w:val="24"/>
                <w:szCs w:val="24"/>
              </w:rPr>
              <w:t>Термическая обработка</w:t>
            </w:r>
          </w:p>
        </w:tc>
        <w:tc>
          <w:tcPr>
            <w:tcW w:w="5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461EE" w14:textId="77777777" w:rsidR="00F421B8" w:rsidRDefault="00000000">
            <w:pPr>
              <w:spacing w:line="360" w:lineRule="auto"/>
            </w:pPr>
            <w:r>
              <w:rPr>
                <w:sz w:val="24"/>
                <w:szCs w:val="24"/>
              </w:rPr>
              <w:t>Сушка и пиролиз без доступа воздуха, ориентировочно 400–600 °C</w:t>
            </w:r>
          </w:p>
        </w:tc>
      </w:tr>
      <w:tr w:rsidR="00F421B8" w14:paraId="29F9B34C"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AF1F71" w14:textId="77777777" w:rsidR="00F421B8" w:rsidRDefault="00000000">
            <w:pPr>
              <w:spacing w:line="360" w:lineRule="auto"/>
            </w:pPr>
            <w:r>
              <w:rPr>
                <w:sz w:val="24"/>
                <w:szCs w:val="24"/>
              </w:rPr>
              <w:t>3</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562B22" w14:textId="77777777" w:rsidR="00F421B8" w:rsidRDefault="00000000">
            <w:pPr>
              <w:spacing w:line="360" w:lineRule="auto"/>
            </w:pPr>
            <w:r>
              <w:rPr>
                <w:sz w:val="24"/>
                <w:szCs w:val="24"/>
              </w:rPr>
              <w:t>Химическая модификация</w:t>
            </w:r>
          </w:p>
        </w:tc>
        <w:tc>
          <w:tcPr>
            <w:tcW w:w="5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C1A593" w14:textId="77777777" w:rsidR="00F421B8" w:rsidRDefault="00000000">
            <w:pPr>
              <w:spacing w:line="360" w:lineRule="auto"/>
            </w:pPr>
            <w:r>
              <w:rPr>
                <w:sz w:val="24"/>
                <w:szCs w:val="24"/>
              </w:rPr>
              <w:t>Окисление, кислотно-щелочная активация, введение N, P, K</w:t>
            </w:r>
          </w:p>
        </w:tc>
      </w:tr>
      <w:tr w:rsidR="00F421B8" w14:paraId="6E2471EB"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603B9B" w14:textId="77777777" w:rsidR="00F421B8" w:rsidRDefault="00000000">
            <w:pPr>
              <w:spacing w:line="360" w:lineRule="auto"/>
            </w:pPr>
            <w:r>
              <w:rPr>
                <w:sz w:val="24"/>
                <w:szCs w:val="24"/>
              </w:rPr>
              <w:t>4</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DB90B5" w14:textId="77777777" w:rsidR="00F421B8" w:rsidRDefault="00000000">
            <w:pPr>
              <w:spacing w:line="360" w:lineRule="auto"/>
            </w:pPr>
            <w:r>
              <w:rPr>
                <w:sz w:val="24"/>
                <w:szCs w:val="24"/>
              </w:rPr>
              <w:t>Контроль качества</w:t>
            </w:r>
          </w:p>
        </w:tc>
        <w:tc>
          <w:tcPr>
            <w:tcW w:w="5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B6312" w14:textId="77777777" w:rsidR="00F421B8" w:rsidRDefault="00000000">
            <w:pPr>
              <w:spacing w:line="360" w:lineRule="auto"/>
            </w:pPr>
            <w:r>
              <w:rPr>
                <w:sz w:val="24"/>
                <w:szCs w:val="24"/>
              </w:rPr>
              <w:t xml:space="preserve">Тяжёлые металлы, углеводороды, </w:t>
            </w:r>
            <w:proofErr w:type="spellStart"/>
            <w:r>
              <w:rPr>
                <w:sz w:val="24"/>
                <w:szCs w:val="24"/>
              </w:rPr>
              <w:t>фитотоксичность</w:t>
            </w:r>
            <w:proofErr w:type="spellEnd"/>
            <w:r>
              <w:rPr>
                <w:sz w:val="24"/>
                <w:szCs w:val="24"/>
              </w:rPr>
              <w:t>, агрохимические показатели</w:t>
            </w:r>
          </w:p>
        </w:tc>
      </w:tr>
    </w:tbl>
    <w:p w14:paraId="0733300C" w14:textId="77777777" w:rsidR="00F421B8" w:rsidRDefault="00F421B8">
      <w:pPr>
        <w:spacing w:line="360" w:lineRule="auto"/>
        <w:ind w:firstLine="709"/>
        <w:jc w:val="both"/>
      </w:pPr>
    </w:p>
    <w:p w14:paraId="51C6F095" w14:textId="77777777" w:rsidR="00F421B8" w:rsidRDefault="00000000">
      <w:pPr>
        <w:spacing w:line="360" w:lineRule="auto"/>
        <w:ind w:firstLine="709"/>
        <w:jc w:val="both"/>
      </w:pPr>
      <w:r>
        <w:lastRenderedPageBreak/>
        <w:t>Обезвоживание проводят с применением флокулянтов, что позволяет уменьшить объём материала и затраты на последующую сушку. Подсушенный осадок измельчают и подвергают термической обработке.</w:t>
      </w:r>
    </w:p>
    <w:p w14:paraId="5808751F" w14:textId="77777777" w:rsidR="00F421B8" w:rsidRDefault="00000000">
      <w:pPr>
        <w:keepNext/>
        <w:spacing w:before="120" w:line="360" w:lineRule="auto"/>
        <w:jc w:val="center"/>
      </w:pPr>
      <w:r>
        <w:rPr>
          <w:b/>
          <w:bCs/>
        </w:rPr>
        <w:t>4. Термическая обработка</w:t>
      </w:r>
    </w:p>
    <w:p w14:paraId="5781FCCE" w14:textId="77777777" w:rsidR="00F421B8" w:rsidRDefault="00000000">
      <w:pPr>
        <w:spacing w:line="360" w:lineRule="auto"/>
        <w:ind w:firstLine="709"/>
        <w:jc w:val="both"/>
      </w:pPr>
      <w:r>
        <w:t xml:space="preserve">Пиролиз осадка в атмосфере с ограниченным содержанием кислорода приводит к разложению органических загрязнителей, обеззараживанию материала и образованию твёрдого углеродистого продукта – </w:t>
      </w:r>
      <w:proofErr w:type="spellStart"/>
      <w:r>
        <w:t>биоугля</w:t>
      </w:r>
      <w:proofErr w:type="spellEnd"/>
      <w:r>
        <w:t xml:space="preserve">. При температурах порядка 400–600 °C летучие углеводороды переходят в газовую и жидкую фазы, которые можно использовать как топливо для самого процесса, что повышает энергетическую эффективность. </w:t>
      </w:r>
      <w:proofErr w:type="spellStart"/>
      <w:r>
        <w:t>Биоуголь</w:t>
      </w:r>
      <w:proofErr w:type="spellEnd"/>
      <w:r>
        <w:t xml:space="preserve"> отличается развитой пористостью, высокой удельной поверхностью и способностью удерживать влагу и питательные элементы, поэтому улучшает структуру почвы и снижает потери азота.</w:t>
      </w:r>
    </w:p>
    <w:p w14:paraId="30CC3CCF" w14:textId="77777777" w:rsidR="00F421B8" w:rsidRDefault="00000000">
      <w:pPr>
        <w:spacing w:line="360" w:lineRule="auto"/>
        <w:ind w:firstLine="709"/>
        <w:jc w:val="both"/>
      </w:pPr>
      <w:r>
        <w:t>Режим пиролиза подбирают экспериментально: повышение температуры усиливает разрушение органических токсикантов, но уменьшает долю доступного азота и увеличивает относительную концентрацию тяжёлых металлов в твёрдом остатке. Поэтому оптимальным считается компромисс между детоксикацией и сохранением агрохимической ценности.</w:t>
      </w:r>
    </w:p>
    <w:p w14:paraId="2645A01A" w14:textId="77777777" w:rsidR="00F421B8" w:rsidRDefault="00000000">
      <w:pPr>
        <w:keepNext/>
        <w:spacing w:before="120" w:line="360" w:lineRule="auto"/>
        <w:jc w:val="center"/>
      </w:pPr>
      <w:r>
        <w:rPr>
          <w:b/>
          <w:bCs/>
        </w:rPr>
        <w:t>5. Химическая обработка и получение продуктов</w:t>
      </w:r>
    </w:p>
    <w:p w14:paraId="581BC32F" w14:textId="77777777" w:rsidR="00F421B8" w:rsidRDefault="00000000">
      <w:pPr>
        <w:spacing w:line="360" w:lineRule="auto"/>
        <w:ind w:firstLine="709"/>
        <w:jc w:val="both"/>
      </w:pPr>
      <w:r>
        <w:t xml:space="preserve">Для получения удобрения </w:t>
      </w:r>
      <w:proofErr w:type="spellStart"/>
      <w:r>
        <w:t>биоуголь</w:t>
      </w:r>
      <w:proofErr w:type="spellEnd"/>
      <w:r>
        <w:t xml:space="preserve"> и подсушенный ил обогащают недостающими элементами. Для этого вводят аммиачную селитру или карбамид как источник азота, суперфосфат или фосфорную кислоту как источник фосфора и калийные соли. Кислотная активация (серная или фосфорная кислота) переводит труднодоступные фосфаты в усвояемую форму, а нейтрализация известью или аммиаком регулирует pH до значений, пригодных для почв. Результатом является </w:t>
      </w:r>
      <w:proofErr w:type="gramStart"/>
      <w:r>
        <w:t>органо-минеральное</w:t>
      </w:r>
      <w:proofErr w:type="gramEnd"/>
      <w:r>
        <w:t xml:space="preserve"> гранулированное удобрение пролонгированного действия.</w:t>
      </w:r>
    </w:p>
    <w:p w14:paraId="3C1BD5B0" w14:textId="77777777" w:rsidR="00F421B8" w:rsidRDefault="00000000">
      <w:pPr>
        <w:spacing w:line="360" w:lineRule="auto"/>
        <w:ind w:firstLine="709"/>
        <w:jc w:val="both"/>
      </w:pPr>
      <w:r>
        <w:t xml:space="preserve">Для получения биостимулятора проводят мягкое окислительное или щелочное извлечение органической части ила (например, пероксидом водорода или раствором гидроксида калия при умеренной температуре). В </w:t>
      </w:r>
      <w:r>
        <w:lastRenderedPageBreak/>
        <w:t xml:space="preserve">экстракте образуются </w:t>
      </w:r>
      <w:proofErr w:type="spellStart"/>
      <w:r>
        <w:t>гуминоподобные</w:t>
      </w:r>
      <w:proofErr w:type="spellEnd"/>
      <w:r>
        <w:t xml:space="preserve"> вещества, фульвокислоты, аминокислоты и низкомолекулярные органические кислоты. Такие соединения, по данным литературы о гуматах и аналогичных препаратах, способны стимулировать прорастание семян, развитие корневой системы и устойчивость растений к засухе и засолению. Раствор очищают от взвесей, при необходимости связывают металлы </w:t>
      </w:r>
      <w:proofErr w:type="spellStart"/>
      <w:r>
        <w:t>хелатирующими</w:t>
      </w:r>
      <w:proofErr w:type="spellEnd"/>
      <w:r>
        <w:t xml:space="preserve"> агентами, стандартизируют по содержанию органического вещества и добавляют микроэлементы (Zn, Fe, </w:t>
      </w:r>
      <w:proofErr w:type="spellStart"/>
      <w:r>
        <w:t>Mn</w:t>
      </w:r>
      <w:proofErr w:type="spellEnd"/>
      <w:r>
        <w:t>, B).</w:t>
      </w:r>
    </w:p>
    <w:p w14:paraId="12E1A532" w14:textId="77777777" w:rsidR="00F421B8" w:rsidRDefault="00000000">
      <w:pPr>
        <w:keepNext/>
        <w:spacing w:before="120" w:line="360" w:lineRule="auto"/>
        <w:jc w:val="center"/>
      </w:pPr>
      <w:r>
        <w:rPr>
          <w:b/>
          <w:bCs/>
        </w:rPr>
        <w:t>6. Экологическая и агрономическая оценка</w:t>
      </w:r>
    </w:p>
    <w:p w14:paraId="758B23FC" w14:textId="77777777" w:rsidR="00F421B8" w:rsidRDefault="00000000">
      <w:pPr>
        <w:spacing w:line="360" w:lineRule="auto"/>
        <w:ind w:firstLine="709"/>
        <w:jc w:val="both"/>
      </w:pPr>
      <w:r>
        <w:t xml:space="preserve">Допуск продукции в сельское хозяйство возможен только после подтверждения безопасности. Содержание тяжёлых металлов, остаточных нефтепродуктов, а также патогенов должно соответствовать действующим национальным нормативам и стандартам для удобрений. Проводят биотесты на </w:t>
      </w:r>
      <w:proofErr w:type="spellStart"/>
      <w:r>
        <w:t>фитотоксичность</w:t>
      </w:r>
      <w:proofErr w:type="spellEnd"/>
      <w:r>
        <w:t xml:space="preserve"> (прорастание семян кресс-салата, пшеницы), вегетационные и полевые опыты на культурах хлопчатника, пшеницы, овощей. Только положительные результаты позволяют рекомендовать продукт для широкого применения. Для проблемных партий сохраняется альтернатива: использование </w:t>
      </w:r>
      <w:proofErr w:type="spellStart"/>
      <w:r>
        <w:t>биоугля</w:t>
      </w:r>
      <w:proofErr w:type="spellEnd"/>
      <w:r>
        <w:t xml:space="preserve"> в рекультивации земель и нарушенных территорий, не связанных с производством продовольствия.</w:t>
      </w:r>
    </w:p>
    <w:p w14:paraId="75F07CEB" w14:textId="77777777" w:rsidR="00F421B8" w:rsidRDefault="00000000">
      <w:pPr>
        <w:keepNext/>
        <w:spacing w:before="120" w:line="360" w:lineRule="auto"/>
        <w:jc w:val="center"/>
      </w:pPr>
      <w:r>
        <w:rPr>
          <w:b/>
          <w:bCs/>
        </w:rPr>
        <w:t>7. Выводы</w:t>
      </w:r>
    </w:p>
    <w:p w14:paraId="25F545AC" w14:textId="77777777" w:rsidR="00F421B8" w:rsidRDefault="00000000">
      <w:pPr>
        <w:spacing w:line="360" w:lineRule="auto"/>
        <w:ind w:firstLine="709"/>
        <w:jc w:val="both"/>
      </w:pPr>
      <w:r>
        <w:t>1. Сточные илы ГХК являются перспективным вторичным сырьём для получения удобрений и биостимуляторов. 2. Сочетание обезвоживания, пиролиза и химической модификации позволяет обезвредить органические загрязнители и повысить агрохимическую ценность продукта. 3. Обязательным условием остаётся контроль тяжёлых металлов и углеводородов, а также испытания на растениях. 4. Реализация технологии уменьшит объём отходов, снизит нагрузку на окружающую среду и обеспечит сельское хозяйство доступными продуктами.</w:t>
      </w:r>
    </w:p>
    <w:p w14:paraId="4D7EAC87" w14:textId="77777777" w:rsidR="00F421B8" w:rsidRPr="00A07AF7" w:rsidRDefault="00000000">
      <w:pPr>
        <w:keepNext/>
        <w:spacing w:before="120" w:line="360" w:lineRule="auto"/>
        <w:jc w:val="center"/>
        <w:rPr>
          <w:lang w:val="en-AU"/>
        </w:rPr>
      </w:pPr>
      <w:r w:rsidRPr="00E63775">
        <w:rPr>
          <w:lang w:val="en-AU"/>
        </w:rPr>
        <w:lastRenderedPageBreak/>
        <w:t>Abstract</w:t>
      </w:r>
    </w:p>
    <w:p w14:paraId="0FAD971B" w14:textId="77777777" w:rsidR="00F421B8" w:rsidRPr="00A07AF7" w:rsidRDefault="00000000">
      <w:pPr>
        <w:spacing w:line="360" w:lineRule="auto"/>
        <w:ind w:firstLine="709"/>
        <w:jc w:val="both"/>
        <w:rPr>
          <w:lang w:val="en-AU"/>
        </w:rPr>
      </w:pPr>
      <w:r w:rsidRPr="00E63775">
        <w:rPr>
          <w:lang w:val="en-AU"/>
        </w:rPr>
        <w:t xml:space="preserve">The paper examines the processing of wastewater sludge generated at gas-chemical complexes into agricultural fertilizers and plant </w:t>
      </w:r>
      <w:proofErr w:type="spellStart"/>
      <w:r w:rsidRPr="00E63775">
        <w:rPr>
          <w:lang w:val="en-AU"/>
        </w:rPr>
        <w:t>biostimulants</w:t>
      </w:r>
      <w:proofErr w:type="spellEnd"/>
      <w:r w:rsidRPr="00E63775">
        <w:rPr>
          <w:lang w:val="en-AU"/>
        </w:rPr>
        <w:t xml:space="preserve">. A technological scheme is proposed that includes mechanical dewatering, thermal treatment by pyrolysis at approximately 400–600 °C, chemical modification, and quality control of the resulting products. Pyrolysis contributes to the decomposition of organic pollutants, disinfection of the material, and the formation of biochar with a developed porous structure and a high capacity to retain moisture and nutrients. Further chemical modification and enrichment with nitrogen, phosphorus, and potassium make it possible to obtain organo-mineral fertilizers with prolonged action. Mild oxidative or alkaline extraction of the organic fraction can be used to obtain humic-like substances, fulvic acids, amino acids, and low-molecular-weight organic acids with potential </w:t>
      </w:r>
      <w:proofErr w:type="spellStart"/>
      <w:r w:rsidRPr="00E63775">
        <w:rPr>
          <w:lang w:val="en-AU"/>
        </w:rPr>
        <w:t>biostimulant</w:t>
      </w:r>
      <w:proofErr w:type="spellEnd"/>
      <w:r w:rsidRPr="00E63775">
        <w:rPr>
          <w:lang w:val="en-AU"/>
        </w:rPr>
        <w:t xml:space="preserve"> properties. The safety of the obtained products requires strict monitoring of heavy metals, residual hydrocarbons, pathogens, and phytotoxicity. The proposed approach can reduce the environmental burden associated with industrial sludge disposal and provide additional resources for agriculture in accordance with circular economy principles.</w:t>
      </w:r>
    </w:p>
    <w:p w14:paraId="118A950B" w14:textId="77777777" w:rsidR="00F421B8" w:rsidRPr="00A07AF7" w:rsidRDefault="00000000">
      <w:pPr>
        <w:spacing w:line="360" w:lineRule="auto"/>
        <w:ind w:firstLine="709"/>
        <w:jc w:val="both"/>
        <w:rPr>
          <w:lang w:val="en-AU"/>
        </w:rPr>
      </w:pPr>
      <w:r w:rsidRPr="00E63775">
        <w:rPr>
          <w:lang w:val="en-AU"/>
        </w:rPr>
        <w:t xml:space="preserve">Keywords: wastewater sludge, gas-chemical complex, pyrolysis, biochar, organo-mineral fertilizer, </w:t>
      </w:r>
      <w:proofErr w:type="spellStart"/>
      <w:r w:rsidRPr="00E63775">
        <w:rPr>
          <w:lang w:val="en-AU"/>
        </w:rPr>
        <w:t>biostimulant</w:t>
      </w:r>
      <w:proofErr w:type="spellEnd"/>
      <w:r w:rsidRPr="00E63775">
        <w:rPr>
          <w:lang w:val="en-AU"/>
        </w:rPr>
        <w:t>, humic-like substances.</w:t>
      </w:r>
    </w:p>
    <w:p w14:paraId="0C847D3F" w14:textId="77777777" w:rsidR="00F421B8" w:rsidRPr="00A07AF7" w:rsidRDefault="00000000">
      <w:pPr>
        <w:keepNext/>
        <w:spacing w:before="120" w:line="360" w:lineRule="auto"/>
        <w:jc w:val="center"/>
        <w:rPr>
          <w:lang w:val="en-AU"/>
        </w:rPr>
      </w:pPr>
      <w:r>
        <w:rPr>
          <w:b/>
          <w:bCs/>
        </w:rPr>
        <w:t>Литература</w:t>
      </w:r>
      <w:r w:rsidRPr="00A07AF7">
        <w:rPr>
          <w:b/>
          <w:bCs/>
          <w:lang w:val="en-AU"/>
        </w:rPr>
        <w:t xml:space="preserve"> / References</w:t>
      </w:r>
    </w:p>
    <w:p w14:paraId="51C5A0D8" w14:textId="77777777" w:rsidR="00F421B8" w:rsidRPr="00A07AF7" w:rsidRDefault="00000000">
      <w:pPr>
        <w:spacing w:line="360" w:lineRule="auto"/>
        <w:rPr>
          <w:lang w:val="en-AU"/>
        </w:rPr>
      </w:pPr>
      <w:r w:rsidRPr="00A07AF7">
        <w:rPr>
          <w:lang w:val="en-AU"/>
        </w:rPr>
        <w:t>1. Lehmann J., Joseph S. Biochar for Environmental Management. – London: Earthscan, 2015.</w:t>
      </w:r>
    </w:p>
    <w:p w14:paraId="25B858D6" w14:textId="77777777" w:rsidR="00F421B8" w:rsidRPr="00A07AF7" w:rsidRDefault="00000000">
      <w:pPr>
        <w:spacing w:line="360" w:lineRule="auto"/>
        <w:rPr>
          <w:lang w:val="en-AU"/>
        </w:rPr>
      </w:pPr>
      <w:r w:rsidRPr="00A07AF7">
        <w:rPr>
          <w:lang w:val="en-AU"/>
        </w:rPr>
        <w:t xml:space="preserve">2. Canellas L.P. et al. Humic and fulvic acids as </w:t>
      </w:r>
      <w:proofErr w:type="spellStart"/>
      <w:r w:rsidRPr="00A07AF7">
        <w:rPr>
          <w:lang w:val="en-AU"/>
        </w:rPr>
        <w:t>biostimulants</w:t>
      </w:r>
      <w:proofErr w:type="spellEnd"/>
      <w:r w:rsidRPr="00A07AF7">
        <w:rPr>
          <w:lang w:val="en-AU"/>
        </w:rPr>
        <w:t xml:space="preserve"> in horticulture // Scientia </w:t>
      </w:r>
      <w:proofErr w:type="spellStart"/>
      <w:r w:rsidRPr="00A07AF7">
        <w:rPr>
          <w:lang w:val="en-AU"/>
        </w:rPr>
        <w:t>Horticulturae</w:t>
      </w:r>
      <w:proofErr w:type="spellEnd"/>
      <w:r w:rsidRPr="00A07AF7">
        <w:rPr>
          <w:lang w:val="en-AU"/>
        </w:rPr>
        <w:t>. – 2015. – Vol. 196. – P. 15–27.</w:t>
      </w:r>
    </w:p>
    <w:p w14:paraId="2C34BF78" w14:textId="77777777" w:rsidR="00F421B8" w:rsidRPr="00A07AF7" w:rsidRDefault="00000000">
      <w:pPr>
        <w:spacing w:line="360" w:lineRule="auto"/>
        <w:rPr>
          <w:lang w:val="en-AU"/>
        </w:rPr>
      </w:pPr>
      <w:r w:rsidRPr="00A07AF7">
        <w:rPr>
          <w:lang w:val="en-AU"/>
        </w:rPr>
        <w:t xml:space="preserve">3. </w:t>
      </w:r>
      <w:proofErr w:type="spellStart"/>
      <w:r w:rsidRPr="00A07AF7">
        <w:rPr>
          <w:lang w:val="en-AU"/>
        </w:rPr>
        <w:t>Fytili</w:t>
      </w:r>
      <w:proofErr w:type="spellEnd"/>
      <w:r w:rsidRPr="00A07AF7">
        <w:rPr>
          <w:lang w:val="en-AU"/>
        </w:rPr>
        <w:t xml:space="preserve"> D., </w:t>
      </w:r>
      <w:proofErr w:type="spellStart"/>
      <w:r w:rsidRPr="00A07AF7">
        <w:rPr>
          <w:lang w:val="en-AU"/>
        </w:rPr>
        <w:t>Zabaniotou</w:t>
      </w:r>
      <w:proofErr w:type="spellEnd"/>
      <w:r w:rsidRPr="00A07AF7">
        <w:rPr>
          <w:lang w:val="en-AU"/>
        </w:rPr>
        <w:t xml:space="preserve"> A. Utilization of sewage sludge in EU application of old and new methods // Renewable and Sustainable Energy Reviews. – 2008. – Vol. 12. – P. 116–140.</w:t>
      </w:r>
    </w:p>
    <w:sectPr w:rsidR="00F421B8" w:rsidRPr="00A07AF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161C" w14:textId="77777777" w:rsidR="00D73219" w:rsidRDefault="00D73219">
      <w:r>
        <w:separator/>
      </w:r>
    </w:p>
  </w:endnote>
  <w:endnote w:type="continuationSeparator" w:id="0">
    <w:p w14:paraId="15CE9E2C" w14:textId="77777777" w:rsidR="00D73219" w:rsidRDefault="00D7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29FD" w14:textId="77777777" w:rsidR="00F421B8" w:rsidRDefault="00000000">
    <w:pPr>
      <w:jc w:val="center"/>
    </w:pPr>
    <w:r>
      <w:rPr>
        <w:sz w:val="24"/>
        <w:szCs w:val="24"/>
      </w:rPr>
      <w:fldChar w:fldCharType="begin"/>
    </w:r>
    <w:r>
      <w:rPr>
        <w:sz w:val="24"/>
        <w:szCs w:val="24"/>
      </w:rPr>
      <w:instrText>PAGE</w:instrText>
    </w:r>
    <w:r>
      <w:rPr>
        <w:sz w:val="24"/>
        <w:szCs w:val="24"/>
      </w:rPr>
      <w:fldChar w:fldCharType="separate"/>
    </w:r>
    <w:r w:rsidR="00A07AF7">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6ABC" w14:textId="77777777" w:rsidR="00D73219" w:rsidRDefault="00D73219">
      <w:r>
        <w:separator/>
      </w:r>
    </w:p>
  </w:footnote>
  <w:footnote w:type="continuationSeparator" w:id="0">
    <w:p w14:paraId="29C3CF5A" w14:textId="77777777" w:rsidR="00D73219" w:rsidRDefault="00D73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54FF6"/>
    <w:multiLevelType w:val="hybridMultilevel"/>
    <w:tmpl w:val="26AAAC38"/>
    <w:lvl w:ilvl="0" w:tplc="7494F642">
      <w:start w:val="1"/>
      <w:numFmt w:val="bullet"/>
      <w:lvlText w:val="●"/>
      <w:lvlJc w:val="left"/>
      <w:pPr>
        <w:ind w:left="720" w:hanging="360"/>
      </w:pPr>
    </w:lvl>
    <w:lvl w:ilvl="1" w:tplc="D6F86458">
      <w:start w:val="1"/>
      <w:numFmt w:val="bullet"/>
      <w:lvlText w:val="○"/>
      <w:lvlJc w:val="left"/>
      <w:pPr>
        <w:ind w:left="1440" w:hanging="360"/>
      </w:pPr>
    </w:lvl>
    <w:lvl w:ilvl="2" w:tplc="DE2CEDFC">
      <w:start w:val="1"/>
      <w:numFmt w:val="bullet"/>
      <w:lvlText w:val="■"/>
      <w:lvlJc w:val="left"/>
      <w:pPr>
        <w:ind w:left="2160" w:hanging="360"/>
      </w:pPr>
    </w:lvl>
    <w:lvl w:ilvl="3" w:tplc="62EA18F2">
      <w:start w:val="1"/>
      <w:numFmt w:val="bullet"/>
      <w:lvlText w:val="●"/>
      <w:lvlJc w:val="left"/>
      <w:pPr>
        <w:ind w:left="2880" w:hanging="360"/>
      </w:pPr>
    </w:lvl>
    <w:lvl w:ilvl="4" w:tplc="7D48C7B4">
      <w:start w:val="1"/>
      <w:numFmt w:val="bullet"/>
      <w:lvlText w:val="○"/>
      <w:lvlJc w:val="left"/>
      <w:pPr>
        <w:ind w:left="3600" w:hanging="360"/>
      </w:pPr>
    </w:lvl>
    <w:lvl w:ilvl="5" w:tplc="BD90D6E2">
      <w:start w:val="1"/>
      <w:numFmt w:val="bullet"/>
      <w:lvlText w:val="■"/>
      <w:lvlJc w:val="left"/>
      <w:pPr>
        <w:ind w:left="4320" w:hanging="360"/>
      </w:pPr>
    </w:lvl>
    <w:lvl w:ilvl="6" w:tplc="2516364A">
      <w:start w:val="1"/>
      <w:numFmt w:val="bullet"/>
      <w:lvlText w:val="●"/>
      <w:lvlJc w:val="left"/>
      <w:pPr>
        <w:ind w:left="5040" w:hanging="360"/>
      </w:pPr>
    </w:lvl>
    <w:lvl w:ilvl="7" w:tplc="42A29238">
      <w:start w:val="1"/>
      <w:numFmt w:val="bullet"/>
      <w:lvlText w:val="●"/>
      <w:lvlJc w:val="left"/>
      <w:pPr>
        <w:ind w:left="5760" w:hanging="360"/>
      </w:pPr>
    </w:lvl>
    <w:lvl w:ilvl="8" w:tplc="D8D62FE4">
      <w:start w:val="1"/>
      <w:numFmt w:val="bullet"/>
      <w:lvlText w:val="●"/>
      <w:lvlJc w:val="left"/>
      <w:pPr>
        <w:ind w:left="6480" w:hanging="360"/>
      </w:pPr>
    </w:lvl>
  </w:abstractNum>
  <w:num w:numId="1" w16cid:durableId="710376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1B8"/>
    <w:rsid w:val="000252F3"/>
    <w:rsid w:val="0093760F"/>
    <w:rsid w:val="009C7EBD"/>
    <w:rsid w:val="00A07AF7"/>
    <w:rsid w:val="00D73219"/>
    <w:rsid w:val="00DA4C5E"/>
    <w:rsid w:val="00E63775"/>
    <w:rsid w:val="00F421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3A83"/>
  <w15:docId w15:val="{A14CB11F-FEEE-4B10-947B-7262CF374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E63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oshpolatova0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Abror Toshpulatov</cp:lastModifiedBy>
  <cp:revision>2</cp:revision>
  <dcterms:created xsi:type="dcterms:W3CDTF">2026-10-03T05:49:00Z</dcterms:created>
  <dcterms:modified xsi:type="dcterms:W3CDTF">2026-10-03T05:49:00Z</dcterms:modified>
</cp:coreProperties>
</file>