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36"/>
          <w:szCs w:val="36"/>
          <w:u w:val="none"/>
          <w:shd w:fill="auto" w:val="clear"/>
          <w:vertAlign w:val="baseline"/>
          <w:rtl w:val="0"/>
        </w:rPr>
        <w:t xml:space="preserve">SwiftX / SaturnX — Call Prep Sheet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Fahed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Faizan Ahmad | 11:30 AM UAE | 2 Mar 2026 | CONFIDENTIAL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40185546875" w:line="240" w:lineRule="auto"/>
        <w:ind w:left="0.4399871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WHO THEY ARE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66.56002044677734" w:lineRule="auto"/>
        <w:ind w:left="10.780029296875" w:right="0" w:hanging="6.8399810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SwiftX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= subsidiary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SaturnX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(Dubai, founded 2024). Stablecoin payments infra. API-first platform: stablecoin liquidity + FX routing + compliant payout networks.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1953125" w:line="240" w:lineRule="auto"/>
        <w:ind w:left="1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Funding: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$3M seed (White Star Capital).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Volume: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$250M+ in first 5 months, profitable.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99.88000869750977" w:lineRule="auto"/>
        <w:ind w:left="4.120025634765625" w:right="831.239013671875" w:firstLine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Flagship corridor: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Gulf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South Asia. Live client: Beyon Money (Bahrain) — stablecoin-powered remittances.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Mirnas Brescic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(CEO) — ex-Rain, ex-Bitpanda, IAEA. FX/treasury/crypto.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Faizan Ahmad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— ex-Rain (regulatory), ex-Aquanow. 10+ yrs financial consulting.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30517578125" w:line="240" w:lineRule="auto"/>
        <w:ind w:left="0.4399871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WHY IT MATTERS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60498046875" w:line="355.41335105895996" w:lineRule="auto"/>
        <w:ind w:left="218.699951171875" w:right="1449.48547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Stablecoin-native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Directly compatible with Mal's USDC treasury — no separate fiat bridge needed 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Pakistan is their target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Actively expanding into PK with existing banking relationships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80126953125" w:line="355.41335105895996" w:lineRule="auto"/>
        <w:ind w:left="218.86993408203125" w:right="1595.00732421875" w:hanging="0.16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API-first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Fits lean orchestration philosophy. Integration in days not months (their claim)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17"/>
          <w:szCs w:val="1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6600"/>
          <w:sz w:val="17"/>
          <w:szCs w:val="17"/>
          <w:u w:val="none"/>
          <w:shd w:fill="auto" w:val="clear"/>
          <w:vertAlign w:val="baseline"/>
          <w:rtl w:val="0"/>
        </w:rPr>
        <w:t xml:space="preserve">Early-stage 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Founded 2024, only $3M raised. Verify live connections vs. pipeline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80126953125" w:line="240" w:lineRule="auto"/>
        <w:ind w:left="218.86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17"/>
          <w:szCs w:val="1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6600"/>
          <w:sz w:val="17"/>
          <w:szCs w:val="17"/>
          <w:u w:val="none"/>
          <w:shd w:fill="auto" w:val="clear"/>
          <w:vertAlign w:val="baseline"/>
          <w:rtl w:val="0"/>
        </w:rPr>
        <w:t xml:space="preserve">Don't single-thread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Always maintain parallel direct bank option (Meezan preferred)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TOP PK BANK CANDIDATES (ask Faizan which they work with) </w:t>
      </w:r>
    </w:p>
    <w:tbl>
      <w:tblPr>
        <w:tblStyle w:val="Table1"/>
        <w:tblW w:w="9791.999740600586" w:type="dxa"/>
        <w:jc w:val="left"/>
        <w:tblInd w:w="82.919998168945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5.999984741211"/>
        <w:gridCol w:w="4320"/>
        <w:gridCol w:w="3455.999755859375"/>
        <w:tblGridChange w:id="0">
          <w:tblGrid>
            <w:gridCol w:w="2015.999984741211"/>
            <w:gridCol w:w="4320"/>
            <w:gridCol w:w="3455.999755859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59957885742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60119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598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Watch Out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916381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Meezan Bank (#1)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Largest Islamic bank. Open API gateway.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40185546875" w:line="240" w:lineRule="auto"/>
              <w:ind w:left="9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Temenos core. AAA rated. Best Sharia fit.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83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Slower commercial cycles.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40185546875" w:line="240" w:lineRule="auto"/>
              <w:ind w:left="101.68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May need senior intro.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39981079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Bank Alfalah (#2)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Most digitally advanced. Owns 9.9% of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40185546875" w:line="240" w:lineRule="auto"/>
              <w:ind w:left="92.7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Jingle Pay. Alfa Payment Gateway.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Jingle Pay overlap could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40185546875" w:line="240" w:lineRule="auto"/>
              <w:ind w:left="9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 channel conflict.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Faysal Bank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9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Direct Payoneer link = freelancer angle.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40185546875" w:line="240" w:lineRule="auto"/>
              <w:ind w:left="97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Converted to full Islamic.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83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Smaller network (~550 branches).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31986999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HBL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Largest bank. 1,700+ branches. Strongest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40185546875" w:line="240" w:lineRule="auto"/>
              <w:ind w:left="10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remittance brand (FastTransfer).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Poor FX rates. Less fintech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.280029296875" w:line="240" w:lineRule="auto"/>
              <w:ind w:left="9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forward. Slower to integrate.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PROPOSED FLOW (validate with Faizan)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66.56002044677734" w:lineRule="auto"/>
        <w:ind w:left="9.160003662109375" w:right="572.03735351562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USD in (Zenus/ACH)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USDC treasury (Circle)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SwiftX settlement (USDC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PKR, FX routing)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PK bank partner (Raast/IBFT)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End user (bank/wallet)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201416015625" w:line="266.55964851379395" w:lineRule="auto"/>
        <w:ind w:left="4.120025634765625" w:right="62.45849609375" w:firstLine="0.719985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Critical 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Does SwiftX handle settlement AND local disbursement end-to-end, or only the stablecoin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fiat conversion? This changes whether Mal needs a separate bank integration.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201416015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KEY QUESTIONS FOR THE CALL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598876953125" w:line="240" w:lineRule="auto"/>
        <w:ind w:left="185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16"/>
          <w:szCs w:val="16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Which PK banks are LIVE (not pipeline)? Meezan? Alfalah?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1769.879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Does SwiftX hold the bank relationship, or does Mal contract directly?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1769.879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Do you support mobile wallet payouts (JazzCash, Easypaisa)?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185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16"/>
          <w:szCs w:val="16"/>
          <w:u w:val="none"/>
          <w:shd w:fill="auto" w:val="clear"/>
          <w:vertAlign w:val="baseline"/>
          <w:rtl w:val="0"/>
        </w:rPr>
        <w:t xml:space="preserve">Economics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All-in cost per payout (SwiftX bps + bank spread + local rail)?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1769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USD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PKR FX spread? Fixed or variable?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1760.1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Volume tiers at 10K / 50K / 100K monthly txns?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176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Can we send USDC directly or must convert to fiat first?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179.1598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16"/>
          <w:szCs w:val="16"/>
          <w:u w:val="none"/>
          <w:shd w:fill="auto" w:val="clear"/>
          <w:vertAlign w:val="baseline"/>
          <w:rtl w:val="0"/>
        </w:rPr>
        <w:t xml:space="preserve">Settlement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Settlement speed — T+0 or T+1? Pre-funded?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1770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FX rate locking — window or spot only?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032958984375" w:line="240" w:lineRule="auto"/>
        <w:ind w:left="1769.2398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How are PKR liquidity pools funded? Volatility handling?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959869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16"/>
          <w:szCs w:val="16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SBP regulatory status? Own license or via bank partners?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76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CNIC/NICOP beneficiary verification support?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76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Can Mal plug in own KYC (Oscilar)? AML/sanctions screening?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175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16"/>
          <w:szCs w:val="16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API sandbox access — can we get it this week?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770.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Realistic integration timeline to first live payout?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770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Payout status webhooks? Failed payout handling / reconciliation?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769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Uptime and success rate SLAs?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185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16"/>
          <w:szCs w:val="16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Max monthly volume on PK corridor today?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771.4797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If SwiftX has issues, can Mal go direct to the bank partner?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76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Can you provide a Beyon Money reference on corridor performance?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40185546875" w:line="240" w:lineRule="auto"/>
        <w:ind w:left="6.6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COMMERCIAL BENCHMARKS </w:t>
      </w:r>
    </w:p>
    <w:tbl>
      <w:tblPr>
        <w:tblStyle w:val="Table2"/>
        <w:tblW w:w="9791.999740600586" w:type="dxa"/>
        <w:jc w:val="left"/>
        <w:tblInd w:w="82.919998168945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9.9999237060547"/>
        <w:gridCol w:w="3456.0000610351562"/>
        <w:gridCol w:w="3455.999755859375"/>
        <w:tblGridChange w:id="0">
          <w:tblGrid>
            <w:gridCol w:w="2879.9999237060547"/>
            <w:gridCol w:w="3456.0000610351562"/>
            <w:gridCol w:w="3455.999755859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59957885742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Acceptable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3991394042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All-in payout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 $2.00 / txn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 $1.00 / txn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FX spread (USD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 100 bps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 50 bps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839889526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Settlement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T+0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839889526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Setup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 $25K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1202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$0 (waived for volume)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916381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Monthly 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&lt; $5K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 / pay-per-use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Ref: Thunes typically 50–150 bps + per-txn fees. SwiftX + direct bank must be materially cheaper to justify the added counterparty risk.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80029296875" w:line="240" w:lineRule="auto"/>
        <w:ind w:left="1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POST-CALL ACTIONS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333.2000255584717" w:lineRule="auto"/>
        <w:ind w:left="1.60003662109375" w:right="750.95703125" w:firstLine="13.499984741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Get written indicative term sheet from SwiftX within 1 week — no architectural commitments on verbal economics 2. Request API sandbox credentials immediately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Initiate parallel direct outreach to Meezan Bank — do not single-thread on SwiftX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1.4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Request Beyon Money reference intro for honest corridor performance assessment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2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Architect payout layer as provider-agnostic: SwiftX primary, fallback to Thunes or direct bank API</w:t>
      </w:r>
    </w:p>
    <w:sectPr>
      <w:pgSz w:h="15840" w:w="12240" w:orient="portrait"/>
      <w:pgMar w:bottom="1726.0000610351562" w:top="984.000244140625" w:left="1131.0800170898438" w:right="1158.0017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