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E6F0FF"/>
  <w:body>
    <w:p w:rsidR="00000000" w:rsidDel="00000000" w:rsidP="00000000" w:rsidRDefault="00000000" w:rsidRPr="00000000" w14:paraId="00000001">
      <w:pPr>
        <w:spacing w:after="100" w:line="240" w:lineRule="auto"/>
        <w:rPr>
          <w:rFonts w:ascii="Inter" w:cs="Inter" w:eastAsia="Inter" w:hAnsi="Inter"/>
          <w:b w:val="1"/>
          <w:bCs w:val="1"/>
          <w:color w:val="0f4761"/>
          <w:sz w:val="72"/>
          <w:szCs w:val="72"/>
        </w:rPr>
      </w:pPr>
      <w:r w:rsidDel="00000000" w:rsidR="00000000" w:rsidRPr="00000000">
        <w:rPr>
          <w:rtl w:val="0"/>
        </w:rPr>
      </w:r>
    </w:p>
    <w:p w:rsidR="00000000" w:rsidDel="00000000" w:rsidP="00000000" w:rsidRDefault="00000000" w:rsidRPr="00000000" w14:paraId="00000002">
      <w:pPr>
        <w:spacing w:after="100" w:line="240" w:lineRule="auto"/>
        <w:rPr>
          <w:rFonts w:ascii="Inter" w:cs="Inter" w:eastAsia="Inter" w:hAnsi="Inter"/>
          <w:color w:val="2d2d2d"/>
        </w:rPr>
      </w:pPr>
      <w:r w:rsidDel="00000000" w:rsidR="00000000" w:rsidRPr="00000000">
        <w:rPr>
          <w:rFonts w:ascii="Inter" w:cs="Inter" w:eastAsia="Inter" w:hAnsi="Inter"/>
          <w:b w:val="1"/>
          <w:bCs w:val="1"/>
          <w:color w:val="0f4761"/>
          <w:sz w:val="72"/>
          <w:szCs w:val="72"/>
          <w:rtl w:val="0"/>
        </w:rPr>
        <w:t xml:space="preserve">AML/BSA Compliance Program</w:t>
      </w:r>
      <w:r w:rsidDel="00000000" w:rsidR="00000000" w:rsidRPr="00000000">
        <w:rPr>
          <w:rtl w:val="0"/>
        </w:rPr>
      </w:r>
    </w:p>
    <w:p w:rsidR="00000000" w:rsidDel="00000000" w:rsidP="00000000" w:rsidRDefault="00000000" w:rsidRPr="00000000" w14:paraId="00000003">
      <w:pPr>
        <w:spacing w:after="100" w:line="240" w:lineRule="auto"/>
        <w:rPr>
          <w:rFonts w:ascii="Inter" w:cs="Inter" w:eastAsia="Inter" w:hAnsi="Inter"/>
          <w:color w:val="2d2d2d"/>
        </w:rPr>
      </w:pPr>
      <w:r w:rsidDel="00000000" w:rsidR="00000000" w:rsidRPr="00000000">
        <w:rPr>
          <w:rtl w:val="0"/>
        </w:rPr>
      </w:r>
    </w:p>
    <w:p w:rsidR="00000000" w:rsidDel="00000000" w:rsidP="00000000" w:rsidRDefault="00000000" w:rsidRPr="00000000" w14:paraId="00000004">
      <w:pPr>
        <w:spacing w:after="80" w:line="240" w:lineRule="auto"/>
        <w:rPr>
          <w:rFonts w:ascii="Inter" w:cs="Inter" w:eastAsia="Inter" w:hAnsi="Inter"/>
          <w:color w:val="2d2d2d"/>
        </w:rPr>
      </w:pPr>
      <w:r w:rsidDel="00000000" w:rsidR="00000000" w:rsidRPr="00000000">
        <w:rPr>
          <w:rFonts w:ascii="Inter" w:cs="Inter" w:eastAsia="Inter" w:hAnsi="Inter"/>
          <w:b w:val="1"/>
          <w:bCs w:val="1"/>
          <w:color w:val="0f4761"/>
          <w:sz w:val="30"/>
          <w:szCs w:val="30"/>
          <w:rtl w:val="0"/>
        </w:rPr>
        <w:t xml:space="preserve">MAL MONEY INC.  (Trade Name: Mal Money)</w:t>
      </w:r>
      <w:r w:rsidDel="00000000" w:rsidR="00000000" w:rsidRPr="00000000">
        <w:rPr>
          <w:rtl w:val="0"/>
        </w:rPr>
      </w:r>
    </w:p>
    <w:p w:rsidR="00000000" w:rsidDel="00000000" w:rsidP="00000000" w:rsidRDefault="00000000" w:rsidRPr="00000000" w14:paraId="00000005">
      <w:pPr>
        <w:spacing w:after="60" w:line="240" w:lineRule="auto"/>
        <w:rPr>
          <w:rFonts w:ascii="Inter" w:cs="Inter" w:eastAsia="Inter" w:hAnsi="Inter"/>
          <w:color w:val="2d2d2d"/>
        </w:rPr>
      </w:pPr>
      <w:r w:rsidDel="00000000" w:rsidR="00000000" w:rsidRPr="00000000">
        <w:rPr>
          <w:rFonts w:ascii="Inter" w:cs="Inter" w:eastAsia="Inter" w:hAnsi="Inter"/>
          <w:color w:val="78787a"/>
          <w:rtl w:val="0"/>
        </w:rPr>
        <w:t xml:space="preserve">BaaS Program Manager  -  Anti-Money Laundering and Counter-Terrorism Financing</w:t>
      </w:r>
      <w:r w:rsidDel="00000000" w:rsidR="00000000" w:rsidRPr="00000000">
        <w:rPr>
          <w:rtl w:val="0"/>
        </w:rPr>
      </w:r>
    </w:p>
    <w:p w:rsidR="00000000" w:rsidDel="00000000" w:rsidP="00000000" w:rsidRDefault="00000000" w:rsidRPr="00000000" w14:paraId="00000006">
      <w:pPr>
        <w:spacing w:after="60" w:line="240" w:lineRule="auto"/>
        <w:rPr>
          <w:rFonts w:ascii="Inter" w:cs="Inter" w:eastAsia="Inter" w:hAnsi="Inter"/>
          <w:color w:val="2d2d2d"/>
        </w:rPr>
      </w:pPr>
      <w:r w:rsidDel="00000000" w:rsidR="00000000" w:rsidRPr="00000000">
        <w:rPr>
          <w:rFonts w:ascii="Inter" w:cs="Inter" w:eastAsia="Inter" w:hAnsi="Inter"/>
          <w:color w:val="78787a"/>
          <w:rtl w:val="0"/>
        </w:rPr>
        <w:t xml:space="preserve">EIN: 16878389  |  Montana Corporation  |  821 N 27th St #2066, Billings, MT 59101-1121, USA</w:t>
      </w:r>
      <w:r w:rsidDel="00000000" w:rsidR="00000000" w:rsidRPr="00000000">
        <w:rPr>
          <w:rtl w:val="0"/>
        </w:rPr>
      </w:r>
    </w:p>
    <w:p w:rsidR="00000000" w:rsidDel="00000000" w:rsidP="00000000" w:rsidRDefault="00000000" w:rsidRPr="00000000" w14:paraId="00000007">
      <w:pPr>
        <w:spacing w:after="280" w:line="240" w:lineRule="auto"/>
        <w:rPr>
          <w:rFonts w:ascii="Inter" w:cs="Inter" w:eastAsia="Inter" w:hAnsi="Inter"/>
          <w:color w:val="2d2d2d"/>
        </w:rPr>
      </w:pPr>
      <w:r w:rsidDel="00000000" w:rsidR="00000000" w:rsidRPr="00000000">
        <w:rPr>
          <w:rtl w:val="0"/>
        </w:rPr>
      </w:r>
    </w:p>
    <w:p w:rsidR="00000000" w:rsidDel="00000000" w:rsidP="00000000" w:rsidRDefault="00000000" w:rsidRPr="00000000" w14:paraId="00000008">
      <w:pPr>
        <w:spacing w:after="280" w:line="240" w:lineRule="auto"/>
        <w:rPr>
          <w:rFonts w:ascii="Inter" w:cs="Inter" w:eastAsia="Inter" w:hAnsi="Inter"/>
          <w:color w:val="2d2d2d"/>
        </w:rPr>
      </w:pPr>
      <w:r w:rsidDel="00000000" w:rsidR="00000000" w:rsidRPr="00000000">
        <w:rPr>
          <w:rtl w:val="0"/>
        </w:rPr>
      </w:r>
    </w:p>
    <w:p w:rsidR="00000000" w:rsidDel="00000000" w:rsidP="00000000" w:rsidRDefault="00000000" w:rsidRPr="00000000" w14:paraId="00000009">
      <w:pPr>
        <w:spacing w:after="280" w:line="240" w:lineRule="auto"/>
        <w:rPr>
          <w:rFonts w:ascii="Inter" w:cs="Inter" w:eastAsia="Inter" w:hAnsi="Inter"/>
          <w:color w:val="2d2d2d"/>
        </w:rPr>
      </w:pPr>
      <w:r w:rsidDel="00000000" w:rsidR="00000000" w:rsidRPr="00000000">
        <w:rPr>
          <w:rtl w:val="0"/>
        </w:rPr>
      </w:r>
    </w:p>
    <w:tbl>
      <w:tblPr>
        <w:tblStyle w:val="Table1"/>
        <w:tblW w:w="10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40"/>
        <w:gridCol w:w="1660"/>
        <w:gridCol w:w="2000"/>
        <w:gridCol w:w="4220"/>
        <w:gridCol w:w="2080"/>
        <w:tblGridChange w:id="0">
          <w:tblGrid>
            <w:gridCol w:w="840"/>
            <w:gridCol w:w="1660"/>
            <w:gridCol w:w="2000"/>
            <w:gridCol w:w="4220"/>
            <w:gridCol w:w="2080"/>
          </w:tblGrid>
        </w:tblGridChange>
      </w:tblGrid>
      <w:tr>
        <w:trPr>
          <w:cantSplit w:val="0"/>
          <w:tblHeader w:val="0"/>
        </w:trPr>
        <w:tc>
          <w:tcPr>
            <w:gridSpan w:val="5"/>
            <w:tcBorders>
              <w:top w:color="215e99" w:space="0" w:sz="4" w:val="single"/>
              <w:left w:color="215e99" w:space="0" w:sz="4" w:val="single"/>
              <w:bottom w:color="215e99" w:space="0" w:sz="4" w:val="single"/>
              <w:right w:color="215e99" w:space="0" w:sz="4" w:val="single"/>
            </w:tcBorders>
            <w:shd w:fill="215e99" w:val="clear"/>
            <w:tcMar>
              <w:top w:w="80.0" w:type="dxa"/>
              <w:left w:w="200.0" w:type="dxa"/>
              <w:bottom w:w="80.0" w:type="dxa"/>
              <w:right w:w="200.0" w:type="dxa"/>
            </w:tcMar>
          </w:tcPr>
          <w:p w:rsidR="00000000" w:rsidDel="00000000" w:rsidP="00000000" w:rsidRDefault="00000000" w:rsidRPr="00000000" w14:paraId="0000000A">
            <w:pPr>
              <w:spacing w:line="240" w:lineRule="auto"/>
              <w:jc w:val="center"/>
              <w:rPr>
                <w:rFonts w:ascii="Inter" w:cs="Inter" w:eastAsia="Inter" w:hAnsi="Inter"/>
                <w:color w:val="2d2d2d"/>
              </w:rPr>
            </w:pPr>
            <w:r w:rsidDel="00000000" w:rsidR="00000000" w:rsidRPr="00000000">
              <w:rPr>
                <w:rFonts w:ascii="Inter" w:cs="Inter" w:eastAsia="Inter" w:hAnsi="Inter"/>
                <w:b w:val="1"/>
                <w:bCs w:val="1"/>
                <w:color w:val="ffffff"/>
                <w:rtl w:val="0"/>
              </w:rPr>
              <w:t xml:space="preserve">DOCUMENT CONTROL</w:t>
            </w:r>
            <w:r w:rsidDel="00000000" w:rsidR="00000000" w:rsidRPr="00000000">
              <w:rPr>
                <w:rtl w:val="0"/>
              </w:rPr>
            </w:r>
          </w:p>
        </w:tc>
      </w:tr>
      <w:tr>
        <w:trPr>
          <w:cantSplit w:val="0"/>
          <w:tblHeader w:val="0"/>
        </w:trPr>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00F">
            <w:pPr>
              <w:spacing w:line="240" w:lineRule="auto"/>
              <w:rPr>
                <w:rFonts w:ascii="Inter" w:cs="Inter" w:eastAsia="Inter" w:hAnsi="Inter"/>
                <w:color w:val="2d2d2d"/>
              </w:rPr>
            </w:pPr>
            <w:r w:rsidDel="00000000" w:rsidR="00000000" w:rsidRPr="00000000">
              <w:rPr>
                <w:rFonts w:ascii="Inter" w:cs="Inter" w:eastAsia="Inter" w:hAnsi="Inter"/>
                <w:b w:val="1"/>
                <w:bCs w:val="1"/>
                <w:color w:val="ffffff"/>
                <w:sz w:val="20"/>
                <w:szCs w:val="20"/>
                <w:rtl w:val="0"/>
              </w:rPr>
              <w:t xml:space="preserve">Ver.</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010">
            <w:pPr>
              <w:spacing w:line="240" w:lineRule="auto"/>
              <w:rPr>
                <w:rFonts w:ascii="Inter" w:cs="Inter" w:eastAsia="Inter" w:hAnsi="Inter"/>
                <w:color w:val="2d2d2d"/>
              </w:rPr>
            </w:pPr>
            <w:r w:rsidDel="00000000" w:rsidR="00000000" w:rsidRPr="00000000">
              <w:rPr>
                <w:rFonts w:ascii="Inter" w:cs="Inter" w:eastAsia="Inter" w:hAnsi="Inter"/>
                <w:b w:val="1"/>
                <w:bCs w:val="1"/>
                <w:color w:val="ffffff"/>
                <w:sz w:val="20"/>
                <w:szCs w:val="20"/>
                <w:rtl w:val="0"/>
              </w:rPr>
              <w:t xml:space="preserve">Effective Date</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011">
            <w:pPr>
              <w:spacing w:line="240" w:lineRule="auto"/>
              <w:rPr>
                <w:rFonts w:ascii="Inter" w:cs="Inter" w:eastAsia="Inter" w:hAnsi="Inter"/>
                <w:color w:val="2d2d2d"/>
              </w:rPr>
            </w:pPr>
            <w:r w:rsidDel="00000000" w:rsidR="00000000" w:rsidRPr="00000000">
              <w:rPr>
                <w:rFonts w:ascii="Inter" w:cs="Inter" w:eastAsia="Inter" w:hAnsi="Inter"/>
                <w:b w:val="1"/>
                <w:bCs w:val="1"/>
                <w:color w:val="ffffff"/>
                <w:sz w:val="20"/>
                <w:szCs w:val="20"/>
                <w:rtl w:val="0"/>
              </w:rPr>
              <w:t xml:space="preserve">Prepared By</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012">
            <w:pPr>
              <w:spacing w:line="240" w:lineRule="auto"/>
              <w:rPr>
                <w:rFonts w:ascii="Inter" w:cs="Inter" w:eastAsia="Inter" w:hAnsi="Inter"/>
                <w:color w:val="2d2d2d"/>
              </w:rPr>
            </w:pPr>
            <w:r w:rsidDel="00000000" w:rsidR="00000000" w:rsidRPr="00000000">
              <w:rPr>
                <w:rFonts w:ascii="Inter" w:cs="Inter" w:eastAsia="Inter" w:hAnsi="Inter"/>
                <w:b w:val="1"/>
                <w:bCs w:val="1"/>
                <w:color w:val="ffffff"/>
                <w:sz w:val="20"/>
                <w:szCs w:val="20"/>
                <w:rtl w:val="0"/>
              </w:rPr>
              <w:t xml:space="preserve">Summary</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013">
            <w:pPr>
              <w:spacing w:line="240" w:lineRule="auto"/>
              <w:rPr>
                <w:rFonts w:ascii="Inter" w:cs="Inter" w:eastAsia="Inter" w:hAnsi="Inter"/>
                <w:color w:val="2d2d2d"/>
              </w:rPr>
            </w:pPr>
            <w:r w:rsidDel="00000000" w:rsidR="00000000" w:rsidRPr="00000000">
              <w:rPr>
                <w:rFonts w:ascii="Inter" w:cs="Inter" w:eastAsia="Inter" w:hAnsi="Inter"/>
                <w:b w:val="1"/>
                <w:bCs w:val="1"/>
                <w:color w:val="ffffff"/>
                <w:sz w:val="20"/>
                <w:szCs w:val="20"/>
                <w:rtl w:val="0"/>
              </w:rPr>
              <w:t xml:space="preserve">Approved By</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14">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1.0</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15">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March 31, 2026</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16">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AML/BSA CO</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17">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Initial version adopted by Board of Directors. To be read together with the Governance, Regulatory Perimeter and Compliance Positioning Memorandum.</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18">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Board of Directors</w:t>
            </w:r>
            <w:r w:rsidDel="00000000" w:rsidR="00000000" w:rsidRPr="00000000">
              <w:rPr>
                <w:rtl w:val="0"/>
              </w:rPr>
            </w:r>
          </w:p>
        </w:tc>
      </w:tr>
    </w:tbl>
    <w:p w:rsidR="00000000" w:rsidDel="00000000" w:rsidP="00000000" w:rsidRDefault="00000000" w:rsidRPr="00000000" w14:paraId="00000019">
      <w:pPr>
        <w:spacing w:after="180" w:line="240" w:lineRule="auto"/>
        <w:rPr>
          <w:rFonts w:ascii="Inter" w:cs="Inter" w:eastAsia="Inter" w:hAnsi="Inter"/>
          <w:color w:val="2d2d2d"/>
        </w:rPr>
      </w:pPr>
      <w:r w:rsidDel="00000000" w:rsidR="00000000" w:rsidRPr="00000000">
        <w:rPr>
          <w:rtl w:val="0"/>
        </w:rPr>
      </w:r>
    </w:p>
    <w:p w:rsidR="00000000" w:rsidDel="00000000" w:rsidP="00000000" w:rsidRDefault="00000000" w:rsidRPr="00000000" w14:paraId="0000001A">
      <w:pPr>
        <w:spacing w:after="60" w:line="240" w:lineRule="auto"/>
        <w:rPr>
          <w:rFonts w:ascii="Inter" w:cs="Inter" w:eastAsia="Inter" w:hAnsi="Inter"/>
          <w:color w:val="2d2d2d"/>
        </w:rPr>
      </w:pPr>
      <w:r w:rsidDel="00000000" w:rsidR="00000000" w:rsidRPr="00000000">
        <w:rPr>
          <w:rFonts w:ascii="Inter" w:cs="Inter" w:eastAsia="Inter" w:hAnsi="Inter"/>
          <w:color w:val="2d2d2d"/>
          <w:rtl w:val="0"/>
        </w:rPr>
        <w:t xml:space="preserve">This AML/BSA Compliance Program is approved by the Board of Directors of </w:t>
      </w:r>
      <w:r w:rsidDel="00000000" w:rsidR="00000000" w:rsidRPr="00000000">
        <w:rPr>
          <w:rFonts w:ascii="Inter" w:cs="Inter" w:eastAsia="Inter" w:hAnsi="Inter"/>
          <w:b w:val="1"/>
          <w:bCs w:val="1"/>
          <w:color w:val="2d2d2d"/>
          <w:rtl w:val="0"/>
        </w:rPr>
        <w:t xml:space="preserve">MAL MONEY INC.</w:t>
      </w:r>
      <w:r w:rsidDel="00000000" w:rsidR="00000000" w:rsidRPr="00000000">
        <w:rPr>
          <w:rFonts w:ascii="Inter" w:cs="Inter" w:eastAsia="Inter" w:hAnsi="Inter"/>
          <w:color w:val="2d2d2d"/>
          <w:rtl w:val="0"/>
        </w:rPr>
        <w:t xml:space="preserve"> (the "Company"), and is reviewed at least annually or upon any material regulatory, operational, or structural change.</w:t>
      </w:r>
    </w:p>
    <w:p w:rsidR="00000000" w:rsidDel="00000000" w:rsidP="00000000" w:rsidRDefault="00000000" w:rsidRPr="00000000" w14:paraId="0000001B">
      <w:pPr>
        <w:spacing w:after="100" w:before="60" w:line="240" w:lineRule="auto"/>
        <w:rPr>
          <w:rFonts w:ascii="Inter" w:cs="Inter" w:eastAsia="Inter" w:hAnsi="Inter"/>
          <w:color w:val="2d2d2d"/>
        </w:rPr>
      </w:pPr>
      <w:r w:rsidDel="00000000" w:rsidR="00000000" w:rsidRPr="00000000">
        <w:rPr>
          <w:rFonts w:ascii="Inter" w:cs="Inter" w:eastAsia="Inter" w:hAnsi="Inter"/>
          <w:color w:val="2d2d2d"/>
          <w:rtl w:val="0"/>
        </w:rPr>
        <w:t xml:space="preserve">This Program must be read together with the Governance, Regulatory Perimeter and Compliance Positioning Memorandum, which contains the foundational legal analysis on which all representations in this Program are conditional.</w:t>
      </w:r>
    </w:p>
    <w:p w:rsidR="00000000" w:rsidDel="00000000" w:rsidP="00000000" w:rsidRDefault="00000000" w:rsidRPr="00000000" w14:paraId="0000001C">
      <w:pPr>
        <w:spacing w:line="240" w:lineRule="auto"/>
        <w:rPr>
          <w:rFonts w:ascii="Inter" w:cs="Inter" w:eastAsia="Inter" w:hAnsi="Inter"/>
          <w:color w:val="2d2d2d"/>
        </w:rPr>
      </w:pPr>
      <w:r w:rsidDel="00000000" w:rsidR="00000000" w:rsidRPr="00000000">
        <w:br w:type="page"/>
      </w:r>
      <w:r w:rsidDel="00000000" w:rsidR="00000000" w:rsidRPr="00000000">
        <w:rPr>
          <w:rtl w:val="0"/>
        </w:rPr>
      </w:r>
    </w:p>
    <w:bookmarkStart w:colFirst="0" w:colLast="0" w:name="kix.7dvzpur0os7v" w:id="0"/>
    <w:bookmarkEnd w:id="0"/>
    <w:p w:rsidR="00000000" w:rsidDel="00000000" w:rsidP="00000000" w:rsidRDefault="00000000" w:rsidRPr="00000000" w14:paraId="0000001D">
      <w:pPr>
        <w:pStyle w:val="Heading1"/>
        <w:keepNext w:val="0"/>
        <w:keepLines w:val="0"/>
        <w:spacing w:after="160" w:before="360" w:line="240" w:lineRule="auto"/>
        <w:rPr>
          <w:b w:val="1"/>
          <w:bCs w:val="1"/>
          <w:color w:val="0f4761"/>
          <w:sz w:val="36"/>
          <w:szCs w:val="36"/>
          <w:u w:val="single"/>
        </w:rPr>
      </w:pPr>
      <w:bookmarkStart w:colFirst="0" w:colLast="0" w:name="_240fo3xjy7kq" w:id="1"/>
      <w:bookmarkEnd w:id="1"/>
      <w:r w:rsidDel="00000000" w:rsidR="00000000" w:rsidRPr="00000000">
        <w:rPr>
          <w:b w:val="1"/>
          <w:bCs w:val="1"/>
          <w:color w:val="0f4761"/>
          <w:sz w:val="36"/>
          <w:szCs w:val="36"/>
          <w:u w:val="single"/>
          <w:rtl w:val="0"/>
        </w:rPr>
        <w:t xml:space="preserve">GLOSSARY OF KEY TERMS</w:t>
      </w:r>
    </w:p>
    <w:tbl>
      <w:tblPr>
        <w:tblStyle w:val="Table2"/>
        <w:tblW w:w="10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20"/>
        <w:gridCol w:w="9080"/>
        <w:tblGridChange w:id="0">
          <w:tblGrid>
            <w:gridCol w:w="1720"/>
            <w:gridCol w:w="9080"/>
          </w:tblGrid>
        </w:tblGridChange>
      </w:tblGrid>
      <w:tr>
        <w:trPr>
          <w:cantSplit w:val="0"/>
          <w:tblHeader w:val="0"/>
        </w:trPr>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01E">
            <w:pPr>
              <w:spacing w:line="240" w:lineRule="auto"/>
              <w:rPr>
                <w:rFonts w:ascii="Inter" w:cs="Inter" w:eastAsia="Inter" w:hAnsi="Inter"/>
                <w:color w:val="2d2d2d"/>
              </w:rPr>
            </w:pPr>
            <w:r w:rsidDel="00000000" w:rsidR="00000000" w:rsidRPr="00000000">
              <w:rPr>
                <w:rFonts w:ascii="Inter" w:cs="Inter" w:eastAsia="Inter" w:hAnsi="Inter"/>
                <w:b w:val="1"/>
                <w:bCs w:val="1"/>
                <w:color w:val="ffffff"/>
                <w:sz w:val="20"/>
                <w:szCs w:val="20"/>
                <w:rtl w:val="0"/>
              </w:rPr>
              <w:t xml:space="preserve">Term</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01F">
            <w:pPr>
              <w:spacing w:line="240" w:lineRule="auto"/>
              <w:rPr>
                <w:rFonts w:ascii="Inter" w:cs="Inter" w:eastAsia="Inter" w:hAnsi="Inter"/>
                <w:color w:val="2d2d2d"/>
              </w:rPr>
            </w:pPr>
            <w:r w:rsidDel="00000000" w:rsidR="00000000" w:rsidRPr="00000000">
              <w:rPr>
                <w:rFonts w:ascii="Inter" w:cs="Inter" w:eastAsia="Inter" w:hAnsi="Inter"/>
                <w:b w:val="1"/>
                <w:bCs w:val="1"/>
                <w:color w:val="ffffff"/>
                <w:sz w:val="20"/>
                <w:szCs w:val="20"/>
                <w:rtl w:val="0"/>
              </w:rPr>
              <w:t xml:space="preserve">Definition</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20">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AML / BSA</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21">
            <w:pPr>
              <w:spacing w:line="240" w:lineRule="auto"/>
              <w:jc w:val="both"/>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Anti-Money Laundering / Bank Secrecy Act. Primary U.S. federal AML framework administered by FinCEN under 31 U.S.C. § 5311 et seq. The BSA requires covered financial institutions to establish internal controls, designate a compliance officer, conduct training, and undergo independent testing as the four core pillars of a compliant AML program.</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22">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BaaS</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23">
            <w:pPr>
              <w:spacing w:line="240" w:lineRule="auto"/>
              <w:jc w:val="both"/>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Banking-as-a-Service. Arrangement in which a non-bank company provides financial products and services using the infrastructure, licenses, and rails of one or more regulated depository institutions. In a BaaS model, regulatory account-holding responsibilities reside with the Banking Partner, while the BaaS Program Manager typically governs compliance design and monitoring.</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24">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Beneficial Owner</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25">
            <w:pPr>
              <w:spacing w:line="240" w:lineRule="auto"/>
              <w:jc w:val="both"/>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A natural person who ultimately owns or controls a legal entity. Under 31 C.F.R. § 1010.230: (i) Ownership prong - any individual owning 25% or more of a legal entity customer; and (ii) Control prong - a single individual with significant responsibility to control, manage, or direct the entity (e.g., CEO, CFO, COO, Managing Member). Both prongs apply independently. The Company applies an enhanced 10% threshold for Tier 3 EDD as an internal standard more stringent than the regulatory minimum.</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26">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CO / Compliance Officer</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27">
            <w:pPr>
              <w:spacing w:line="240" w:lineRule="auto"/>
              <w:jc w:val="both"/>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Individual appointed to oversee the AML/BSA compliance framework, with responsibilities and authority as defined by the Company's governance documents and applied in accordance with the confirmed regulatory perimeter. Where the Company is determined to be an MSB under the confirmed perimeter analysis, this role is required per 31 C.F.R. § 1022.210. The CO maintains direct reporting access to the Board of Directors, independent of revenue management.</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28">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CTR</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29">
            <w:pPr>
              <w:spacing w:line="240" w:lineRule="auto"/>
              <w:jc w:val="both"/>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Currency Transaction Report. Filed with FinCEN for cash transactions exceeding $10,000 in a single business day per 31 C.F.R. § 1010.311. Filing responsibility in the Company's BaaS model is confirmed in the companion Governance and Legal Positioning Memorandum.</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2A">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CVC</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2B">
            <w:pPr>
              <w:spacing w:line="240" w:lineRule="auto"/>
              <w:jc w:val="both"/>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Convertible Virtual Currency. A digital representation of value that has an equivalent value in real currency or acts as a substitute for real currency, as defined in FinCEN's 2013 and 2019 guidance.</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2C">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CDD / EDD</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2D">
            <w:pPr>
              <w:spacing w:line="240" w:lineRule="auto"/>
              <w:jc w:val="both"/>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Customer Due Diligence / Enhanced Due Diligence. Risk-based processes for verifying customer identity and assessing the risk profile of a customer relationship. EDD applies heightened scrutiny, including source of funds and source of wealth analysis, to higher-risk customer relationships.</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2E">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Enhanced Sanctions and Illicit Finance Screening</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2F">
            <w:pPr>
              <w:spacing w:line="240" w:lineRule="auto"/>
              <w:jc w:val="both"/>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The Company's screening program covering, in addition to primary OFAC SDN screening: SDGT (counterterrorism); SDNTK (narcotics); NPWMD (non-proliferation); E.O. 13224 and E.O. 13268; UN Security Council Consolidated List. This term is used throughout this Program in preference to 'secondary sanctions screening', which has a distinct technical meaning relating to exposure consequences for non-U.S. persons.</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30">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FATF</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31">
            <w:pPr>
              <w:spacing w:line="240" w:lineRule="auto"/>
              <w:jc w:val="both"/>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Financial Action Task Force. Intergovernmental body that sets international AML/CTF standards. Its recommendations inform the Company's internal risk assessments but are not binding U.S. law. FATF public list status (grey list/black list) is one input among multiple risk factors in the Company's internal corridor risk classification and is not the operative trigger for the Company's enhanced controls.</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32">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FinCEN</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33">
            <w:pPr>
              <w:spacing w:line="240" w:lineRule="auto"/>
              <w:jc w:val="both"/>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Financial Crimes Enforcement Network. A bureau of the U.S. Department of the Treasury that administers the BSA, issues guidance and advisories, and receives SAR, CTR, and other BSA filings.</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34">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MSB</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35">
            <w:pPr>
              <w:spacing w:line="240" w:lineRule="auto"/>
              <w:jc w:val="both"/>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Money Services Business. A category defined under 31 C.F.R. § 1010.100(ff), to the extent confirmed by the Company's regulatory perimeter analysis. If the Company is determined to be an MSB, registration obligations arise under 31 C.F.R. § 1022.380 and AML program requirements arise under 31 C.F.R. § 1022.210. The Company's MSB determination is a gating condition addressed in the companion Governance and Legal Positioning Memorandum.</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36">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OFAC</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37">
            <w:pPr>
              <w:spacing w:line="240" w:lineRule="auto"/>
              <w:jc w:val="both"/>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Office of Foreign Assets Control. U.S. Treasury bureau that administers and enforces economic and trade sanctions programs. OFAC compliance is a standalone obligation distinct from BSA/AML reporting.</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38">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PEP</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39">
            <w:pPr>
              <w:spacing w:line="240" w:lineRule="auto"/>
              <w:jc w:val="both"/>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Politically Exposed Person. An individual who holds or has held a prominent public function, presenting a higher risk of involvement in bribery or corruption. PEP relationships require enhanced due diligence and senior management approval.</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3A">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SAR</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3B">
            <w:pPr>
              <w:spacing w:line="240" w:lineRule="auto"/>
              <w:jc w:val="both"/>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Suspicious Activity Report. Filed with FinCEN where a financial institution knows, suspects, or has reason to suspect criminal activity involving $2,000 or more (for MSBs) per 31 C.F.R. § 1022.320. The filing institution for SARs in the Company's BaaS model is confirmed in the Governance and Legal Positioning Memorandum. SAR information is strictly confidential per 31 U.S.C. § 5318(g)(2).</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3C">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SDN</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3D">
            <w:pPr>
              <w:spacing w:line="240" w:lineRule="auto"/>
              <w:jc w:val="both"/>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Specially Designated National. An individual or entity listed on OFAC's SDN List with whom U.S. persons are generally prohibited from transacting.</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3E">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Travel Rule</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3F">
            <w:pPr>
              <w:spacing w:line="240" w:lineRule="auto"/>
              <w:jc w:val="both"/>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The applicable U.S. recordkeeping and information transmission requirements for transmittals of funds at or above $3,000 per 31 C.F.R. § 1010.410, and equivalent information-sharing expectations applied to digital asset activity within the Company's confirmed operating model per FATF Recommendation 16. Direct applicability depends on the confirmed regulatory perimeter and the structure of virtual asset transaction flows.</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40">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VASP</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41">
            <w:pPr>
              <w:spacing w:line="240" w:lineRule="auto"/>
              <w:jc w:val="both"/>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Virtual Asset Service Provider. An entity that conducts virtual asset activities as a business, regulated under FATF Recommendation 16 and applicable national frameworks. VASPs used by the Company as off-ramp partners are required to be compliant with their applicable local regulatory obligations.</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42">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ARBP</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43">
            <w:pPr>
              <w:spacing w:line="240" w:lineRule="auto"/>
              <w:jc w:val="both"/>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Annual Report of Blocked Property. Filed with OFAC by September 30 for property held as blocked as of June 30 of the same year, per 31 C.F.R. § 501.603. Applicability depends on whether the Company holds blocked property and is the responsible reporting party under the confirmed filing allocation.</w:t>
            </w:r>
            <w:r w:rsidDel="00000000" w:rsidR="00000000" w:rsidRPr="00000000">
              <w:rPr>
                <w:rtl w:val="0"/>
              </w:rPr>
            </w:r>
          </w:p>
        </w:tc>
      </w:tr>
    </w:tbl>
    <w:p w:rsidR="00000000" w:rsidDel="00000000" w:rsidP="00000000" w:rsidRDefault="00000000" w:rsidRPr="00000000" w14:paraId="00000044">
      <w:pPr>
        <w:spacing w:after="200" w:line="240" w:lineRule="auto"/>
        <w:rPr>
          <w:rFonts w:ascii="Inter" w:cs="Inter" w:eastAsia="Inter" w:hAnsi="Inter"/>
          <w:color w:val="2d2d2d"/>
        </w:rPr>
      </w:pPr>
      <w:r w:rsidDel="00000000" w:rsidR="00000000" w:rsidRPr="00000000">
        <w:rPr>
          <w:rtl w:val="0"/>
        </w:rPr>
      </w:r>
    </w:p>
    <w:p w:rsidR="00000000" w:rsidDel="00000000" w:rsidP="00000000" w:rsidRDefault="00000000" w:rsidRPr="00000000" w14:paraId="00000045">
      <w:pPr>
        <w:spacing w:after="200" w:line="240" w:lineRule="auto"/>
        <w:rPr>
          <w:rFonts w:ascii="Inter" w:cs="Inter" w:eastAsia="Inter" w:hAnsi="Inter"/>
          <w:color w:val="2d2d2d"/>
        </w:rPr>
      </w:pPr>
      <w:r w:rsidDel="00000000" w:rsidR="00000000" w:rsidRPr="00000000">
        <w:rPr>
          <w:rtl w:val="0"/>
        </w:rPr>
      </w:r>
    </w:p>
    <w:p w:rsidR="00000000" w:rsidDel="00000000" w:rsidP="00000000" w:rsidRDefault="00000000" w:rsidRPr="00000000" w14:paraId="00000046">
      <w:pPr>
        <w:spacing w:after="200" w:line="240" w:lineRule="auto"/>
        <w:rPr>
          <w:rFonts w:ascii="Inter" w:cs="Inter" w:eastAsia="Inter" w:hAnsi="Inter"/>
          <w:color w:val="2d2d2d"/>
        </w:rPr>
      </w:pPr>
      <w:r w:rsidDel="00000000" w:rsidR="00000000" w:rsidRPr="00000000">
        <w:rPr>
          <w:rtl w:val="0"/>
        </w:rPr>
      </w:r>
    </w:p>
    <w:p w:rsidR="00000000" w:rsidDel="00000000" w:rsidP="00000000" w:rsidRDefault="00000000" w:rsidRPr="00000000" w14:paraId="00000047">
      <w:pPr>
        <w:spacing w:after="200" w:line="240" w:lineRule="auto"/>
        <w:rPr>
          <w:rFonts w:ascii="Inter" w:cs="Inter" w:eastAsia="Inter" w:hAnsi="Inter"/>
          <w:color w:val="2d2d2d"/>
        </w:rPr>
      </w:pPr>
      <w:r w:rsidDel="00000000" w:rsidR="00000000" w:rsidRPr="00000000">
        <w:rPr>
          <w:rtl w:val="0"/>
        </w:rPr>
      </w:r>
    </w:p>
    <w:p w:rsidR="00000000" w:rsidDel="00000000" w:rsidP="00000000" w:rsidRDefault="00000000" w:rsidRPr="00000000" w14:paraId="00000048">
      <w:pPr>
        <w:spacing w:after="180" w:line="240" w:lineRule="auto"/>
        <w:rPr>
          <w:rFonts w:ascii="Inter" w:cs="Inter" w:eastAsia="Inter" w:hAnsi="Inter"/>
          <w:color w:val="2d2d2d"/>
        </w:rPr>
      </w:pPr>
      <w:r w:rsidDel="00000000" w:rsidR="00000000" w:rsidRPr="00000000">
        <w:rPr>
          <w:rFonts w:ascii="Inter" w:cs="Inter" w:eastAsia="Inter" w:hAnsi="Inter"/>
          <w:b w:val="1"/>
          <w:bCs w:val="1"/>
          <w:color w:val="0f4761"/>
          <w:sz w:val="36"/>
          <w:szCs w:val="36"/>
          <w:u w:val="single"/>
          <w:rtl w:val="0"/>
        </w:rPr>
        <w:t xml:space="preserve">Table of Contents</w:t>
      </w:r>
      <w:r w:rsidDel="00000000" w:rsidR="00000000" w:rsidRPr="00000000">
        <w:rPr>
          <w:rtl w:val="0"/>
        </w:rPr>
      </w:r>
    </w:p>
    <w:sdt>
      <w:sdtPr>
        <w:id w:val="72683364"/>
        <w:docPartObj>
          <w:docPartGallery w:val="Table of Contents"/>
          <w:docPartUnique w:val="1"/>
        </w:docPartObj>
      </w:sdtPr>
      <w:sdtContent>
        <w:p w:rsidR="00000000" w:rsidDel="00000000" w:rsidP="00000000" w:rsidRDefault="00000000" w:rsidRPr="00000000" w14:paraId="00000049">
          <w:pPr>
            <w:tabs>
              <w:tab w:val="right" w:leader="dot" w:pos="12950"/>
            </w:tabs>
            <w:spacing w:after="100" w:line="240" w:lineRule="auto"/>
            <w:rPr>
              <w:rFonts w:ascii="Inter" w:cs="Inter" w:eastAsia="Inter" w:hAnsi="Inter"/>
              <w:color w:val="2d2d2d"/>
            </w:rPr>
          </w:pPr>
          <w:r w:rsidDel="00000000" w:rsidR="00000000" w:rsidRPr="00000000">
            <w:fldChar w:fldCharType="begin"/>
            <w:instrText xml:space="preserve"> TOC \h \u \z \t "Heading 1,1,Heading 2,2,"</w:instrText>
            <w:fldChar w:fldCharType="separate"/>
          </w:r>
          <w:hyperlink w:anchor="_240fo3xjy7kq">
            <w:r w:rsidDel="00000000" w:rsidR="00000000" w:rsidRPr="00000000">
              <w:rPr>
                <w:rFonts w:ascii="Inter" w:cs="Inter" w:eastAsia="Inter" w:hAnsi="Inter"/>
                <w:color w:val="2d2d2d"/>
                <w:rtl w:val="0"/>
              </w:rPr>
              <w:t xml:space="preserve">GLOSSARY OF KEY TERMS</w:t>
              <w:tab/>
              <w:t xml:space="preserve">3</w:t>
            </w:r>
          </w:hyperlink>
          <w:r w:rsidDel="00000000" w:rsidR="00000000" w:rsidRPr="00000000">
            <w:rPr>
              <w:rtl w:val="0"/>
            </w:rPr>
          </w:r>
        </w:p>
        <w:p w:rsidR="00000000" w:rsidDel="00000000" w:rsidP="00000000" w:rsidRDefault="00000000" w:rsidRPr="00000000" w14:paraId="0000004A">
          <w:pPr>
            <w:tabs>
              <w:tab w:val="right" w:leader="dot" w:pos="12950"/>
            </w:tabs>
            <w:spacing w:after="100" w:line="240" w:lineRule="auto"/>
            <w:rPr>
              <w:rFonts w:ascii="Inter" w:cs="Inter" w:eastAsia="Inter" w:hAnsi="Inter"/>
              <w:color w:val="2d2d2d"/>
            </w:rPr>
          </w:pPr>
          <w:hyperlink w:anchor="_hzngoknh0ycs">
            <w:r w:rsidDel="00000000" w:rsidR="00000000" w:rsidRPr="00000000">
              <w:rPr>
                <w:rFonts w:ascii="Inter" w:cs="Inter" w:eastAsia="Inter" w:hAnsi="Inter"/>
                <w:color w:val="2d2d2d"/>
                <w:rtl w:val="0"/>
              </w:rPr>
              <w:t xml:space="preserve">1. Document Purpose and Perimeter Reference</w:t>
              <w:tab/>
              <w:t xml:space="preserve">7</w:t>
            </w:r>
          </w:hyperlink>
          <w:r w:rsidDel="00000000" w:rsidR="00000000" w:rsidRPr="00000000">
            <w:rPr>
              <w:rtl w:val="0"/>
            </w:rPr>
          </w:r>
        </w:p>
        <w:p w:rsidR="00000000" w:rsidDel="00000000" w:rsidP="00000000" w:rsidRDefault="00000000" w:rsidRPr="00000000" w14:paraId="0000004B">
          <w:pPr>
            <w:tabs>
              <w:tab w:val="right" w:leader="dot" w:pos="12950"/>
            </w:tabs>
            <w:spacing w:after="100" w:line="240" w:lineRule="auto"/>
            <w:rPr>
              <w:rFonts w:ascii="Inter" w:cs="Inter" w:eastAsia="Inter" w:hAnsi="Inter"/>
              <w:color w:val="2d2d2d"/>
            </w:rPr>
          </w:pPr>
          <w:hyperlink w:anchor="_7l7wuiyeunt7">
            <w:r w:rsidDel="00000000" w:rsidR="00000000" w:rsidRPr="00000000">
              <w:rPr>
                <w:rFonts w:ascii="Inter" w:cs="Inter" w:eastAsia="Inter" w:hAnsi="Inter"/>
                <w:color w:val="2d2d2d"/>
                <w:rtl w:val="0"/>
              </w:rPr>
              <w:t xml:space="preserve">2. Standards Hierarchy</w:t>
              <w:tab/>
              <w:t xml:space="preserve">7</w:t>
            </w:r>
          </w:hyperlink>
          <w:r w:rsidDel="00000000" w:rsidR="00000000" w:rsidRPr="00000000">
            <w:rPr>
              <w:rtl w:val="0"/>
            </w:rPr>
          </w:r>
        </w:p>
        <w:p w:rsidR="00000000" w:rsidDel="00000000" w:rsidP="00000000" w:rsidRDefault="00000000" w:rsidRPr="00000000" w14:paraId="0000004C">
          <w:pPr>
            <w:tabs>
              <w:tab w:val="right" w:leader="dot" w:pos="12950"/>
            </w:tabs>
            <w:spacing w:after="100" w:line="240" w:lineRule="auto"/>
            <w:rPr>
              <w:rFonts w:ascii="Inter" w:cs="Inter" w:eastAsia="Inter" w:hAnsi="Inter"/>
              <w:color w:val="2d2d2d"/>
            </w:rPr>
          </w:pPr>
          <w:hyperlink w:anchor="_fsdp4dclo78s">
            <w:r w:rsidDel="00000000" w:rsidR="00000000" w:rsidRPr="00000000">
              <w:rPr>
                <w:rFonts w:ascii="Inter" w:cs="Inter" w:eastAsia="Inter" w:hAnsi="Inter"/>
                <w:color w:val="2d2d2d"/>
                <w:rtl w:val="0"/>
              </w:rPr>
              <w:t xml:space="preserve">3. Business Model - Partner-Neutral BaaS Structure</w:t>
              <w:tab/>
              <w:t xml:space="preserve">8</w:t>
            </w:r>
          </w:hyperlink>
          <w:r w:rsidDel="00000000" w:rsidR="00000000" w:rsidRPr="00000000">
            <w:rPr>
              <w:rtl w:val="0"/>
            </w:rPr>
          </w:r>
        </w:p>
        <w:p w:rsidR="00000000" w:rsidDel="00000000" w:rsidP="00000000" w:rsidRDefault="00000000" w:rsidRPr="00000000" w14:paraId="0000004D">
          <w:pPr>
            <w:tabs>
              <w:tab w:val="right" w:leader="dot" w:pos="12950"/>
            </w:tabs>
            <w:spacing w:after="100" w:line="240" w:lineRule="auto"/>
            <w:rPr>
              <w:rFonts w:ascii="Inter" w:cs="Inter" w:eastAsia="Inter" w:hAnsi="Inter"/>
              <w:color w:val="2d2d2d"/>
            </w:rPr>
          </w:pPr>
          <w:hyperlink w:anchor="_z0pdvxiv3tfr">
            <w:r w:rsidDel="00000000" w:rsidR="00000000" w:rsidRPr="00000000">
              <w:rPr>
                <w:rFonts w:ascii="Inter" w:cs="Inter" w:eastAsia="Inter" w:hAnsi="Inter"/>
                <w:color w:val="2d2d2d"/>
                <w:rtl w:val="0"/>
              </w:rPr>
              <w:t xml:space="preserve">4. Regulatory Perimeter and Filing Allocation</w:t>
              <w:tab/>
              <w:t xml:space="preserve">10</w:t>
            </w:r>
          </w:hyperlink>
          <w:r w:rsidDel="00000000" w:rsidR="00000000" w:rsidRPr="00000000">
            <w:rPr>
              <w:rtl w:val="0"/>
            </w:rPr>
          </w:r>
        </w:p>
        <w:p w:rsidR="00000000" w:rsidDel="00000000" w:rsidP="00000000" w:rsidRDefault="00000000" w:rsidRPr="00000000" w14:paraId="0000004E">
          <w:pPr>
            <w:tabs>
              <w:tab w:val="right" w:leader="dot" w:pos="12950"/>
            </w:tabs>
            <w:spacing w:after="100" w:line="240" w:lineRule="auto"/>
            <w:ind w:left="220" w:firstLine="0"/>
            <w:rPr>
              <w:rFonts w:ascii="Inter" w:cs="Inter" w:eastAsia="Inter" w:hAnsi="Inter"/>
              <w:color w:val="2d2d2d"/>
            </w:rPr>
          </w:pPr>
          <w:hyperlink w:anchor="_4xyndvozj9ro">
            <w:r w:rsidDel="00000000" w:rsidR="00000000" w:rsidRPr="00000000">
              <w:rPr>
                <w:rFonts w:ascii="Inter" w:cs="Inter" w:eastAsia="Inter" w:hAnsi="Inter"/>
                <w:color w:val="2d2d2d"/>
                <w:rtl w:val="0"/>
              </w:rPr>
              <w:t xml:space="preserve">4.1  Filing Allocation Principle</w:t>
              <w:tab/>
              <w:t xml:space="preserve">10</w:t>
            </w:r>
          </w:hyperlink>
          <w:r w:rsidDel="00000000" w:rsidR="00000000" w:rsidRPr="00000000">
            <w:rPr>
              <w:rtl w:val="0"/>
            </w:rPr>
          </w:r>
        </w:p>
        <w:p w:rsidR="00000000" w:rsidDel="00000000" w:rsidP="00000000" w:rsidRDefault="00000000" w:rsidRPr="00000000" w14:paraId="0000004F">
          <w:pPr>
            <w:tabs>
              <w:tab w:val="right" w:leader="dot" w:pos="12950"/>
            </w:tabs>
            <w:spacing w:after="100" w:line="240" w:lineRule="auto"/>
            <w:ind w:left="220" w:firstLine="0"/>
            <w:rPr>
              <w:rFonts w:ascii="Inter" w:cs="Inter" w:eastAsia="Inter" w:hAnsi="Inter"/>
              <w:color w:val="2d2d2d"/>
            </w:rPr>
          </w:pPr>
          <w:hyperlink w:anchor="_cv5mopsu4yfy">
            <w:r w:rsidDel="00000000" w:rsidR="00000000" w:rsidRPr="00000000">
              <w:rPr>
                <w:rFonts w:ascii="Inter" w:cs="Inter" w:eastAsia="Inter" w:hAnsi="Inter"/>
                <w:color w:val="2d2d2d"/>
                <w:rtl w:val="0"/>
              </w:rPr>
              <w:t xml:space="preserve">4.2  314(a) / 314(b) Information Sharing</w:t>
              <w:tab/>
              <w:t xml:space="preserve">10</w:t>
            </w:r>
          </w:hyperlink>
          <w:r w:rsidDel="00000000" w:rsidR="00000000" w:rsidRPr="00000000">
            <w:rPr>
              <w:rtl w:val="0"/>
            </w:rPr>
          </w:r>
        </w:p>
        <w:p w:rsidR="00000000" w:rsidDel="00000000" w:rsidP="00000000" w:rsidRDefault="00000000" w:rsidRPr="00000000" w14:paraId="00000050">
          <w:pPr>
            <w:tabs>
              <w:tab w:val="right" w:leader="dot" w:pos="12950"/>
            </w:tabs>
            <w:spacing w:after="100" w:line="240" w:lineRule="auto"/>
            <w:rPr>
              <w:rFonts w:ascii="Inter" w:cs="Inter" w:eastAsia="Inter" w:hAnsi="Inter"/>
              <w:color w:val="2d2d2d"/>
            </w:rPr>
          </w:pPr>
          <w:hyperlink w:anchor="_lbwyiuhlp1hq">
            <w:r w:rsidDel="00000000" w:rsidR="00000000" w:rsidRPr="00000000">
              <w:rPr>
                <w:rFonts w:ascii="Inter" w:cs="Inter" w:eastAsia="Inter" w:hAnsi="Inter"/>
                <w:color w:val="2d2d2d"/>
                <w:rtl w:val="0"/>
              </w:rPr>
              <w:t xml:space="preserve">5. Governance and Three Lines of Defense</w:t>
              <w:tab/>
              <w:t xml:space="preserve">11</w:t>
            </w:r>
          </w:hyperlink>
          <w:r w:rsidDel="00000000" w:rsidR="00000000" w:rsidRPr="00000000">
            <w:rPr>
              <w:rtl w:val="0"/>
            </w:rPr>
          </w:r>
        </w:p>
        <w:p w:rsidR="00000000" w:rsidDel="00000000" w:rsidP="00000000" w:rsidRDefault="00000000" w:rsidRPr="00000000" w14:paraId="00000051">
          <w:pPr>
            <w:tabs>
              <w:tab w:val="right" w:leader="dot" w:pos="12950"/>
            </w:tabs>
            <w:spacing w:after="100" w:line="240" w:lineRule="auto"/>
            <w:ind w:left="220" w:firstLine="0"/>
            <w:rPr>
              <w:rFonts w:ascii="Inter" w:cs="Inter" w:eastAsia="Inter" w:hAnsi="Inter"/>
              <w:color w:val="2d2d2d"/>
            </w:rPr>
          </w:pPr>
          <w:hyperlink w:anchor="_ny2zrs8anvwf">
            <w:r w:rsidDel="00000000" w:rsidR="00000000" w:rsidRPr="00000000">
              <w:rPr>
                <w:rFonts w:ascii="Inter" w:cs="Inter" w:eastAsia="Inter" w:hAnsi="Inter"/>
                <w:color w:val="2d2d2d"/>
                <w:rtl w:val="0"/>
              </w:rPr>
              <w:t xml:space="preserve">5.1  Board Oversight</w:t>
              <w:tab/>
              <w:t xml:space="preserve">12</w:t>
            </w:r>
          </w:hyperlink>
          <w:r w:rsidDel="00000000" w:rsidR="00000000" w:rsidRPr="00000000">
            <w:rPr>
              <w:rtl w:val="0"/>
            </w:rPr>
          </w:r>
        </w:p>
        <w:p w:rsidR="00000000" w:rsidDel="00000000" w:rsidP="00000000" w:rsidRDefault="00000000" w:rsidRPr="00000000" w14:paraId="00000052">
          <w:pPr>
            <w:tabs>
              <w:tab w:val="right" w:leader="dot" w:pos="12950"/>
            </w:tabs>
            <w:spacing w:after="100" w:line="240" w:lineRule="auto"/>
            <w:ind w:left="220" w:firstLine="0"/>
            <w:rPr>
              <w:rFonts w:ascii="Inter" w:cs="Inter" w:eastAsia="Inter" w:hAnsi="Inter"/>
              <w:color w:val="2d2d2d"/>
            </w:rPr>
          </w:pPr>
          <w:hyperlink w:anchor="_fosabexrqf8a">
            <w:r w:rsidDel="00000000" w:rsidR="00000000" w:rsidRPr="00000000">
              <w:rPr>
                <w:rFonts w:ascii="Inter" w:cs="Inter" w:eastAsia="Inter" w:hAnsi="Inter"/>
                <w:color w:val="2d2d2d"/>
                <w:rtl w:val="0"/>
              </w:rPr>
              <w:t xml:space="preserve">5.2  U.S. AML/BSA Compliance Officer</w:t>
              <w:tab/>
              <w:t xml:space="preserve">12</w:t>
            </w:r>
          </w:hyperlink>
          <w:r w:rsidDel="00000000" w:rsidR="00000000" w:rsidRPr="00000000">
            <w:rPr>
              <w:rtl w:val="0"/>
            </w:rPr>
          </w:r>
        </w:p>
        <w:p w:rsidR="00000000" w:rsidDel="00000000" w:rsidP="00000000" w:rsidRDefault="00000000" w:rsidRPr="00000000" w14:paraId="00000053">
          <w:pPr>
            <w:tabs>
              <w:tab w:val="right" w:leader="dot" w:pos="12950"/>
            </w:tabs>
            <w:spacing w:after="100" w:line="240" w:lineRule="auto"/>
            <w:ind w:left="220" w:firstLine="0"/>
            <w:rPr>
              <w:rFonts w:ascii="Inter" w:cs="Inter" w:eastAsia="Inter" w:hAnsi="Inter"/>
              <w:color w:val="2d2d2d"/>
            </w:rPr>
          </w:pPr>
          <w:hyperlink w:anchor="_r9ssuzhxstb4">
            <w:r w:rsidDel="00000000" w:rsidR="00000000" w:rsidRPr="00000000">
              <w:rPr>
                <w:rFonts w:ascii="Inter" w:cs="Inter" w:eastAsia="Inter" w:hAnsi="Inter"/>
                <w:color w:val="2d2d2d"/>
                <w:rtl w:val="0"/>
              </w:rPr>
              <w:t xml:space="preserve">5.3  Three Lines of Defense</w:t>
              <w:tab/>
              <w:t xml:space="preserve">12</w:t>
            </w:r>
          </w:hyperlink>
          <w:r w:rsidDel="00000000" w:rsidR="00000000" w:rsidRPr="00000000">
            <w:rPr>
              <w:rtl w:val="0"/>
            </w:rPr>
          </w:r>
        </w:p>
        <w:p w:rsidR="00000000" w:rsidDel="00000000" w:rsidP="00000000" w:rsidRDefault="00000000" w:rsidRPr="00000000" w14:paraId="00000054">
          <w:pPr>
            <w:tabs>
              <w:tab w:val="right" w:leader="dot" w:pos="12950"/>
            </w:tabs>
            <w:spacing w:after="100" w:line="240" w:lineRule="auto"/>
            <w:rPr>
              <w:rFonts w:ascii="Inter" w:cs="Inter" w:eastAsia="Inter" w:hAnsi="Inter"/>
              <w:color w:val="2d2d2d"/>
            </w:rPr>
          </w:pPr>
          <w:hyperlink w:anchor="_q8y8bm2ob8c0">
            <w:r w:rsidDel="00000000" w:rsidR="00000000" w:rsidRPr="00000000">
              <w:rPr>
                <w:rFonts w:ascii="Inter" w:cs="Inter" w:eastAsia="Inter" w:hAnsi="Inter"/>
                <w:color w:val="2d2d2d"/>
                <w:rtl w:val="0"/>
              </w:rPr>
              <w:t xml:space="preserve">6. Enterprise Risk Assessment - Risk-to-Control Linkage</w:t>
              <w:tab/>
              <w:t xml:space="preserve">14</w:t>
            </w:r>
          </w:hyperlink>
          <w:r w:rsidDel="00000000" w:rsidR="00000000" w:rsidRPr="00000000">
            <w:rPr>
              <w:rtl w:val="0"/>
            </w:rPr>
          </w:r>
        </w:p>
        <w:p w:rsidR="00000000" w:rsidDel="00000000" w:rsidP="00000000" w:rsidRDefault="00000000" w:rsidRPr="00000000" w14:paraId="00000055">
          <w:pPr>
            <w:tabs>
              <w:tab w:val="right" w:leader="dot" w:pos="12950"/>
            </w:tabs>
            <w:spacing w:after="100" w:line="240" w:lineRule="auto"/>
            <w:rPr>
              <w:rFonts w:ascii="Inter" w:cs="Inter" w:eastAsia="Inter" w:hAnsi="Inter"/>
              <w:color w:val="2d2d2d"/>
            </w:rPr>
          </w:pPr>
          <w:hyperlink w:anchor="_yywvtjxhck8v">
            <w:r w:rsidDel="00000000" w:rsidR="00000000" w:rsidRPr="00000000">
              <w:rPr>
                <w:rFonts w:ascii="Inter" w:cs="Inter" w:eastAsia="Inter" w:hAnsi="Inter"/>
                <w:color w:val="2d2d2d"/>
                <w:rtl w:val="0"/>
              </w:rPr>
              <w:t xml:space="preserve">7. Corridor Risk Classification Framework</w:t>
              <w:tab/>
              <w:t xml:space="preserve">14</w:t>
            </w:r>
          </w:hyperlink>
          <w:r w:rsidDel="00000000" w:rsidR="00000000" w:rsidRPr="00000000">
            <w:rPr>
              <w:rtl w:val="0"/>
            </w:rPr>
          </w:r>
        </w:p>
        <w:p w:rsidR="00000000" w:rsidDel="00000000" w:rsidP="00000000" w:rsidRDefault="00000000" w:rsidRPr="00000000" w14:paraId="00000056">
          <w:pPr>
            <w:tabs>
              <w:tab w:val="right" w:leader="dot" w:pos="12950"/>
            </w:tabs>
            <w:spacing w:after="100" w:line="240" w:lineRule="auto"/>
            <w:rPr>
              <w:rFonts w:ascii="Inter" w:cs="Inter" w:eastAsia="Inter" w:hAnsi="Inter"/>
              <w:color w:val="2d2d2d"/>
            </w:rPr>
          </w:pPr>
          <w:hyperlink w:anchor="_yxi59qx6d8fb">
            <w:r w:rsidDel="00000000" w:rsidR="00000000" w:rsidRPr="00000000">
              <w:rPr>
                <w:rFonts w:ascii="Inter" w:cs="Inter" w:eastAsia="Inter" w:hAnsi="Inter"/>
                <w:color w:val="2d2d2d"/>
                <w:rtl w:val="0"/>
              </w:rPr>
              <w:t xml:space="preserve">8. Customer Risk Management</w:t>
              <w:tab/>
              <w:t xml:space="preserve">15</w:t>
            </w:r>
          </w:hyperlink>
          <w:r w:rsidDel="00000000" w:rsidR="00000000" w:rsidRPr="00000000">
            <w:rPr>
              <w:rtl w:val="0"/>
            </w:rPr>
          </w:r>
        </w:p>
        <w:p w:rsidR="00000000" w:rsidDel="00000000" w:rsidP="00000000" w:rsidRDefault="00000000" w:rsidRPr="00000000" w14:paraId="00000057">
          <w:pPr>
            <w:tabs>
              <w:tab w:val="right" w:leader="dot" w:pos="12950"/>
            </w:tabs>
            <w:spacing w:after="100" w:line="240" w:lineRule="auto"/>
            <w:ind w:left="220" w:firstLine="0"/>
            <w:rPr>
              <w:rFonts w:ascii="Inter" w:cs="Inter" w:eastAsia="Inter" w:hAnsi="Inter"/>
              <w:color w:val="2d2d2d"/>
            </w:rPr>
          </w:pPr>
          <w:hyperlink w:anchor="_lstnx6fu3u2g">
            <w:r w:rsidDel="00000000" w:rsidR="00000000" w:rsidRPr="00000000">
              <w:rPr>
                <w:rFonts w:ascii="Inter" w:cs="Inter" w:eastAsia="Inter" w:hAnsi="Inter"/>
                <w:color w:val="2d2d2d"/>
                <w:rtl w:val="0"/>
              </w:rPr>
              <w:t xml:space="preserve">8.1  Beneficial Ownership</w:t>
              <w:tab/>
              <w:t xml:space="preserve">15</w:t>
            </w:r>
          </w:hyperlink>
          <w:r w:rsidDel="00000000" w:rsidR="00000000" w:rsidRPr="00000000">
            <w:rPr>
              <w:rtl w:val="0"/>
            </w:rPr>
          </w:r>
        </w:p>
        <w:p w:rsidR="00000000" w:rsidDel="00000000" w:rsidP="00000000" w:rsidRDefault="00000000" w:rsidRPr="00000000" w14:paraId="00000058">
          <w:pPr>
            <w:tabs>
              <w:tab w:val="right" w:leader="dot" w:pos="12950"/>
            </w:tabs>
            <w:spacing w:after="100" w:line="240" w:lineRule="auto"/>
            <w:rPr>
              <w:rFonts w:ascii="Inter" w:cs="Inter" w:eastAsia="Inter" w:hAnsi="Inter"/>
              <w:color w:val="2d2d2d"/>
            </w:rPr>
          </w:pPr>
          <w:hyperlink w:anchor="_tj9fa27nzzfo">
            <w:r w:rsidDel="00000000" w:rsidR="00000000" w:rsidRPr="00000000">
              <w:rPr>
                <w:rFonts w:ascii="Inter" w:cs="Inter" w:eastAsia="Inter" w:hAnsi="Inter"/>
                <w:color w:val="2d2d2d"/>
                <w:rtl w:val="0"/>
              </w:rPr>
              <w:t xml:space="preserve">9. Transaction Monitoring and SAR Governance</w:t>
              <w:tab/>
              <w:t xml:space="preserve">17</w:t>
            </w:r>
          </w:hyperlink>
          <w:r w:rsidDel="00000000" w:rsidR="00000000" w:rsidRPr="00000000">
            <w:rPr>
              <w:rtl w:val="0"/>
            </w:rPr>
          </w:r>
        </w:p>
        <w:p w:rsidR="00000000" w:rsidDel="00000000" w:rsidP="00000000" w:rsidRDefault="00000000" w:rsidRPr="00000000" w14:paraId="00000059">
          <w:pPr>
            <w:tabs>
              <w:tab w:val="right" w:leader="dot" w:pos="12950"/>
            </w:tabs>
            <w:spacing w:after="100" w:line="240" w:lineRule="auto"/>
            <w:ind w:left="220" w:firstLine="0"/>
            <w:rPr>
              <w:rFonts w:ascii="Inter" w:cs="Inter" w:eastAsia="Inter" w:hAnsi="Inter"/>
              <w:color w:val="2d2d2d"/>
            </w:rPr>
          </w:pPr>
          <w:hyperlink w:anchor="_q1p5x385jj20">
            <w:r w:rsidDel="00000000" w:rsidR="00000000" w:rsidRPr="00000000">
              <w:rPr>
                <w:rFonts w:ascii="Inter" w:cs="Inter" w:eastAsia="Inter" w:hAnsi="Inter"/>
                <w:color w:val="2d2d2d"/>
                <w:rtl w:val="0"/>
              </w:rPr>
              <w:t xml:space="preserve">9.1  Monitoring Coverage</w:t>
              <w:tab/>
              <w:t xml:space="preserve">17</w:t>
            </w:r>
          </w:hyperlink>
          <w:r w:rsidDel="00000000" w:rsidR="00000000" w:rsidRPr="00000000">
            <w:rPr>
              <w:rtl w:val="0"/>
            </w:rPr>
          </w:r>
        </w:p>
        <w:p w:rsidR="00000000" w:rsidDel="00000000" w:rsidP="00000000" w:rsidRDefault="00000000" w:rsidRPr="00000000" w14:paraId="0000005A">
          <w:pPr>
            <w:tabs>
              <w:tab w:val="right" w:leader="dot" w:pos="12950"/>
            </w:tabs>
            <w:spacing w:after="100" w:line="240" w:lineRule="auto"/>
            <w:ind w:left="220" w:firstLine="0"/>
            <w:rPr>
              <w:rFonts w:ascii="Inter" w:cs="Inter" w:eastAsia="Inter" w:hAnsi="Inter"/>
              <w:color w:val="2d2d2d"/>
            </w:rPr>
          </w:pPr>
          <w:hyperlink w:anchor="_pbmc51nttoxx">
            <w:r w:rsidDel="00000000" w:rsidR="00000000" w:rsidRPr="00000000">
              <w:rPr>
                <w:rFonts w:ascii="Inter" w:cs="Inter" w:eastAsia="Inter" w:hAnsi="Inter"/>
                <w:color w:val="2d2d2d"/>
                <w:rtl w:val="0"/>
              </w:rPr>
              <w:t xml:space="preserve">9.2  Alert Severity Model</w:t>
              <w:tab/>
              <w:t xml:space="preserve">19</w:t>
            </w:r>
          </w:hyperlink>
          <w:r w:rsidDel="00000000" w:rsidR="00000000" w:rsidRPr="00000000">
            <w:rPr>
              <w:rtl w:val="0"/>
            </w:rPr>
          </w:r>
        </w:p>
        <w:p w:rsidR="00000000" w:rsidDel="00000000" w:rsidP="00000000" w:rsidRDefault="00000000" w:rsidRPr="00000000" w14:paraId="0000005B">
          <w:pPr>
            <w:tabs>
              <w:tab w:val="right" w:leader="dot" w:pos="12950"/>
            </w:tabs>
            <w:spacing w:after="100" w:line="240" w:lineRule="auto"/>
            <w:ind w:left="220" w:firstLine="0"/>
            <w:rPr>
              <w:rFonts w:ascii="Inter" w:cs="Inter" w:eastAsia="Inter" w:hAnsi="Inter"/>
              <w:color w:val="2d2d2d"/>
            </w:rPr>
          </w:pPr>
          <w:hyperlink w:anchor="_8a3zjcyyr8qr">
            <w:r w:rsidDel="00000000" w:rsidR="00000000" w:rsidRPr="00000000">
              <w:rPr>
                <w:rFonts w:ascii="Inter" w:cs="Inter" w:eastAsia="Inter" w:hAnsi="Inter"/>
                <w:color w:val="2d2d2d"/>
                <w:rtl w:val="0"/>
              </w:rPr>
              <w:t xml:space="preserve">9.3  KYC/CDD Tier Assignment</w:t>
              <w:tab/>
              <w:t xml:space="preserve">20</w:t>
            </w:r>
          </w:hyperlink>
          <w:r w:rsidDel="00000000" w:rsidR="00000000" w:rsidRPr="00000000">
            <w:rPr>
              <w:rtl w:val="0"/>
            </w:rPr>
          </w:r>
        </w:p>
        <w:p w:rsidR="00000000" w:rsidDel="00000000" w:rsidP="00000000" w:rsidRDefault="00000000" w:rsidRPr="00000000" w14:paraId="0000005C">
          <w:pPr>
            <w:tabs>
              <w:tab w:val="right" w:leader="dot" w:pos="12950"/>
            </w:tabs>
            <w:spacing w:after="100" w:line="240" w:lineRule="auto"/>
            <w:ind w:left="220" w:firstLine="0"/>
            <w:rPr>
              <w:rFonts w:ascii="Inter" w:cs="Inter" w:eastAsia="Inter" w:hAnsi="Inter"/>
              <w:color w:val="2d2d2d"/>
            </w:rPr>
          </w:pPr>
          <w:hyperlink w:anchor="_spixrmmd4qv">
            <w:r w:rsidDel="00000000" w:rsidR="00000000" w:rsidRPr="00000000">
              <w:rPr>
                <w:rFonts w:ascii="Inter" w:cs="Inter" w:eastAsia="Inter" w:hAnsi="Inter"/>
                <w:color w:val="2d2d2d"/>
                <w:rtl w:val="0"/>
              </w:rPr>
              <w:t xml:space="preserve">9.4  Pakistan Province Sub-Risk Classification</w:t>
              <w:tab/>
              <w:t xml:space="preserve">21</w:t>
            </w:r>
          </w:hyperlink>
          <w:r w:rsidDel="00000000" w:rsidR="00000000" w:rsidRPr="00000000">
            <w:rPr>
              <w:rtl w:val="0"/>
            </w:rPr>
          </w:r>
        </w:p>
        <w:p w:rsidR="00000000" w:rsidDel="00000000" w:rsidP="00000000" w:rsidRDefault="00000000" w:rsidRPr="00000000" w14:paraId="0000005D">
          <w:pPr>
            <w:tabs>
              <w:tab w:val="right" w:leader="dot" w:pos="12950"/>
            </w:tabs>
            <w:spacing w:after="100" w:line="240" w:lineRule="auto"/>
            <w:ind w:left="220" w:firstLine="0"/>
            <w:rPr>
              <w:rFonts w:ascii="Inter" w:cs="Inter" w:eastAsia="Inter" w:hAnsi="Inter"/>
              <w:color w:val="2d2d2d"/>
            </w:rPr>
          </w:pPr>
          <w:hyperlink w:anchor="_5dkm9vtcb010">
            <w:r w:rsidDel="00000000" w:rsidR="00000000" w:rsidRPr="00000000">
              <w:rPr>
                <w:rFonts w:ascii="Inter" w:cs="Inter" w:eastAsia="Inter" w:hAnsi="Inter"/>
                <w:color w:val="2d2d2d"/>
                <w:rtl w:val="0"/>
              </w:rPr>
              <w:t xml:space="preserve">9.5  Enhanced Sanctions and Illicit Finance Screening</w:t>
              <w:tab/>
              <w:t xml:space="preserve">22</w:t>
            </w:r>
          </w:hyperlink>
          <w:r w:rsidDel="00000000" w:rsidR="00000000" w:rsidRPr="00000000">
            <w:rPr>
              <w:rtl w:val="0"/>
            </w:rPr>
          </w:r>
        </w:p>
        <w:p w:rsidR="00000000" w:rsidDel="00000000" w:rsidP="00000000" w:rsidRDefault="00000000" w:rsidRPr="00000000" w14:paraId="0000005E">
          <w:pPr>
            <w:tabs>
              <w:tab w:val="right" w:leader="dot" w:pos="12950"/>
            </w:tabs>
            <w:spacing w:after="100" w:line="240" w:lineRule="auto"/>
            <w:ind w:left="220" w:firstLine="0"/>
            <w:rPr>
              <w:rFonts w:ascii="Inter" w:cs="Inter" w:eastAsia="Inter" w:hAnsi="Inter"/>
              <w:color w:val="2d2d2d"/>
            </w:rPr>
          </w:pPr>
          <w:hyperlink w:anchor="_1efed3r7wfxr">
            <w:r w:rsidDel="00000000" w:rsidR="00000000" w:rsidRPr="00000000">
              <w:rPr>
                <w:rFonts w:ascii="Inter" w:cs="Inter" w:eastAsia="Inter" w:hAnsi="Inter"/>
                <w:color w:val="2d2d2d"/>
                <w:rtl w:val="0"/>
              </w:rPr>
              <w:t xml:space="preserve">9.6  SAR Committee and Quality Assurance</w:t>
              <w:tab/>
              <w:t xml:space="preserve">22</w:t>
            </w:r>
          </w:hyperlink>
          <w:r w:rsidDel="00000000" w:rsidR="00000000" w:rsidRPr="00000000">
            <w:rPr>
              <w:rtl w:val="0"/>
            </w:rPr>
          </w:r>
        </w:p>
        <w:p w:rsidR="00000000" w:rsidDel="00000000" w:rsidP="00000000" w:rsidRDefault="00000000" w:rsidRPr="00000000" w14:paraId="0000005F">
          <w:pPr>
            <w:tabs>
              <w:tab w:val="right" w:leader="dot" w:pos="12950"/>
            </w:tabs>
            <w:spacing w:after="100" w:line="240" w:lineRule="auto"/>
            <w:rPr>
              <w:rFonts w:ascii="Inter" w:cs="Inter" w:eastAsia="Inter" w:hAnsi="Inter"/>
              <w:color w:val="2d2d2d"/>
            </w:rPr>
          </w:pPr>
          <w:hyperlink w:anchor="_dgnx5jym1jnw">
            <w:r w:rsidDel="00000000" w:rsidR="00000000" w:rsidRPr="00000000">
              <w:rPr>
                <w:rFonts w:ascii="Inter" w:cs="Inter" w:eastAsia="Inter" w:hAnsi="Inter"/>
                <w:color w:val="2d2d2d"/>
                <w:rtl w:val="0"/>
              </w:rPr>
              <w:t xml:space="preserve">10. Sanctions Compliance</w:t>
              <w:tab/>
              <w:t xml:space="preserve">22</w:t>
            </w:r>
          </w:hyperlink>
          <w:r w:rsidDel="00000000" w:rsidR="00000000" w:rsidRPr="00000000">
            <w:rPr>
              <w:rtl w:val="0"/>
            </w:rPr>
          </w:r>
        </w:p>
        <w:p w:rsidR="00000000" w:rsidDel="00000000" w:rsidP="00000000" w:rsidRDefault="00000000" w:rsidRPr="00000000" w14:paraId="00000060">
          <w:pPr>
            <w:tabs>
              <w:tab w:val="right" w:leader="dot" w:pos="12950"/>
            </w:tabs>
            <w:spacing w:after="100" w:line="240" w:lineRule="auto"/>
            <w:rPr>
              <w:rFonts w:ascii="Inter" w:cs="Inter" w:eastAsia="Inter" w:hAnsi="Inter"/>
              <w:color w:val="2d2d2d"/>
            </w:rPr>
          </w:pPr>
          <w:hyperlink w:anchor="_55diz79m0pov">
            <w:r w:rsidDel="00000000" w:rsidR="00000000" w:rsidRPr="00000000">
              <w:rPr>
                <w:rFonts w:ascii="Inter" w:cs="Inter" w:eastAsia="Inter" w:hAnsi="Inter"/>
                <w:color w:val="2d2d2d"/>
                <w:rtl w:val="0"/>
              </w:rPr>
              <w:t xml:space="preserve">11. Independent Testing Commitment</w:t>
              <w:tab/>
              <w:t xml:space="preserve">22</w:t>
            </w:r>
          </w:hyperlink>
          <w:r w:rsidDel="00000000" w:rsidR="00000000" w:rsidRPr="00000000">
            <w:rPr>
              <w:rtl w:val="0"/>
            </w:rPr>
          </w:r>
        </w:p>
        <w:p w:rsidR="00000000" w:rsidDel="00000000" w:rsidP="00000000" w:rsidRDefault="00000000" w:rsidRPr="00000000" w14:paraId="00000061">
          <w:pPr>
            <w:tabs>
              <w:tab w:val="right" w:leader="dot" w:pos="12950"/>
            </w:tabs>
            <w:spacing w:after="100" w:line="240" w:lineRule="auto"/>
            <w:rPr>
              <w:rFonts w:ascii="Inter" w:cs="Inter" w:eastAsia="Inter" w:hAnsi="Inter"/>
              <w:color w:val="2d2d2d"/>
            </w:rPr>
          </w:pPr>
          <w:hyperlink w:anchor="_moa4rvevfb8z">
            <w:r w:rsidDel="00000000" w:rsidR="00000000" w:rsidRPr="00000000">
              <w:rPr>
                <w:rFonts w:ascii="Inter" w:cs="Inter" w:eastAsia="Inter" w:hAnsi="Inter"/>
                <w:color w:val="2d2d2d"/>
                <w:rtl w:val="0"/>
              </w:rPr>
              <w:t xml:space="preserve">12. Exceptions and Issues Management</w:t>
              <w:tab/>
              <w:t xml:space="preserve">23</w:t>
            </w:r>
          </w:hyperlink>
          <w:r w:rsidDel="00000000" w:rsidR="00000000" w:rsidRPr="00000000">
            <w:rPr>
              <w:rtl w:val="0"/>
            </w:rPr>
          </w:r>
        </w:p>
        <w:p w:rsidR="00000000" w:rsidDel="00000000" w:rsidP="00000000" w:rsidRDefault="00000000" w:rsidRPr="00000000" w14:paraId="00000062">
          <w:pPr>
            <w:tabs>
              <w:tab w:val="right" w:leader="dot" w:pos="12950"/>
            </w:tabs>
            <w:spacing w:after="100" w:line="240" w:lineRule="auto"/>
            <w:rPr>
              <w:rFonts w:ascii="Inter" w:cs="Inter" w:eastAsia="Inter" w:hAnsi="Inter"/>
              <w:color w:val="2d2d2d"/>
            </w:rPr>
          </w:pPr>
          <w:hyperlink w:anchor="_iu9df81g0kjp">
            <w:r w:rsidDel="00000000" w:rsidR="00000000" w:rsidRPr="00000000">
              <w:rPr>
                <w:rFonts w:ascii="Inter" w:cs="Inter" w:eastAsia="Inter" w:hAnsi="Inter"/>
                <w:color w:val="2d2d2d"/>
                <w:rtl w:val="0"/>
              </w:rPr>
              <w:t xml:space="preserve">13. Board Compliance Dashboard and Metrics</w:t>
              <w:tab/>
              <w:t xml:space="preserve">23</w:t>
            </w:r>
          </w:hyperlink>
          <w:r w:rsidDel="00000000" w:rsidR="00000000" w:rsidRPr="00000000">
            <w:rPr>
              <w:rtl w:val="0"/>
            </w:rPr>
          </w:r>
        </w:p>
        <w:p w:rsidR="00000000" w:rsidDel="00000000" w:rsidP="00000000" w:rsidRDefault="00000000" w:rsidRPr="00000000" w14:paraId="00000063">
          <w:pPr>
            <w:tabs>
              <w:tab w:val="right" w:leader="dot" w:pos="12950"/>
            </w:tabs>
            <w:spacing w:after="100" w:line="240" w:lineRule="auto"/>
            <w:rPr>
              <w:rFonts w:ascii="Inter" w:cs="Inter" w:eastAsia="Inter" w:hAnsi="Inter"/>
              <w:color w:val="2d2d2d"/>
            </w:rPr>
          </w:pPr>
          <w:hyperlink w:anchor="_cjoe4ushr8fs">
            <w:r w:rsidDel="00000000" w:rsidR="00000000" w:rsidRPr="00000000">
              <w:rPr>
                <w:rFonts w:ascii="Inter" w:cs="Inter" w:eastAsia="Inter" w:hAnsi="Inter"/>
                <w:color w:val="2d2d2d"/>
                <w:rtl w:val="0"/>
              </w:rPr>
              <w:t xml:space="preserve">14. Change Management and Vendor Oversight</w:t>
              <w:tab/>
              <w:t xml:space="preserve">25</w:t>
            </w:r>
          </w:hyperlink>
          <w:r w:rsidDel="00000000" w:rsidR="00000000" w:rsidRPr="00000000">
            <w:rPr>
              <w:rtl w:val="0"/>
            </w:rPr>
          </w:r>
        </w:p>
        <w:p w:rsidR="00000000" w:rsidDel="00000000" w:rsidP="00000000" w:rsidRDefault="00000000" w:rsidRPr="00000000" w14:paraId="00000064">
          <w:pPr>
            <w:tabs>
              <w:tab w:val="right" w:leader="dot" w:pos="12950"/>
            </w:tabs>
            <w:spacing w:after="100" w:line="240" w:lineRule="auto"/>
            <w:rPr>
              <w:rFonts w:ascii="Inter" w:cs="Inter" w:eastAsia="Inter" w:hAnsi="Inter"/>
              <w:color w:val="2d2d2d"/>
            </w:rPr>
          </w:pPr>
          <w:hyperlink w:anchor="_ogmhcong2qs0">
            <w:r w:rsidDel="00000000" w:rsidR="00000000" w:rsidRPr="00000000">
              <w:rPr>
                <w:rFonts w:ascii="Inter" w:cs="Inter" w:eastAsia="Inter" w:hAnsi="Inter"/>
                <w:color w:val="2d2d2d"/>
                <w:rtl w:val="0"/>
              </w:rPr>
              <w:t xml:space="preserve">15. Training</w:t>
              <w:tab/>
              <w:t xml:space="preserve">25</w:t>
            </w:r>
          </w:hyperlink>
          <w:r w:rsidDel="00000000" w:rsidR="00000000" w:rsidRPr="00000000">
            <w:rPr>
              <w:rtl w:val="0"/>
            </w:rPr>
          </w:r>
        </w:p>
        <w:p w:rsidR="00000000" w:rsidDel="00000000" w:rsidP="00000000" w:rsidRDefault="00000000" w:rsidRPr="00000000" w14:paraId="00000065">
          <w:pPr>
            <w:tabs>
              <w:tab w:val="right" w:leader="dot" w:pos="12950"/>
            </w:tabs>
            <w:spacing w:after="100" w:line="240" w:lineRule="auto"/>
            <w:rPr>
              <w:rFonts w:ascii="Inter" w:cs="Inter" w:eastAsia="Inter" w:hAnsi="Inter"/>
              <w:color w:val="2d2d2d"/>
            </w:rPr>
          </w:pPr>
          <w:hyperlink w:anchor="_5tz7mg8vzxjb">
            <w:r w:rsidDel="00000000" w:rsidR="00000000" w:rsidRPr="00000000">
              <w:rPr>
                <w:rFonts w:ascii="Inter" w:cs="Inter" w:eastAsia="Inter" w:hAnsi="Inter"/>
                <w:color w:val="2d2d2d"/>
                <w:rtl w:val="0"/>
              </w:rPr>
              <w:t xml:space="preserve">16. Recordkeeping and Version Control</w:t>
              <w:tab/>
              <w:t xml:space="preserve">25</w:t>
            </w:r>
          </w:hyperlink>
          <w:r w:rsidDel="00000000" w:rsidR="00000000" w:rsidRPr="00000000">
            <w:rPr>
              <w:rtl w:val="0"/>
            </w:rPr>
          </w:r>
        </w:p>
        <w:p w:rsidR="00000000" w:rsidDel="00000000" w:rsidP="00000000" w:rsidRDefault="00000000" w:rsidRPr="00000000" w14:paraId="00000066">
          <w:pPr>
            <w:tabs>
              <w:tab w:val="right" w:leader="dot" w:pos="12950"/>
            </w:tabs>
            <w:spacing w:after="100" w:line="240" w:lineRule="auto"/>
            <w:ind w:left="220" w:firstLine="0"/>
            <w:rPr>
              <w:rFonts w:ascii="Inter" w:cs="Inter" w:eastAsia="Inter" w:hAnsi="Inter"/>
              <w:color w:val="2d2d2d"/>
            </w:rPr>
          </w:pPr>
          <w:hyperlink w:anchor="_3by51j7pmh65">
            <w:r w:rsidDel="00000000" w:rsidR="00000000" w:rsidRPr="00000000">
              <w:rPr>
                <w:rFonts w:ascii="Inter" w:cs="Inter" w:eastAsia="Inter" w:hAnsi="Inter"/>
                <w:color w:val="2d2d2d"/>
                <w:rtl w:val="0"/>
              </w:rPr>
              <w:t xml:space="preserve">Customer and Identity Risk</w:t>
              <w:tab/>
              <w:t xml:space="preserve">28</w:t>
            </w:r>
          </w:hyperlink>
          <w:r w:rsidDel="00000000" w:rsidR="00000000" w:rsidRPr="00000000">
            <w:rPr>
              <w:rtl w:val="0"/>
            </w:rPr>
          </w:r>
        </w:p>
        <w:p w:rsidR="00000000" w:rsidDel="00000000" w:rsidP="00000000" w:rsidRDefault="00000000" w:rsidRPr="00000000" w14:paraId="00000067">
          <w:pPr>
            <w:tabs>
              <w:tab w:val="right" w:leader="dot" w:pos="12950"/>
            </w:tabs>
            <w:spacing w:after="100" w:line="240" w:lineRule="auto"/>
            <w:ind w:left="220" w:firstLine="0"/>
            <w:rPr>
              <w:rFonts w:ascii="Inter" w:cs="Inter" w:eastAsia="Inter" w:hAnsi="Inter"/>
              <w:color w:val="2d2d2d"/>
            </w:rPr>
          </w:pPr>
          <w:hyperlink w:anchor="_7ztaszrnfi1u">
            <w:r w:rsidDel="00000000" w:rsidR="00000000" w:rsidRPr="00000000">
              <w:rPr>
                <w:rFonts w:ascii="Inter" w:cs="Inter" w:eastAsia="Inter" w:hAnsi="Inter"/>
                <w:color w:val="2d2d2d"/>
                <w:rtl w:val="0"/>
              </w:rPr>
              <w:t xml:space="preserve">Transaction Monitoring and Sanctions Risk</w:t>
              <w:tab/>
              <w:t xml:space="preserve">29</w:t>
            </w:r>
          </w:hyperlink>
          <w:r w:rsidDel="00000000" w:rsidR="00000000" w:rsidRPr="00000000">
            <w:rPr>
              <w:rtl w:val="0"/>
            </w:rPr>
          </w:r>
        </w:p>
        <w:p w:rsidR="00000000" w:rsidDel="00000000" w:rsidP="00000000" w:rsidRDefault="00000000" w:rsidRPr="00000000" w14:paraId="00000068">
          <w:pPr>
            <w:tabs>
              <w:tab w:val="right" w:leader="dot" w:pos="12950"/>
            </w:tabs>
            <w:spacing w:after="100" w:line="240" w:lineRule="auto"/>
            <w:ind w:left="220" w:firstLine="0"/>
            <w:rPr>
              <w:rFonts w:ascii="Inter" w:cs="Inter" w:eastAsia="Inter" w:hAnsi="Inter"/>
              <w:color w:val="2d2d2d"/>
            </w:rPr>
          </w:pPr>
          <w:hyperlink w:anchor="_ifnq1vswr5xc">
            <w:r w:rsidDel="00000000" w:rsidR="00000000" w:rsidRPr="00000000">
              <w:rPr>
                <w:rFonts w:ascii="Inter" w:cs="Inter" w:eastAsia="Inter" w:hAnsi="Inter"/>
                <w:color w:val="2d2d2d"/>
                <w:rtl w:val="0"/>
              </w:rPr>
              <w:t xml:space="preserve">A3.1  Risk-Tiered Onboarding Framework</w:t>
              <w:tab/>
              <w:t xml:space="preserve">30</w:t>
            </w:r>
          </w:hyperlink>
          <w:r w:rsidDel="00000000" w:rsidR="00000000" w:rsidRPr="00000000">
            <w:rPr>
              <w:rtl w:val="0"/>
            </w:rPr>
          </w:r>
        </w:p>
        <w:p w:rsidR="00000000" w:rsidDel="00000000" w:rsidP="00000000" w:rsidRDefault="00000000" w:rsidRPr="00000000" w14:paraId="00000069">
          <w:pPr>
            <w:tabs>
              <w:tab w:val="right" w:leader="dot" w:pos="12950"/>
            </w:tabs>
            <w:spacing w:after="100" w:line="240" w:lineRule="auto"/>
            <w:ind w:left="220" w:firstLine="0"/>
            <w:rPr>
              <w:rFonts w:ascii="Inter" w:cs="Inter" w:eastAsia="Inter" w:hAnsi="Inter"/>
              <w:color w:val="2d2d2d"/>
            </w:rPr>
          </w:pPr>
          <w:hyperlink w:anchor="_uierw6qpit3">
            <w:r w:rsidDel="00000000" w:rsidR="00000000" w:rsidRPr="00000000">
              <w:rPr>
                <w:rFonts w:ascii="Inter" w:cs="Inter" w:eastAsia="Inter" w:hAnsi="Inter"/>
                <w:color w:val="2d2d2d"/>
                <w:rtl w:val="0"/>
              </w:rPr>
              <w:t xml:space="preserve">A3.2  Corridor Risk Classification</w:t>
              <w:tab/>
              <w:t xml:space="preserve">31</w:t>
            </w:r>
          </w:hyperlink>
          <w:r w:rsidDel="00000000" w:rsidR="00000000" w:rsidRPr="00000000">
            <w:rPr>
              <w:rtl w:val="0"/>
            </w:rPr>
          </w:r>
        </w:p>
        <w:p w:rsidR="00000000" w:rsidDel="00000000" w:rsidP="00000000" w:rsidRDefault="00000000" w:rsidRPr="00000000" w14:paraId="0000006A">
          <w:pPr>
            <w:tabs>
              <w:tab w:val="right" w:leader="dot" w:pos="12950"/>
            </w:tabs>
            <w:spacing w:after="100" w:line="240" w:lineRule="auto"/>
            <w:ind w:left="220" w:firstLine="0"/>
            <w:rPr>
              <w:rFonts w:ascii="Inter" w:cs="Inter" w:eastAsia="Inter" w:hAnsi="Inter"/>
              <w:color w:val="2d2d2d"/>
            </w:rPr>
          </w:pPr>
          <w:hyperlink w:anchor="_b6idnnsjbt33">
            <w:r w:rsidDel="00000000" w:rsidR="00000000" w:rsidRPr="00000000">
              <w:rPr>
                <w:rFonts w:ascii="Inter" w:cs="Inter" w:eastAsia="Inter" w:hAnsi="Inter"/>
                <w:color w:val="2d2d2d"/>
                <w:rtl w:val="0"/>
              </w:rPr>
              <w:t xml:space="preserve">A3.3  Pakistan Province-Level Sub-Risk</w:t>
              <w:tab/>
              <w:t xml:space="preserve">31</w:t>
            </w:r>
          </w:hyperlink>
          <w:r w:rsidDel="00000000" w:rsidR="00000000" w:rsidRPr="00000000">
            <w:rPr>
              <w:rtl w:val="0"/>
            </w:rPr>
          </w:r>
        </w:p>
        <w:p w:rsidR="00000000" w:rsidDel="00000000" w:rsidP="00000000" w:rsidRDefault="00000000" w:rsidRPr="00000000" w14:paraId="0000006B">
          <w:pPr>
            <w:tabs>
              <w:tab w:val="right" w:leader="dot" w:pos="12950"/>
            </w:tabs>
            <w:spacing w:after="100" w:line="240" w:lineRule="auto"/>
            <w:ind w:left="220" w:firstLine="0"/>
            <w:rPr>
              <w:rFonts w:ascii="Inter" w:cs="Inter" w:eastAsia="Inter" w:hAnsi="Inter"/>
              <w:color w:val="2d2d2d"/>
            </w:rPr>
          </w:pPr>
          <w:hyperlink w:anchor="_8m5yrsvrw7rg">
            <w:r w:rsidDel="00000000" w:rsidR="00000000" w:rsidRPr="00000000">
              <w:rPr>
                <w:rFonts w:ascii="Inter" w:cs="Inter" w:eastAsia="Inter" w:hAnsi="Inter"/>
                <w:color w:val="2d2d2d"/>
                <w:rtl w:val="0"/>
              </w:rPr>
              <w:t xml:space="preserve">A3.4  Beneficial Ownership</w:t>
              <w:tab/>
              <w:t xml:space="preserve">32</w:t>
            </w:r>
          </w:hyperlink>
          <w:r w:rsidDel="00000000" w:rsidR="00000000" w:rsidRPr="00000000">
            <w:rPr>
              <w:rtl w:val="0"/>
            </w:rPr>
          </w:r>
        </w:p>
        <w:p w:rsidR="00000000" w:rsidDel="00000000" w:rsidP="00000000" w:rsidRDefault="00000000" w:rsidRPr="00000000" w14:paraId="0000006C">
          <w:pPr>
            <w:tabs>
              <w:tab w:val="right" w:leader="dot" w:pos="12950"/>
            </w:tabs>
            <w:spacing w:after="100" w:line="240" w:lineRule="auto"/>
            <w:ind w:left="220" w:firstLine="0"/>
            <w:rPr>
              <w:rFonts w:ascii="Inter" w:cs="Inter" w:eastAsia="Inter" w:hAnsi="Inter"/>
              <w:color w:val="2d2d2d"/>
            </w:rPr>
          </w:pPr>
          <w:hyperlink w:anchor="_f5nm9ia1fiu4">
            <w:r w:rsidDel="00000000" w:rsidR="00000000" w:rsidRPr="00000000">
              <w:rPr>
                <w:rFonts w:ascii="Inter" w:cs="Inter" w:eastAsia="Inter" w:hAnsi="Inter"/>
                <w:color w:val="2d2d2d"/>
                <w:rtl w:val="0"/>
              </w:rPr>
              <w:t xml:space="preserve">A3.5  Prohibited Customer Types</w:t>
              <w:tab/>
              <w:t xml:space="preserve">32</w:t>
            </w:r>
          </w:hyperlink>
          <w:r w:rsidDel="00000000" w:rsidR="00000000" w:rsidRPr="00000000">
            <w:rPr>
              <w:rtl w:val="0"/>
            </w:rPr>
          </w:r>
        </w:p>
        <w:p w:rsidR="00000000" w:rsidDel="00000000" w:rsidP="00000000" w:rsidRDefault="00000000" w:rsidRPr="00000000" w14:paraId="0000006D">
          <w:pPr>
            <w:tabs>
              <w:tab w:val="right" w:leader="dot" w:pos="12950"/>
            </w:tabs>
            <w:spacing w:after="100" w:line="240" w:lineRule="auto"/>
            <w:ind w:left="220" w:firstLine="0"/>
            <w:rPr>
              <w:rFonts w:ascii="Inter" w:cs="Inter" w:eastAsia="Inter" w:hAnsi="Inter"/>
              <w:color w:val="2d2d2d"/>
            </w:rPr>
          </w:pPr>
          <w:hyperlink w:anchor="_p49ewc3zg5vn">
            <w:r w:rsidDel="00000000" w:rsidR="00000000" w:rsidRPr="00000000">
              <w:rPr>
                <w:rFonts w:ascii="Inter" w:cs="Inter" w:eastAsia="Inter" w:hAnsi="Inter"/>
                <w:color w:val="2d2d2d"/>
                <w:rtl w:val="0"/>
              </w:rPr>
              <w:t xml:space="preserve">A4.1  Alert Severity Model</w:t>
              <w:tab/>
              <w:t xml:space="preserve">33</w:t>
            </w:r>
          </w:hyperlink>
          <w:r w:rsidDel="00000000" w:rsidR="00000000" w:rsidRPr="00000000">
            <w:rPr>
              <w:rtl w:val="0"/>
            </w:rPr>
          </w:r>
        </w:p>
        <w:p w:rsidR="00000000" w:rsidDel="00000000" w:rsidP="00000000" w:rsidRDefault="00000000" w:rsidRPr="00000000" w14:paraId="0000006E">
          <w:pPr>
            <w:tabs>
              <w:tab w:val="right" w:leader="dot" w:pos="12950"/>
            </w:tabs>
            <w:spacing w:after="100" w:line="240" w:lineRule="auto"/>
            <w:ind w:left="220" w:firstLine="0"/>
            <w:rPr>
              <w:rFonts w:ascii="Inter" w:cs="Inter" w:eastAsia="Inter" w:hAnsi="Inter"/>
              <w:color w:val="2d2d2d"/>
            </w:rPr>
          </w:pPr>
          <w:hyperlink w:anchor="_jt19gjnhwyzs">
            <w:r w:rsidDel="00000000" w:rsidR="00000000" w:rsidRPr="00000000">
              <w:rPr>
                <w:rFonts w:ascii="Inter" w:cs="Inter" w:eastAsia="Inter" w:hAnsi="Inter"/>
                <w:color w:val="2d2d2d"/>
                <w:rtl w:val="0"/>
              </w:rPr>
              <w:t xml:space="preserve">A4.2  SAR Filing and Escalation</w:t>
              <w:tab/>
              <w:t xml:space="preserve">33</w:t>
            </w:r>
          </w:hyperlink>
          <w:r w:rsidDel="00000000" w:rsidR="00000000" w:rsidRPr="00000000">
            <w:rPr>
              <w:rtl w:val="0"/>
            </w:rPr>
          </w:r>
        </w:p>
        <w:p w:rsidR="00000000" w:rsidDel="00000000" w:rsidP="00000000" w:rsidRDefault="00000000" w:rsidRPr="00000000" w14:paraId="0000006F">
          <w:pPr>
            <w:tabs>
              <w:tab w:val="right" w:leader="dot" w:pos="12950"/>
            </w:tabs>
            <w:spacing w:after="100" w:line="240" w:lineRule="auto"/>
            <w:ind w:left="220" w:firstLine="0"/>
            <w:rPr>
              <w:rFonts w:ascii="Inter" w:cs="Inter" w:eastAsia="Inter" w:hAnsi="Inter"/>
              <w:color w:val="2d2d2d"/>
            </w:rPr>
          </w:pPr>
          <w:hyperlink w:anchor="_76fqxdumsbzk">
            <w:r w:rsidDel="00000000" w:rsidR="00000000" w:rsidRPr="00000000">
              <w:rPr>
                <w:rFonts w:ascii="Inter" w:cs="Inter" w:eastAsia="Inter" w:hAnsi="Inter"/>
                <w:color w:val="2d2d2d"/>
                <w:rtl w:val="0"/>
              </w:rPr>
              <w:t xml:space="preserve">A4.3  ACH Return and Recall Fraud Controls</w:t>
              <w:tab/>
              <w:t xml:space="preserve">34</w:t>
            </w:r>
          </w:hyperlink>
          <w:r w:rsidDel="00000000" w:rsidR="00000000" w:rsidRPr="00000000">
            <w:rPr>
              <w:rtl w:val="0"/>
            </w:rPr>
          </w:r>
        </w:p>
        <w:p w:rsidR="00000000" w:rsidDel="00000000" w:rsidP="00000000" w:rsidRDefault="00000000" w:rsidRPr="00000000" w14:paraId="00000070">
          <w:pPr>
            <w:tabs>
              <w:tab w:val="right" w:leader="dot" w:pos="12950"/>
            </w:tabs>
            <w:spacing w:after="100" w:line="240" w:lineRule="auto"/>
            <w:ind w:left="220" w:firstLine="0"/>
            <w:rPr>
              <w:rFonts w:ascii="Inter" w:cs="Inter" w:eastAsia="Inter" w:hAnsi="Inter"/>
              <w:color w:val="2d2d2d"/>
            </w:rPr>
          </w:pPr>
          <w:hyperlink w:anchor="_tkiy2vouskns">
            <w:r w:rsidDel="00000000" w:rsidR="00000000" w:rsidRPr="00000000">
              <w:rPr>
                <w:rFonts w:ascii="Inter" w:cs="Inter" w:eastAsia="Inter" w:hAnsi="Inter"/>
                <w:color w:val="2d2d2d"/>
                <w:rtl w:val="0"/>
              </w:rPr>
              <w:t xml:space="preserve">A4.4  Stablecoin and CVC Monitoring</w:t>
              <w:tab/>
              <w:t xml:space="preserve">34</w:t>
            </w:r>
          </w:hyperlink>
          <w:r w:rsidDel="00000000" w:rsidR="00000000" w:rsidRPr="00000000">
            <w:rPr>
              <w:rtl w:val="0"/>
            </w:rPr>
          </w:r>
        </w:p>
        <w:p w:rsidR="00000000" w:rsidDel="00000000" w:rsidP="00000000" w:rsidRDefault="00000000" w:rsidRPr="00000000" w14:paraId="00000071">
          <w:pPr>
            <w:tabs>
              <w:tab w:val="right" w:leader="dot" w:pos="12950"/>
            </w:tabs>
            <w:spacing w:after="100" w:line="240" w:lineRule="auto"/>
            <w:ind w:left="220" w:firstLine="0"/>
            <w:rPr>
              <w:rFonts w:ascii="Inter" w:cs="Inter" w:eastAsia="Inter" w:hAnsi="Inter"/>
              <w:color w:val="2d2d2d"/>
            </w:rPr>
          </w:pPr>
          <w:hyperlink w:anchor="_kecbpk6y0igj">
            <w:r w:rsidDel="00000000" w:rsidR="00000000" w:rsidRPr="00000000">
              <w:rPr>
                <w:rFonts w:ascii="Inter" w:cs="Inter" w:eastAsia="Inter" w:hAnsi="Inter"/>
                <w:color w:val="2d2d2d"/>
                <w:rtl w:val="0"/>
              </w:rPr>
              <w:t xml:space="preserve">Annual Compliance Deadlines - Quick Reference</w:t>
              <w:tab/>
              <w:t xml:space="preserve">37</w:t>
            </w:r>
          </w:hyperlink>
          <w:r w:rsidDel="00000000" w:rsidR="00000000" w:rsidRPr="00000000">
            <w:rPr>
              <w:rtl w:val="0"/>
            </w:rPr>
          </w:r>
        </w:p>
        <w:p w:rsidR="00000000" w:rsidDel="00000000" w:rsidP="00000000" w:rsidRDefault="00000000" w:rsidRPr="00000000" w14:paraId="00000072">
          <w:pPr>
            <w:tabs>
              <w:tab w:val="right" w:leader="dot" w:pos="12950"/>
            </w:tabs>
            <w:spacing w:after="100" w:line="240" w:lineRule="auto"/>
            <w:ind w:left="220" w:firstLine="0"/>
            <w:rPr>
              <w:rFonts w:ascii="Inter" w:cs="Inter" w:eastAsia="Inter" w:hAnsi="Inter"/>
              <w:color w:val="2d2d2d"/>
            </w:rPr>
          </w:pPr>
          <w:hyperlink w:anchor="_qc1lhrnxlvg9">
            <w:r w:rsidDel="00000000" w:rsidR="00000000" w:rsidRPr="00000000">
              <w:rPr>
                <w:rFonts w:ascii="Inter" w:cs="Inter" w:eastAsia="Inter" w:hAnsi="Inter"/>
                <w:color w:val="2d2d2d"/>
                <w:rtl w:val="0"/>
              </w:rPr>
              <w:t xml:space="preserve">Active Issues Register</w:t>
              <w:tab/>
              <w:t xml:space="preserve">39</w:t>
            </w:r>
          </w:hyperlink>
          <w:r w:rsidDel="00000000" w:rsidR="00000000" w:rsidRPr="00000000">
            <w:rPr>
              <w:rtl w:val="0"/>
            </w:rPr>
          </w:r>
        </w:p>
        <w:p w:rsidR="00000000" w:rsidDel="00000000" w:rsidP="00000000" w:rsidRDefault="00000000" w:rsidRPr="00000000" w14:paraId="00000073">
          <w:pPr>
            <w:tabs>
              <w:tab w:val="right" w:leader="dot" w:pos="12950"/>
            </w:tabs>
            <w:spacing w:after="100" w:line="240" w:lineRule="auto"/>
            <w:ind w:left="220" w:firstLine="0"/>
            <w:rPr>
              <w:rFonts w:ascii="Inter" w:cs="Inter" w:eastAsia="Inter" w:hAnsi="Inter"/>
              <w:color w:val="2d2d2d"/>
            </w:rPr>
          </w:pPr>
          <w:hyperlink w:anchor="_abc0kdu42jfm">
            <w:r w:rsidDel="00000000" w:rsidR="00000000" w:rsidRPr="00000000">
              <w:rPr>
                <w:rFonts w:ascii="Inter" w:cs="Inter" w:eastAsia="Inter" w:hAnsi="Inter"/>
                <w:color w:val="2d2d2d"/>
                <w:rtl w:val="0"/>
              </w:rPr>
              <w:t xml:space="preserve">Section 1 - Case Identification</w:t>
              <w:tab/>
              <w:t xml:space="preserve">40</w:t>
            </w:r>
          </w:hyperlink>
          <w:r w:rsidDel="00000000" w:rsidR="00000000" w:rsidRPr="00000000">
            <w:rPr>
              <w:rtl w:val="0"/>
            </w:rPr>
          </w:r>
        </w:p>
        <w:p w:rsidR="00000000" w:rsidDel="00000000" w:rsidP="00000000" w:rsidRDefault="00000000" w:rsidRPr="00000000" w14:paraId="00000074">
          <w:pPr>
            <w:tabs>
              <w:tab w:val="right" w:leader="dot" w:pos="12950"/>
            </w:tabs>
            <w:spacing w:after="100" w:line="240" w:lineRule="auto"/>
            <w:ind w:left="220" w:firstLine="0"/>
            <w:rPr>
              <w:rFonts w:ascii="Inter" w:cs="Inter" w:eastAsia="Inter" w:hAnsi="Inter"/>
              <w:color w:val="2d2d2d"/>
            </w:rPr>
          </w:pPr>
          <w:hyperlink w:anchor="_8bv39836s3qr">
            <w:r w:rsidDel="00000000" w:rsidR="00000000" w:rsidRPr="00000000">
              <w:rPr>
                <w:rFonts w:ascii="Inter" w:cs="Inter" w:eastAsia="Inter" w:hAnsi="Inter"/>
                <w:color w:val="2d2d2d"/>
                <w:rtl w:val="0"/>
              </w:rPr>
              <w:t xml:space="preserve">Section 2 - CO Review and Disposition</w:t>
              <w:tab/>
              <w:t xml:space="preserve">41</w:t>
            </w:r>
          </w:hyperlink>
          <w:r w:rsidDel="00000000" w:rsidR="00000000" w:rsidRPr="00000000">
            <w:rPr>
              <w:rtl w:val="0"/>
            </w:rPr>
          </w:r>
        </w:p>
        <w:p w:rsidR="00000000" w:rsidDel="00000000" w:rsidP="00000000" w:rsidRDefault="00000000" w:rsidRPr="00000000" w14:paraId="00000075">
          <w:pPr>
            <w:tabs>
              <w:tab w:val="right" w:leader="dot" w:pos="12950"/>
            </w:tabs>
            <w:spacing w:after="100" w:line="240" w:lineRule="auto"/>
            <w:ind w:left="220" w:firstLine="0"/>
            <w:rPr>
              <w:rFonts w:ascii="Inter" w:cs="Inter" w:eastAsia="Inter" w:hAnsi="Inter"/>
              <w:color w:val="2d2d2d"/>
            </w:rPr>
          </w:pPr>
          <w:hyperlink w:anchor="_utr2blam1mps">
            <w:r w:rsidDel="00000000" w:rsidR="00000000" w:rsidRPr="00000000">
              <w:rPr>
                <w:rFonts w:ascii="Inter" w:cs="Inter" w:eastAsia="Inter" w:hAnsi="Inter"/>
                <w:color w:val="2d2d2d"/>
                <w:rtl w:val="0"/>
              </w:rPr>
              <w:t xml:space="preserve">Training Delivery Requirements</w:t>
              <w:tab/>
              <w:t xml:space="preserve">42</w:t>
            </w:r>
          </w:hyperlink>
          <w:r w:rsidDel="00000000" w:rsidR="00000000" w:rsidRPr="00000000">
            <w:rPr>
              <w:rtl w:val="0"/>
            </w:rPr>
          </w:r>
        </w:p>
        <w:p w:rsidR="00000000" w:rsidDel="00000000" w:rsidP="00000000" w:rsidRDefault="00000000" w:rsidRPr="00000000" w14:paraId="00000076">
          <w:pPr>
            <w:tabs>
              <w:tab w:val="right" w:leader="dot" w:pos="12950"/>
            </w:tabs>
            <w:spacing w:after="100" w:line="240" w:lineRule="auto"/>
            <w:ind w:left="220" w:firstLine="0"/>
            <w:rPr>
              <w:rFonts w:ascii="Inter" w:cs="Inter" w:eastAsia="Inter" w:hAnsi="Inter"/>
              <w:color w:val="2d2d2d"/>
            </w:rPr>
          </w:pPr>
          <w:hyperlink w:anchor="_aeerkbm806lf">
            <w:r w:rsidDel="00000000" w:rsidR="00000000" w:rsidRPr="00000000">
              <w:rPr>
                <w:rFonts w:ascii="Inter" w:cs="Inter" w:eastAsia="Inter" w:hAnsi="Inter"/>
                <w:color w:val="2d2d2d"/>
                <w:rtl w:val="0"/>
              </w:rPr>
              <w:t xml:space="preserve">Attendee Sign-In</w:t>
              <w:tab/>
              <w:t xml:space="preserve">44</w:t>
            </w:r>
          </w:hyperlink>
          <w:r w:rsidDel="00000000" w:rsidR="00000000" w:rsidRPr="00000000">
            <w:rPr>
              <w:rtl w:val="0"/>
            </w:rPr>
          </w:r>
        </w:p>
        <w:p w:rsidR="00000000" w:rsidDel="00000000" w:rsidP="00000000" w:rsidRDefault="00000000" w:rsidRPr="00000000" w14:paraId="00000077">
          <w:pPr>
            <w:tabs>
              <w:tab w:val="right" w:leader="dot" w:pos="12950"/>
            </w:tabs>
            <w:spacing w:after="100" w:line="240" w:lineRule="auto"/>
            <w:ind w:left="220" w:firstLine="0"/>
            <w:rPr>
              <w:rFonts w:ascii="Inter" w:cs="Inter" w:eastAsia="Inter" w:hAnsi="Inter"/>
              <w:color w:val="2d2d2d"/>
            </w:rPr>
          </w:pPr>
          <w:hyperlink w:anchor="_xpudygi2lswd">
            <w:r w:rsidDel="00000000" w:rsidR="00000000" w:rsidRPr="00000000">
              <w:rPr>
                <w:rFonts w:ascii="Inter" w:cs="Inter" w:eastAsia="Inter" w:hAnsi="Inter"/>
                <w:color w:val="2d2d2d"/>
                <w:rtl w:val="0"/>
              </w:rPr>
              <w:t xml:space="preserve">Part A - Corridor Identification and Source Log</w:t>
              <w:tab/>
              <w:t xml:space="preserve">46</w:t>
            </w:r>
          </w:hyperlink>
          <w:r w:rsidDel="00000000" w:rsidR="00000000" w:rsidRPr="00000000">
            <w:rPr>
              <w:rtl w:val="0"/>
            </w:rPr>
          </w:r>
        </w:p>
        <w:p w:rsidR="00000000" w:rsidDel="00000000" w:rsidP="00000000" w:rsidRDefault="00000000" w:rsidRPr="00000000" w14:paraId="00000078">
          <w:pPr>
            <w:tabs>
              <w:tab w:val="right" w:leader="dot" w:pos="12950"/>
            </w:tabs>
            <w:spacing w:after="100" w:line="240" w:lineRule="auto"/>
            <w:ind w:left="220" w:firstLine="0"/>
            <w:rPr>
              <w:rFonts w:ascii="Inter" w:cs="Inter" w:eastAsia="Inter" w:hAnsi="Inter"/>
              <w:color w:val="2d2d2d"/>
            </w:rPr>
          </w:pPr>
          <w:hyperlink w:anchor="_4r26vopr29zs">
            <w:r w:rsidDel="00000000" w:rsidR="00000000" w:rsidRPr="00000000">
              <w:rPr>
                <w:rFonts w:ascii="Inter" w:cs="Inter" w:eastAsia="Inter" w:hAnsi="Inter"/>
                <w:color w:val="2d2d2d"/>
                <w:rtl w:val="0"/>
              </w:rPr>
              <w:t xml:space="preserve">Part B - Risk Summary</w:t>
              <w:tab/>
              <w:t xml:space="preserve">47</w:t>
            </w:r>
          </w:hyperlink>
          <w:r w:rsidDel="00000000" w:rsidR="00000000" w:rsidRPr="00000000">
            <w:rPr>
              <w:rtl w:val="0"/>
            </w:rPr>
          </w:r>
        </w:p>
        <w:p w:rsidR="00000000" w:rsidDel="00000000" w:rsidP="00000000" w:rsidRDefault="00000000" w:rsidRPr="00000000" w14:paraId="00000079">
          <w:pPr>
            <w:tabs>
              <w:tab w:val="right" w:leader="dot" w:pos="12950"/>
            </w:tabs>
            <w:spacing w:after="100" w:line="240" w:lineRule="auto"/>
            <w:ind w:left="220" w:firstLine="0"/>
            <w:rPr>
              <w:rFonts w:ascii="Inter" w:cs="Inter" w:eastAsia="Inter" w:hAnsi="Inter"/>
              <w:color w:val="2d2d2d"/>
            </w:rPr>
          </w:pPr>
          <w:hyperlink w:anchor="_gdcqsdis4igv">
            <w:r w:rsidDel="00000000" w:rsidR="00000000" w:rsidRPr="00000000">
              <w:rPr>
                <w:rFonts w:ascii="Inter" w:cs="Inter" w:eastAsia="Inter" w:hAnsi="Inter"/>
                <w:color w:val="2d2d2d"/>
                <w:rtl w:val="0"/>
              </w:rPr>
              <w:t xml:space="preserve">Part C - Go-Live Checklist</w:t>
              <w:tab/>
              <w:t xml:space="preserve">47</w:t>
            </w:r>
          </w:hyperlink>
          <w:r w:rsidDel="00000000" w:rsidR="00000000" w:rsidRPr="00000000">
            <w:rPr>
              <w:rtl w:val="0"/>
            </w:rPr>
          </w:r>
        </w:p>
        <w:p w:rsidR="00000000" w:rsidDel="00000000" w:rsidP="00000000" w:rsidRDefault="00000000" w:rsidRPr="00000000" w14:paraId="0000007A">
          <w:pPr>
            <w:spacing w:line="240" w:lineRule="auto"/>
            <w:rPr>
              <w:rFonts w:ascii="Inter" w:cs="Inter" w:eastAsia="Inter" w:hAnsi="Inter"/>
              <w:color w:val="2d2d2d"/>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B">
      <w:pPr>
        <w:spacing w:after="80" w:line="240" w:lineRule="auto"/>
        <w:rPr>
          <w:rFonts w:ascii="Inter" w:cs="Inter" w:eastAsia="Inter" w:hAnsi="Inter"/>
          <w:color w:val="2d2d2d"/>
        </w:rPr>
      </w:pPr>
      <w:r w:rsidDel="00000000" w:rsidR="00000000" w:rsidRPr="00000000">
        <w:rPr>
          <w:rtl w:val="0"/>
        </w:rPr>
      </w:r>
    </w:p>
    <w:p w:rsidR="00000000" w:rsidDel="00000000" w:rsidP="00000000" w:rsidRDefault="00000000" w:rsidRPr="00000000" w14:paraId="0000007C">
      <w:pPr>
        <w:spacing w:after="200" w:line="240" w:lineRule="auto"/>
        <w:rPr>
          <w:rFonts w:ascii="Inter" w:cs="Inter" w:eastAsia="Inter" w:hAnsi="Inter"/>
          <w:color w:val="2d2d2d"/>
        </w:rPr>
      </w:pPr>
      <w:r w:rsidDel="00000000" w:rsidR="00000000" w:rsidRPr="00000000">
        <w:rPr>
          <w:rtl w:val="0"/>
        </w:rPr>
      </w:r>
    </w:p>
    <w:bookmarkStart w:colFirst="0" w:colLast="0" w:name="kix.db02w9ntfhjy" w:id="2"/>
    <w:bookmarkEnd w:id="2"/>
    <w:p w:rsidR="00000000" w:rsidDel="00000000" w:rsidP="00000000" w:rsidRDefault="00000000" w:rsidRPr="00000000" w14:paraId="0000007D">
      <w:pPr>
        <w:pStyle w:val="Heading1"/>
        <w:keepNext w:val="0"/>
        <w:keepLines w:val="0"/>
        <w:spacing w:after="160" w:before="360" w:line="240" w:lineRule="auto"/>
        <w:jc w:val="both"/>
        <w:rPr>
          <w:b w:val="1"/>
          <w:bCs w:val="1"/>
          <w:color w:val="0f4761"/>
          <w:sz w:val="36"/>
          <w:szCs w:val="36"/>
          <w:u w:val="single"/>
        </w:rPr>
      </w:pPr>
      <w:bookmarkStart w:colFirst="0" w:colLast="0" w:name="_hzngoknh0ycs" w:id="3"/>
      <w:bookmarkEnd w:id="3"/>
      <w:r w:rsidDel="00000000" w:rsidR="00000000" w:rsidRPr="00000000">
        <w:rPr>
          <w:b w:val="1"/>
          <w:bCs w:val="1"/>
          <w:color w:val="0f4761"/>
          <w:sz w:val="36"/>
          <w:szCs w:val="36"/>
          <w:u w:val="single"/>
          <w:rtl w:val="0"/>
        </w:rPr>
        <w:t xml:space="preserve">1. Document Purpose and Perimeter Reference</w:t>
      </w:r>
    </w:p>
    <w:p w:rsidR="00000000" w:rsidDel="00000000" w:rsidP="00000000" w:rsidRDefault="00000000" w:rsidRPr="00000000" w14:paraId="0000007E">
      <w:pPr>
        <w:spacing w:after="100" w:before="60" w:line="240" w:lineRule="auto"/>
        <w:jc w:val="both"/>
        <w:rPr>
          <w:rFonts w:ascii="Inter" w:cs="Inter" w:eastAsia="Inter" w:hAnsi="Inter"/>
          <w:color w:val="2d2d2d"/>
        </w:rPr>
      </w:pPr>
      <w:r w:rsidDel="00000000" w:rsidR="00000000" w:rsidRPr="00000000">
        <w:rPr>
          <w:rFonts w:ascii="Inter" w:cs="Inter" w:eastAsia="Inter" w:hAnsi="Inter"/>
          <w:color w:val="2d2d2d"/>
          <w:rtl w:val="0"/>
        </w:rPr>
        <w:t xml:space="preserve">This AML/BSA Compliance Program establishes the board-approved framework by which MAL MONEY INC. (the Company) prevents, detects, and escalates potential money laundering, terrorist financing, sanctions evasion, and related financial crime risks. It is designed to meet the governance expectations of U.S. banking partners, FinCEN, and OFAC, including the interagency third-party risk management lifecycle described in the 2023 Interagency Guidance on Third-Party Relationships: Risk Management.</w:t>
      </w:r>
    </w:p>
    <w:p w:rsidR="00000000" w:rsidDel="00000000" w:rsidP="00000000" w:rsidRDefault="00000000" w:rsidRPr="00000000" w14:paraId="0000007F">
      <w:pPr>
        <w:spacing w:after="100" w:before="60" w:line="240" w:lineRule="auto"/>
        <w:jc w:val="both"/>
        <w:rPr>
          <w:rFonts w:ascii="Inter" w:cs="Inter" w:eastAsia="Inter" w:hAnsi="Inter"/>
          <w:color w:val="2d2d2d"/>
        </w:rPr>
      </w:pPr>
      <w:r w:rsidDel="00000000" w:rsidR="00000000" w:rsidRPr="00000000">
        <w:rPr>
          <w:rFonts w:ascii="Inter" w:cs="Inter" w:eastAsia="Inter" w:hAnsi="Inter"/>
          <w:color w:val="2d2d2d"/>
          <w:rtl w:val="0"/>
        </w:rPr>
        <w:t xml:space="preserve">This Program is constructed as a partner-neutral compliance framework - meaning that its structure and content are designed to remain operationally valid regardless of the specific Banking Partner engaged in any given corridor. Where operational details are Banking Partner-specific, they are governed by the relevant Corridor Addendum (Annex 10) or by the contractual arrangements with the relevant partner, rather than the policy body itself.</w:t>
      </w:r>
    </w:p>
    <w:p w:rsidR="00000000" w:rsidDel="00000000" w:rsidP="00000000" w:rsidRDefault="00000000" w:rsidRPr="00000000" w14:paraId="00000080">
      <w:pPr>
        <w:spacing w:after="100" w:before="60" w:line="240" w:lineRule="auto"/>
        <w:jc w:val="both"/>
        <w:rPr>
          <w:rFonts w:ascii="Inter" w:cs="Inter" w:eastAsia="Inter" w:hAnsi="Inter"/>
          <w:color w:val="2d2d2d"/>
        </w:rPr>
      </w:pPr>
      <w:r w:rsidDel="00000000" w:rsidR="00000000" w:rsidRPr="00000000">
        <w:rPr>
          <w:rFonts w:ascii="Inter" w:cs="Inter" w:eastAsia="Inter" w:hAnsi="Inter"/>
          <w:color w:val="2d2d2d"/>
          <w:rtl w:val="0"/>
        </w:rPr>
        <w:t xml:space="preserve">This Program should be read as the governing policy document within a three-part compliance package: (i) this Program, which establishes the AML/BSA architecture and governance framework; (ii) the Governance, Regulatory Perimeter and Compliance Positioning Memorandum, which contains the foundational legal determinations on which all conditional representations in this Program are based; and (iii) the Annexes and Logbooks Pack, which constitute the operational procedures and evidence layer. Reading this Program in isolation from the companion Memorandum is not sufficient.</w:t>
      </w:r>
    </w:p>
    <w:bookmarkStart w:colFirst="0" w:colLast="0" w:name="kix.c9pbhdkfiklw" w:id="4"/>
    <w:bookmarkEnd w:id="4"/>
    <w:p w:rsidR="00000000" w:rsidDel="00000000" w:rsidP="00000000" w:rsidRDefault="00000000" w:rsidRPr="00000000" w14:paraId="00000081">
      <w:pPr>
        <w:pStyle w:val="Heading1"/>
        <w:keepNext w:val="0"/>
        <w:keepLines w:val="0"/>
        <w:spacing w:after="160" w:before="360" w:line="240" w:lineRule="auto"/>
        <w:rPr>
          <w:b w:val="1"/>
          <w:bCs w:val="1"/>
          <w:color w:val="0f4761"/>
          <w:sz w:val="36"/>
          <w:szCs w:val="36"/>
          <w:u w:val="single"/>
        </w:rPr>
      </w:pPr>
      <w:bookmarkStart w:colFirst="0" w:colLast="0" w:name="_7l7wuiyeunt7" w:id="5"/>
      <w:bookmarkEnd w:id="5"/>
      <w:r w:rsidDel="00000000" w:rsidR="00000000" w:rsidRPr="00000000">
        <w:rPr>
          <w:b w:val="1"/>
          <w:bCs w:val="1"/>
          <w:color w:val="0f4761"/>
          <w:sz w:val="36"/>
          <w:szCs w:val="36"/>
          <w:u w:val="single"/>
          <w:rtl w:val="0"/>
        </w:rPr>
        <w:t xml:space="preserve">2. Standards Hierarchy</w:t>
      </w:r>
    </w:p>
    <w:p w:rsidR="00000000" w:rsidDel="00000000" w:rsidP="00000000" w:rsidRDefault="00000000" w:rsidRPr="00000000" w14:paraId="00000082">
      <w:pPr>
        <w:spacing w:after="100" w:before="60" w:line="240" w:lineRule="auto"/>
        <w:jc w:val="both"/>
        <w:rPr>
          <w:rFonts w:ascii="Inter" w:cs="Inter" w:eastAsia="Inter" w:hAnsi="Inter"/>
          <w:color w:val="2d2d2d"/>
        </w:rPr>
      </w:pPr>
      <w:r w:rsidDel="00000000" w:rsidR="00000000" w:rsidRPr="00000000">
        <w:rPr>
          <w:rFonts w:ascii="Inter" w:cs="Inter" w:eastAsia="Inter" w:hAnsi="Inter"/>
          <w:color w:val="2d2d2d"/>
          <w:rtl w:val="0"/>
        </w:rPr>
        <w:t xml:space="preserve">The following standards hierarchy identifies which regulatory sources govern the Company's AML/BSA framework, how those sources interact, and where their applicability depends on the confirmed regulatory perimeter. Standards cited in this hierarchy that are contingent on MSB classification or filing institution designation are incorporated on a conditional basis, as indicated, and their applicability is governed by the companion Governance and Legal Positioning Memorandum.</w:t>
      </w:r>
    </w:p>
    <w:p w:rsidR="00000000" w:rsidDel="00000000" w:rsidP="00000000" w:rsidRDefault="00000000" w:rsidRPr="00000000" w14:paraId="00000083">
      <w:pPr>
        <w:spacing w:after="60" w:line="240" w:lineRule="auto"/>
        <w:rPr>
          <w:rFonts w:ascii="Inter" w:cs="Inter" w:eastAsia="Inter" w:hAnsi="Inter"/>
          <w:color w:val="2d2d2d"/>
        </w:rPr>
      </w:pPr>
      <w:r w:rsidDel="00000000" w:rsidR="00000000" w:rsidRPr="00000000">
        <w:rPr>
          <w:rtl w:val="0"/>
        </w:rPr>
      </w:r>
    </w:p>
    <w:tbl>
      <w:tblPr>
        <w:tblStyle w:val="Table3"/>
        <w:tblW w:w="10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0"/>
        <w:gridCol w:w="2840"/>
        <w:gridCol w:w="7400"/>
        <w:tblGridChange w:id="0">
          <w:tblGrid>
            <w:gridCol w:w="560"/>
            <w:gridCol w:w="2840"/>
            <w:gridCol w:w="7400"/>
          </w:tblGrid>
        </w:tblGridChange>
      </w:tblGrid>
      <w:tr>
        <w:trPr>
          <w:cantSplit w:val="0"/>
          <w:tblHeader w:val="0"/>
        </w:trPr>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084">
            <w:pPr>
              <w:spacing w:line="240" w:lineRule="auto"/>
              <w:rPr>
                <w:rFonts w:ascii="Inter" w:cs="Inter" w:eastAsia="Inter" w:hAnsi="Inter"/>
                <w:color w:val="2d2d2d"/>
              </w:rPr>
            </w:pPr>
            <w:r w:rsidDel="00000000" w:rsidR="00000000" w:rsidRPr="00000000">
              <w:rPr>
                <w:rFonts w:ascii="Inter" w:cs="Inter" w:eastAsia="Inter" w:hAnsi="Inter"/>
                <w:b w:val="1"/>
                <w:bCs w:val="1"/>
                <w:color w:val="ffffff"/>
                <w:sz w:val="20"/>
                <w:szCs w:val="20"/>
                <w:rtl w:val="0"/>
              </w:rPr>
              <w:t xml:space="preserve">#</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085">
            <w:pPr>
              <w:spacing w:line="240" w:lineRule="auto"/>
              <w:rPr>
                <w:rFonts w:ascii="Inter" w:cs="Inter" w:eastAsia="Inter" w:hAnsi="Inter"/>
                <w:color w:val="2d2d2d"/>
              </w:rPr>
            </w:pPr>
            <w:r w:rsidDel="00000000" w:rsidR="00000000" w:rsidRPr="00000000">
              <w:rPr>
                <w:rFonts w:ascii="Inter" w:cs="Inter" w:eastAsia="Inter" w:hAnsi="Inter"/>
                <w:b w:val="1"/>
                <w:bCs w:val="1"/>
                <w:color w:val="ffffff"/>
                <w:sz w:val="20"/>
                <w:szCs w:val="20"/>
                <w:rtl w:val="0"/>
              </w:rPr>
              <w:t xml:space="preserve">Standard / Source</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086">
            <w:pPr>
              <w:spacing w:line="240" w:lineRule="auto"/>
              <w:rPr>
                <w:rFonts w:ascii="Inter" w:cs="Inter" w:eastAsia="Inter" w:hAnsi="Inter"/>
                <w:color w:val="2d2d2d"/>
              </w:rPr>
            </w:pPr>
            <w:r w:rsidDel="00000000" w:rsidR="00000000" w:rsidRPr="00000000">
              <w:rPr>
                <w:rFonts w:ascii="Inter" w:cs="Inter" w:eastAsia="Inter" w:hAnsi="Inter"/>
                <w:b w:val="1"/>
                <w:bCs w:val="1"/>
                <w:color w:val="ffffff"/>
                <w:sz w:val="20"/>
                <w:szCs w:val="20"/>
                <w:rtl w:val="0"/>
              </w:rPr>
              <w:t xml:space="preserve">Application</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87">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1</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88">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BSA / 31 C.F.R. § 1022.210 (MSB AML program four pillars)</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89">
            <w:pPr>
              <w:spacing w:line="240" w:lineRule="auto"/>
              <w:jc w:val="both"/>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Internal controls, CO, training, independent review - applicable to the extent Company is an MSB per Governance and Legal Positioning Memo</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8A">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2</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8B">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31 C.F.R. § 1022.320 (SAR); 1010.311 (CTR); 1010.410 (Travel Rule)</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8C">
            <w:pPr>
              <w:spacing w:line="240" w:lineRule="auto"/>
              <w:jc w:val="both"/>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Reporting thresholds and deadlines; filing institution allocation per companion Governance Memo</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8D">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3</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8E">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OFAC Sanctions Compliance Framework (five components)</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8F">
            <w:pPr>
              <w:spacing w:line="240" w:lineRule="auto"/>
              <w:jc w:val="both"/>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Management commitment, risk assessment, internal controls, testing, training - all corridors</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90">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4</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91">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FATF Recommendations - risk-based approach, CDD, STR, Rec. 16</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92">
            <w:pPr>
              <w:spacing w:line="240" w:lineRule="auto"/>
              <w:jc w:val="both"/>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Global baseline; FATF list status is ONE input in internal risk classification, not the operative trigger</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93">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5</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94">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Interagency Third-Party Risk Guidance (OCC/FDIC/FRB, 2023); FDIC FIL-29-2023</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95">
            <w:pPr>
              <w:spacing w:line="240" w:lineRule="auto"/>
              <w:jc w:val="both"/>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BaaS program manager vendor and partner oversight lifecycle: planning, due diligence, contracting, ongoing monitoring, termination</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96">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6</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97">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FinCEN advisories and notices - rolling 30-day incorporation</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98">
            <w:pPr>
              <w:spacing w:line="240" w:lineRule="auto"/>
              <w:jc w:val="both"/>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Typologies updated within 30 days of each new FinCEN advisory; see Annex 4 (TM Procedures)</w:t>
            </w:r>
            <w:r w:rsidDel="00000000" w:rsidR="00000000" w:rsidRPr="00000000">
              <w:rPr>
                <w:rtl w:val="0"/>
              </w:rPr>
            </w:r>
          </w:p>
        </w:tc>
      </w:tr>
    </w:tbl>
    <w:p w:rsidR="00000000" w:rsidDel="00000000" w:rsidP="00000000" w:rsidRDefault="00000000" w:rsidRPr="00000000" w14:paraId="00000099">
      <w:pPr>
        <w:spacing w:after="200" w:line="240" w:lineRule="auto"/>
        <w:rPr>
          <w:rFonts w:ascii="Inter" w:cs="Inter" w:eastAsia="Inter" w:hAnsi="Inter"/>
          <w:color w:val="2d2d2d"/>
        </w:rPr>
      </w:pPr>
      <w:r w:rsidDel="00000000" w:rsidR="00000000" w:rsidRPr="00000000">
        <w:rPr>
          <w:rtl w:val="0"/>
        </w:rPr>
      </w:r>
    </w:p>
    <w:bookmarkStart w:colFirst="0" w:colLast="0" w:name="kix.mtuhe5x23o7" w:id="6"/>
    <w:bookmarkEnd w:id="6"/>
    <w:p w:rsidR="00000000" w:rsidDel="00000000" w:rsidP="00000000" w:rsidRDefault="00000000" w:rsidRPr="00000000" w14:paraId="0000009A">
      <w:pPr>
        <w:pStyle w:val="Heading1"/>
        <w:keepNext w:val="0"/>
        <w:keepLines w:val="0"/>
        <w:spacing w:after="160" w:before="360" w:line="240" w:lineRule="auto"/>
        <w:rPr>
          <w:b w:val="1"/>
          <w:bCs w:val="1"/>
          <w:color w:val="0f4761"/>
          <w:sz w:val="36"/>
          <w:szCs w:val="36"/>
          <w:u w:val="single"/>
        </w:rPr>
      </w:pPr>
      <w:bookmarkStart w:colFirst="0" w:colLast="0" w:name="_fsdp4dclo78s" w:id="7"/>
      <w:bookmarkEnd w:id="7"/>
      <w:r w:rsidDel="00000000" w:rsidR="00000000" w:rsidRPr="00000000">
        <w:rPr>
          <w:b w:val="1"/>
          <w:bCs w:val="1"/>
          <w:color w:val="0f4761"/>
          <w:sz w:val="36"/>
          <w:szCs w:val="36"/>
          <w:u w:val="single"/>
          <w:rtl w:val="0"/>
        </w:rPr>
        <w:t xml:space="preserve">3. Business Model - Partner-Neutral BaaS Structure</w:t>
      </w:r>
    </w:p>
    <w:p w:rsidR="00000000" w:rsidDel="00000000" w:rsidP="00000000" w:rsidRDefault="00000000" w:rsidRPr="00000000" w14:paraId="0000009B">
      <w:pPr>
        <w:spacing w:after="100" w:before="60" w:line="240" w:lineRule="auto"/>
        <w:jc w:val="both"/>
        <w:rPr>
          <w:rFonts w:ascii="Inter" w:cs="Inter" w:eastAsia="Inter" w:hAnsi="Inter"/>
          <w:color w:val="2d2d2d"/>
        </w:rPr>
      </w:pPr>
      <w:r w:rsidDel="00000000" w:rsidR="00000000" w:rsidRPr="00000000">
        <w:rPr>
          <w:rFonts w:ascii="Inter" w:cs="Inter" w:eastAsia="Inter" w:hAnsi="Inter"/>
          <w:color w:val="2d2d2d"/>
          <w:rtl w:val="0"/>
        </w:rPr>
        <w:t xml:space="preserve">MAL MONEY INC. functions as a technology-enabled compliance infrastructure layer within the BaaS value chain. Its role is to design, operate, and maintain an AML/BSA compliance program that governs customer onboarding, ongoing due diligence, transaction monitoring, regulatory escalation, and recordkeeping - on behalf of itself and in coordination with its Banking Partners.</w:t>
      </w:r>
    </w:p>
    <w:p w:rsidR="00000000" w:rsidDel="00000000" w:rsidP="00000000" w:rsidRDefault="00000000" w:rsidRPr="00000000" w14:paraId="0000009C">
      <w:pPr>
        <w:spacing w:after="100" w:before="60" w:line="240" w:lineRule="auto"/>
        <w:jc w:val="both"/>
        <w:rPr>
          <w:rFonts w:ascii="Inter" w:cs="Inter" w:eastAsia="Inter" w:hAnsi="Inter"/>
          <w:color w:val="2d2d2d"/>
        </w:rPr>
      </w:pPr>
      <w:r w:rsidDel="00000000" w:rsidR="00000000" w:rsidRPr="00000000">
        <w:rPr>
          <w:rFonts w:ascii="Inter" w:cs="Inter" w:eastAsia="Inter" w:hAnsi="Inter"/>
          <w:color w:val="2d2d2d"/>
          <w:rtl w:val="0"/>
        </w:rPr>
        <w:t xml:space="preserve">The Company is not a deposit-taking institution. It does not hold customer funds in its own name and does not control the banking accounts through which customer transactions ultimately settle. The regulatory accounts - and the attendant account-level AML obligations - reside with the Banking Partner, which is a regulated depository institution subject to its own independent AML program requirements.</w:t>
      </w:r>
    </w:p>
    <w:p w:rsidR="00000000" w:rsidDel="00000000" w:rsidP="00000000" w:rsidRDefault="00000000" w:rsidRPr="00000000" w14:paraId="0000009D">
      <w:pPr>
        <w:spacing w:after="100" w:before="60" w:line="240" w:lineRule="auto"/>
        <w:jc w:val="both"/>
        <w:rPr>
          <w:rFonts w:ascii="Inter" w:cs="Inter" w:eastAsia="Inter" w:hAnsi="Inter"/>
          <w:color w:val="2d2d2d"/>
        </w:rPr>
      </w:pPr>
      <w:r w:rsidDel="00000000" w:rsidR="00000000" w:rsidRPr="00000000">
        <w:rPr>
          <w:rFonts w:ascii="Inter" w:cs="Inter" w:eastAsia="Inter" w:hAnsi="Inter"/>
          <w:color w:val="2d2d2d"/>
          <w:rtl w:val="0"/>
        </w:rPr>
        <w:t xml:space="preserve">This structural distinction has direct consequences for filing allocation. Where the Company is the confirmed regulated filing institution - as will be determined by the companion Governance and Legal Positioning Memorandum - it accepts full responsibility for SAR filing, CTR filing, and OFAC reporting within applicable deadlines. Where the Banking Partner is the confirmed filing institution, the Company performs the detection and investigation function and delivers a complete, professionally prepared escalation package in time to support the Partner's own filing deadline.</w:t>
      </w:r>
    </w:p>
    <w:p w:rsidR="00000000" w:rsidDel="00000000" w:rsidP="00000000" w:rsidRDefault="00000000" w:rsidRPr="00000000" w14:paraId="0000009E">
      <w:pPr>
        <w:spacing w:after="100" w:before="60" w:line="240" w:lineRule="auto"/>
        <w:jc w:val="both"/>
        <w:rPr>
          <w:rFonts w:ascii="Inter" w:cs="Inter" w:eastAsia="Inter" w:hAnsi="Inter"/>
          <w:color w:val="2d2d2d"/>
        </w:rPr>
      </w:pPr>
      <w:r w:rsidDel="00000000" w:rsidR="00000000" w:rsidRPr="00000000">
        <w:rPr>
          <w:rFonts w:ascii="Inter" w:cs="Inter" w:eastAsia="Inter" w:hAnsi="Inter"/>
          <w:color w:val="2d2d2d"/>
          <w:rtl w:val="0"/>
        </w:rPr>
        <w:t xml:space="preserve">The Company does not engage in proprietary trading, does not offer investment products, and does not serve as a custodian of digital assets for client investment purposes. Its operations are exclusively payments infrastructure, compliance governance, and BaaS program management for institutional clients - licensed financial institutions, fintech companies, money transfer operators, and remittance providers.</w:t>
      </w:r>
    </w:p>
    <w:p w:rsidR="00000000" w:rsidDel="00000000" w:rsidP="00000000" w:rsidRDefault="00000000" w:rsidRPr="00000000" w14:paraId="0000009F">
      <w:pPr>
        <w:spacing w:after="80" w:before="80" w:line="240" w:lineRule="auto"/>
        <w:jc w:val="center"/>
        <w:rPr>
          <w:rFonts w:ascii="Inter" w:cs="Inter" w:eastAsia="Inter" w:hAnsi="Inter"/>
          <w:color w:val="2d2d2d"/>
        </w:rPr>
      </w:pPr>
      <w:r w:rsidDel="00000000" w:rsidR="00000000" w:rsidRPr="00000000">
        <w:rPr>
          <w:rFonts w:ascii="Inter" w:cs="Inter" w:eastAsia="Inter" w:hAnsi="Inter"/>
          <w:color w:val="2d2d2d"/>
        </w:rPr>
        <w:drawing>
          <wp:inline distB="0" distT="0" distL="0" distR="0">
            <wp:extent cx="5943600" cy="21590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spacing w:after="240" w:before="20" w:line="240" w:lineRule="auto"/>
        <w:jc w:val="center"/>
        <w:rPr>
          <w:rFonts w:ascii="Inter" w:cs="Inter" w:eastAsia="Inter" w:hAnsi="Inter"/>
          <w:color w:val="2d2d2d"/>
        </w:rPr>
      </w:pPr>
      <w:r w:rsidDel="00000000" w:rsidR="00000000" w:rsidRPr="00000000">
        <w:rPr>
          <w:rFonts w:ascii="Inter" w:cs="Inter" w:eastAsia="Inter" w:hAnsi="Inter"/>
          <w:i w:val="1"/>
          <w:iCs w:val="1"/>
          <w:color w:val="78787a"/>
          <w:sz w:val="20"/>
          <w:szCs w:val="20"/>
          <w:rtl w:val="0"/>
        </w:rPr>
        <w:t xml:space="preserve">Figure 1 - BaaS Transaction Flow. The Company acts as the API, AML screening, and compliance layer. The Banking Partner holds regulated accounts. The Company does NOT hold custody, title, or beneficial interest in any client funds or digital assets.</w:t>
      </w:r>
      <w:r w:rsidDel="00000000" w:rsidR="00000000" w:rsidRPr="00000000">
        <w:rPr>
          <w:rtl w:val="0"/>
        </w:rPr>
      </w:r>
    </w:p>
    <w:p w:rsidR="00000000" w:rsidDel="00000000" w:rsidP="00000000" w:rsidRDefault="00000000" w:rsidRPr="00000000" w14:paraId="000000A1">
      <w:pPr>
        <w:spacing w:after="80" w:line="240" w:lineRule="auto"/>
        <w:rPr>
          <w:rFonts w:ascii="Inter" w:cs="Inter" w:eastAsia="Inter" w:hAnsi="Inter"/>
          <w:color w:val="2d2d2d"/>
        </w:rPr>
      </w:pPr>
      <w:r w:rsidDel="00000000" w:rsidR="00000000" w:rsidRPr="00000000">
        <w:rPr>
          <w:rtl w:val="0"/>
        </w:rPr>
      </w:r>
    </w:p>
    <w:tbl>
      <w:tblPr>
        <w:tblStyle w:val="Table4"/>
        <w:tblW w:w="10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80"/>
        <w:gridCol w:w="2080"/>
        <w:gridCol w:w="6640"/>
        <w:tblGridChange w:id="0">
          <w:tblGrid>
            <w:gridCol w:w="2080"/>
            <w:gridCol w:w="2080"/>
            <w:gridCol w:w="6640"/>
          </w:tblGrid>
        </w:tblGridChange>
      </w:tblGrid>
      <w:tr>
        <w:trPr>
          <w:cantSplit w:val="0"/>
          <w:tblHeader w:val="0"/>
        </w:trPr>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0A2">
            <w:pPr>
              <w:spacing w:line="240" w:lineRule="auto"/>
              <w:rPr>
                <w:rFonts w:ascii="Inter" w:cs="Inter" w:eastAsia="Inter" w:hAnsi="Inter"/>
                <w:color w:val="2d2d2d"/>
              </w:rPr>
            </w:pPr>
            <w:r w:rsidDel="00000000" w:rsidR="00000000" w:rsidRPr="00000000">
              <w:rPr>
                <w:rFonts w:ascii="Inter" w:cs="Inter" w:eastAsia="Inter" w:hAnsi="Inter"/>
                <w:b w:val="1"/>
                <w:bCs w:val="1"/>
                <w:color w:val="ffffff"/>
                <w:sz w:val="20"/>
                <w:szCs w:val="20"/>
                <w:rtl w:val="0"/>
              </w:rPr>
              <w:t xml:space="preserve">Role</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0A3">
            <w:pPr>
              <w:spacing w:line="240" w:lineRule="auto"/>
              <w:rPr>
                <w:rFonts w:ascii="Inter" w:cs="Inter" w:eastAsia="Inter" w:hAnsi="Inter"/>
                <w:color w:val="2d2d2d"/>
              </w:rPr>
            </w:pPr>
            <w:r w:rsidDel="00000000" w:rsidR="00000000" w:rsidRPr="00000000">
              <w:rPr>
                <w:rFonts w:ascii="Inter" w:cs="Inter" w:eastAsia="Inter" w:hAnsi="Inter"/>
                <w:b w:val="1"/>
                <w:bCs w:val="1"/>
                <w:color w:val="ffffff"/>
                <w:sz w:val="20"/>
                <w:szCs w:val="20"/>
                <w:rtl w:val="0"/>
              </w:rPr>
              <w:t xml:space="preserve">Category</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0A4">
            <w:pPr>
              <w:spacing w:line="240" w:lineRule="auto"/>
              <w:rPr>
                <w:rFonts w:ascii="Inter" w:cs="Inter" w:eastAsia="Inter" w:hAnsi="Inter"/>
                <w:color w:val="2d2d2d"/>
              </w:rPr>
            </w:pPr>
            <w:r w:rsidDel="00000000" w:rsidR="00000000" w:rsidRPr="00000000">
              <w:rPr>
                <w:rFonts w:ascii="Inter" w:cs="Inter" w:eastAsia="Inter" w:hAnsi="Inter"/>
                <w:b w:val="1"/>
                <w:bCs w:val="1"/>
                <w:color w:val="ffffff"/>
                <w:sz w:val="20"/>
                <w:szCs w:val="20"/>
                <w:rtl w:val="0"/>
              </w:rPr>
              <w:t xml:space="preserve">AML/BSA Responsibility</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A5">
            <w:pPr>
              <w:spacing w:line="240" w:lineRule="auto"/>
              <w:jc w:val="both"/>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Banking Partner(s)</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A6">
            <w:pPr>
              <w:spacing w:line="240" w:lineRule="auto"/>
              <w:jc w:val="both"/>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Regulated depository institution</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A7">
            <w:pPr>
              <w:spacing w:line="240" w:lineRule="auto"/>
              <w:jc w:val="both"/>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Holds accounts; provides rails; primary filing institution for SAR/CTR where applicable per Governance and Legal Positioning Memo</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A8">
            <w:pPr>
              <w:spacing w:line="240" w:lineRule="auto"/>
              <w:jc w:val="both"/>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Infrastructure Providers</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A9">
            <w:pPr>
              <w:spacing w:line="240" w:lineRule="auto"/>
              <w:jc w:val="both"/>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IDV, TMS, card, fraud tooling</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AA">
            <w:pPr>
              <w:spacing w:line="240" w:lineRule="auto"/>
              <w:jc w:val="both"/>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Technology; subject to Company vendor oversight lifecycle per 2023 interagency guidance</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AB">
            <w:pPr>
              <w:spacing w:line="240" w:lineRule="auto"/>
              <w:jc w:val="both"/>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The Company</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AC">
            <w:pPr>
              <w:spacing w:line="240" w:lineRule="auto"/>
              <w:jc w:val="both"/>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BaaS Program Manager</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AD">
            <w:pPr>
              <w:spacing w:line="240" w:lineRule="auto"/>
              <w:jc w:val="both"/>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Operationalizes controls, investigations, documentation; files directly where confirmed filing institution; escalates to Partner where not</w:t>
            </w:r>
            <w:r w:rsidDel="00000000" w:rsidR="00000000" w:rsidRPr="00000000">
              <w:rPr>
                <w:rtl w:val="0"/>
              </w:rPr>
            </w:r>
          </w:p>
        </w:tc>
      </w:tr>
    </w:tbl>
    <w:p w:rsidR="00000000" w:rsidDel="00000000" w:rsidP="00000000" w:rsidRDefault="00000000" w:rsidRPr="00000000" w14:paraId="000000AE">
      <w:pPr>
        <w:spacing w:after="200" w:line="240" w:lineRule="auto"/>
        <w:rPr>
          <w:rFonts w:ascii="Inter" w:cs="Inter" w:eastAsia="Inter" w:hAnsi="Inter"/>
          <w:color w:val="2d2d2d"/>
        </w:rPr>
      </w:pPr>
      <w:r w:rsidDel="00000000" w:rsidR="00000000" w:rsidRPr="00000000">
        <w:rPr>
          <w:rtl w:val="0"/>
        </w:rPr>
      </w:r>
    </w:p>
    <w:p w:rsidR="00000000" w:rsidDel="00000000" w:rsidP="00000000" w:rsidRDefault="00000000" w:rsidRPr="00000000" w14:paraId="000000AF">
      <w:pPr>
        <w:spacing w:after="200" w:line="240" w:lineRule="auto"/>
        <w:rPr>
          <w:rFonts w:ascii="Inter" w:cs="Inter" w:eastAsia="Inter" w:hAnsi="Inter"/>
          <w:color w:val="2d2d2d"/>
        </w:rPr>
      </w:pPr>
      <w:r w:rsidDel="00000000" w:rsidR="00000000" w:rsidRPr="00000000">
        <w:rPr>
          <w:rtl w:val="0"/>
        </w:rPr>
      </w:r>
    </w:p>
    <w:bookmarkStart w:colFirst="0" w:colLast="0" w:name="kix.wnql5g41yu88" w:id="8"/>
    <w:bookmarkEnd w:id="8"/>
    <w:p w:rsidR="00000000" w:rsidDel="00000000" w:rsidP="00000000" w:rsidRDefault="00000000" w:rsidRPr="00000000" w14:paraId="000000B0">
      <w:pPr>
        <w:pStyle w:val="Heading1"/>
        <w:keepNext w:val="0"/>
        <w:keepLines w:val="0"/>
        <w:spacing w:after="160" w:before="360" w:line="240" w:lineRule="auto"/>
        <w:rPr>
          <w:b w:val="1"/>
          <w:bCs w:val="1"/>
          <w:color w:val="0f4761"/>
          <w:sz w:val="36"/>
          <w:szCs w:val="36"/>
          <w:u w:val="single"/>
        </w:rPr>
      </w:pPr>
      <w:bookmarkStart w:colFirst="0" w:colLast="0" w:name="_z0pdvxiv3tfr" w:id="9"/>
      <w:bookmarkEnd w:id="9"/>
      <w:r w:rsidDel="00000000" w:rsidR="00000000" w:rsidRPr="00000000">
        <w:rPr>
          <w:b w:val="1"/>
          <w:bCs w:val="1"/>
          <w:color w:val="0f4761"/>
          <w:sz w:val="36"/>
          <w:szCs w:val="36"/>
          <w:u w:val="single"/>
          <w:rtl w:val="0"/>
        </w:rPr>
        <w:t xml:space="preserve">4. Regulatory Perimeter and Filing Allocation</w:t>
      </w:r>
    </w:p>
    <w:p w:rsidR="00000000" w:rsidDel="00000000" w:rsidP="00000000" w:rsidRDefault="00000000" w:rsidRPr="00000000" w14:paraId="000000B1">
      <w:pPr>
        <w:spacing w:after="100" w:before="60" w:line="240" w:lineRule="auto"/>
        <w:jc w:val="right"/>
        <w:rPr>
          <w:rFonts w:ascii="Inter" w:cs="Inter" w:eastAsia="Inter" w:hAnsi="Inter"/>
          <w:color w:val="2d2d2d"/>
        </w:rPr>
      </w:pPr>
      <w:r w:rsidDel="00000000" w:rsidR="00000000" w:rsidRPr="00000000">
        <w:rPr>
          <w:rFonts w:ascii="Inter" w:cs="Inter" w:eastAsia="Inter" w:hAnsi="Inter"/>
          <w:color w:val="2d2d2d"/>
          <w:rtl w:val="0"/>
        </w:rPr>
        <w:t xml:space="preserve">The filing allocation framework is one of the most structurally significant features of this Program, and its content is deliberately conditional on the legal and operational determinations set out in the companion Governance, Regulatory Perimeter and Compliance Positioning Memorandum.</w:t>
      </w:r>
    </w:p>
    <w:p w:rsidR="00000000" w:rsidDel="00000000" w:rsidP="00000000" w:rsidRDefault="00000000" w:rsidRPr="00000000" w14:paraId="000000B2">
      <w:pPr>
        <w:spacing w:after="100" w:before="60" w:line="240" w:lineRule="auto"/>
        <w:jc w:val="right"/>
        <w:rPr>
          <w:rFonts w:ascii="Inter" w:cs="Inter" w:eastAsia="Inter" w:hAnsi="Inter"/>
          <w:color w:val="2d2d2d"/>
        </w:rPr>
      </w:pPr>
      <w:r w:rsidDel="00000000" w:rsidR="00000000" w:rsidRPr="00000000">
        <w:rPr>
          <w:rFonts w:ascii="Inter" w:cs="Inter" w:eastAsia="Inter" w:hAnsi="Inter"/>
          <w:color w:val="2d2d2d"/>
          <w:rtl w:val="0"/>
        </w:rPr>
        <w:t xml:space="preserve">Whether the Company files regulatory reports directly as a regulated MSB, acts as a compliance intermediary supporting a Banking Partner's filing obligations, or operates under a hybrid model depends on: (i) the confirmed characterization of the Company's activities under applicable FinCEN definitions; (ii) the contractual allocation of filing responsibilities between the Company and its Banking Partners; and (iii) the legal analysis of any applicable agent-of-a-financial-institution exception or equivalent mechanism.</w:t>
      </w:r>
    </w:p>
    <w:p w:rsidR="00000000" w:rsidDel="00000000" w:rsidP="00000000" w:rsidRDefault="00000000" w:rsidRPr="00000000" w14:paraId="000000B3">
      <w:pPr>
        <w:spacing w:after="100" w:before="60" w:line="240" w:lineRule="auto"/>
        <w:jc w:val="right"/>
        <w:rPr>
          <w:rFonts w:ascii="Inter" w:cs="Inter" w:eastAsia="Inter" w:hAnsi="Inter"/>
          <w:color w:val="2d2d2d"/>
        </w:rPr>
      </w:pPr>
      <w:r w:rsidDel="00000000" w:rsidR="00000000" w:rsidRPr="00000000">
        <w:rPr>
          <w:rFonts w:ascii="Inter" w:cs="Inter" w:eastAsia="Inter" w:hAnsi="Inter"/>
          <w:color w:val="2d2d2d"/>
          <w:rtl w:val="0"/>
        </w:rPr>
        <w:t xml:space="preserve">This Program adopts a two-path escalation model that remains operationally valid regardless of which path is confirmed as applicable. Under both paths, the Company maintains full investigation quality standards, complete recordkeeping, and timely action. The only variable is the identity of the filing institution - and that determination is made by the companion legal memorandum, not by this Program's unilateral representation.</w:t>
      </w:r>
    </w:p>
    <w:p w:rsidR="00000000" w:rsidDel="00000000" w:rsidP="00000000" w:rsidRDefault="00000000" w:rsidRPr="00000000" w14:paraId="000000B4">
      <w:pPr>
        <w:spacing w:after="80" w:line="240" w:lineRule="auto"/>
        <w:jc w:val="both"/>
        <w:rPr>
          <w:rFonts w:ascii="Inter" w:cs="Inter" w:eastAsia="Inter" w:hAnsi="Inter"/>
          <w:color w:val="2d2d2d"/>
        </w:rPr>
      </w:pPr>
      <w:r w:rsidDel="00000000" w:rsidR="00000000" w:rsidRPr="00000000">
        <w:rPr>
          <w:rtl w:val="0"/>
        </w:rPr>
      </w:r>
    </w:p>
    <w:p w:rsidR="00000000" w:rsidDel="00000000" w:rsidP="00000000" w:rsidRDefault="00000000" w:rsidRPr="00000000" w14:paraId="000000B5">
      <w:pPr>
        <w:pStyle w:val="Heading2"/>
        <w:keepNext w:val="0"/>
        <w:keepLines w:val="0"/>
        <w:spacing w:after="100" w:before="240" w:line="240" w:lineRule="auto"/>
        <w:jc w:val="both"/>
        <w:rPr>
          <w:b w:val="1"/>
          <w:bCs w:val="1"/>
          <w:color w:val="0f4761"/>
          <w:u w:val="single"/>
        </w:rPr>
      </w:pPr>
      <w:bookmarkStart w:colFirst="0" w:colLast="0" w:name="_4xyndvozj9ro" w:id="10"/>
      <w:bookmarkEnd w:id="10"/>
      <w:r w:rsidDel="00000000" w:rsidR="00000000" w:rsidRPr="00000000">
        <w:rPr>
          <w:b w:val="1"/>
          <w:bCs w:val="1"/>
          <w:color w:val="0f4761"/>
          <w:u w:val="single"/>
          <w:rtl w:val="0"/>
        </w:rPr>
        <w:t xml:space="preserve">4.1  Filing Allocation Principle</w:t>
      </w:r>
    </w:p>
    <w:p w:rsidR="00000000" w:rsidDel="00000000" w:rsidP="00000000" w:rsidRDefault="00000000" w:rsidRPr="00000000" w14:paraId="000000B6">
      <w:pPr>
        <w:numPr>
          <w:ilvl w:val="0"/>
          <w:numId w:val="1"/>
        </w:numPr>
        <w:spacing w:after="40" w:before="40" w:line="240" w:lineRule="auto"/>
        <w:ind w:left="720" w:hanging="360"/>
        <w:jc w:val="both"/>
        <w:rPr>
          <w:rFonts w:ascii="Inter" w:cs="Inter" w:eastAsia="Inter" w:hAnsi="Inter"/>
          <w:color w:val="2d2d2d"/>
        </w:rPr>
      </w:pPr>
      <w:r w:rsidDel="00000000" w:rsidR="00000000" w:rsidRPr="00000000">
        <w:rPr>
          <w:rFonts w:ascii="Inter" w:cs="Inter" w:eastAsia="Inter" w:hAnsi="Inter"/>
          <w:color w:val="2d2d2d"/>
          <w:rtl w:val="0"/>
        </w:rPr>
        <w:t xml:space="preserve">Path A - Company is Filing Institution: Files SARs within 30 days at $2,000 threshold per 31 C.F.R. § 1022.320; CTRs within 15 calendar days per 31 C.F.R. § 1010.311. Accepts full regulatory filing responsibility.</w:t>
      </w:r>
    </w:p>
    <w:p w:rsidR="00000000" w:rsidDel="00000000" w:rsidP="00000000" w:rsidRDefault="00000000" w:rsidRPr="00000000" w14:paraId="000000B7">
      <w:pPr>
        <w:numPr>
          <w:ilvl w:val="0"/>
          <w:numId w:val="1"/>
        </w:numPr>
        <w:spacing w:after="40" w:before="40" w:line="240" w:lineRule="auto"/>
        <w:ind w:left="720" w:hanging="360"/>
        <w:jc w:val="both"/>
        <w:rPr>
          <w:rFonts w:ascii="Inter" w:cs="Inter" w:eastAsia="Inter" w:hAnsi="Inter"/>
          <w:color w:val="2d2d2d"/>
        </w:rPr>
      </w:pPr>
      <w:r w:rsidDel="00000000" w:rsidR="00000000" w:rsidRPr="00000000">
        <w:rPr>
          <w:rFonts w:ascii="Inter" w:cs="Inter" w:eastAsia="Inter" w:hAnsi="Inter"/>
          <w:color w:val="2d2d2d"/>
          <w:rtl w:val="0"/>
        </w:rPr>
        <w:t xml:space="preserve">Path B - Banking Partner is Filing Institution: Company detects, investigates, and prepares a complete escalation package transmitted to the Banking Partner within ~20 days of initial detection, supporting the Partner's 30-day SAR deadline. Company logs all escalations, tracks transmission, and monitors outcomes.</w:t>
      </w:r>
    </w:p>
    <w:p w:rsidR="00000000" w:rsidDel="00000000" w:rsidP="00000000" w:rsidRDefault="00000000" w:rsidRPr="00000000" w14:paraId="000000B8">
      <w:pPr>
        <w:numPr>
          <w:ilvl w:val="0"/>
          <w:numId w:val="1"/>
        </w:numPr>
        <w:spacing w:after="40" w:before="40" w:line="240" w:lineRule="auto"/>
        <w:ind w:left="720" w:hanging="360"/>
        <w:jc w:val="both"/>
        <w:rPr>
          <w:rFonts w:ascii="Inter" w:cs="Inter" w:eastAsia="Inter" w:hAnsi="Inter"/>
          <w:color w:val="2d2d2d"/>
        </w:rPr>
      </w:pPr>
      <w:r w:rsidDel="00000000" w:rsidR="00000000" w:rsidRPr="00000000">
        <w:rPr>
          <w:rFonts w:ascii="Inter" w:cs="Inter" w:eastAsia="Inter" w:hAnsi="Inter"/>
          <w:color w:val="2d2d2d"/>
          <w:rtl w:val="0"/>
        </w:rPr>
        <w:t xml:space="preserve">In all cases, investigation quality standards, recordkeeping obligations, and response SLAs are identical regardless of the filing path applicable.</w:t>
      </w:r>
    </w:p>
    <w:p w:rsidR="00000000" w:rsidDel="00000000" w:rsidP="00000000" w:rsidRDefault="00000000" w:rsidRPr="00000000" w14:paraId="000000B9">
      <w:pPr>
        <w:spacing w:after="80" w:line="240" w:lineRule="auto"/>
        <w:jc w:val="both"/>
        <w:rPr>
          <w:rFonts w:ascii="Inter" w:cs="Inter" w:eastAsia="Inter" w:hAnsi="Inter"/>
          <w:color w:val="2d2d2d"/>
        </w:rPr>
      </w:pPr>
      <w:r w:rsidDel="00000000" w:rsidR="00000000" w:rsidRPr="00000000">
        <w:rPr>
          <w:rtl w:val="0"/>
        </w:rPr>
      </w:r>
    </w:p>
    <w:p w:rsidR="00000000" w:rsidDel="00000000" w:rsidP="00000000" w:rsidRDefault="00000000" w:rsidRPr="00000000" w14:paraId="000000BA">
      <w:pPr>
        <w:pStyle w:val="Heading2"/>
        <w:keepNext w:val="0"/>
        <w:keepLines w:val="0"/>
        <w:spacing w:after="100" w:before="240" w:line="240" w:lineRule="auto"/>
        <w:jc w:val="both"/>
        <w:rPr>
          <w:b w:val="1"/>
          <w:bCs w:val="1"/>
          <w:color w:val="0f4761"/>
          <w:u w:val="single"/>
        </w:rPr>
      </w:pPr>
      <w:bookmarkStart w:colFirst="0" w:colLast="0" w:name="_cv5mopsu4yfy" w:id="11"/>
      <w:bookmarkEnd w:id="11"/>
      <w:r w:rsidDel="00000000" w:rsidR="00000000" w:rsidRPr="00000000">
        <w:rPr>
          <w:b w:val="1"/>
          <w:bCs w:val="1"/>
          <w:color w:val="0f4761"/>
          <w:u w:val="single"/>
          <w:rtl w:val="0"/>
        </w:rPr>
        <w:t xml:space="preserve">4.2  314(a) / 314(b) Information Sharing</w:t>
      </w:r>
    </w:p>
    <w:p w:rsidR="00000000" w:rsidDel="00000000" w:rsidP="00000000" w:rsidRDefault="00000000" w:rsidRPr="00000000" w14:paraId="000000BB">
      <w:pPr>
        <w:numPr>
          <w:ilvl w:val="0"/>
          <w:numId w:val="1"/>
        </w:numPr>
        <w:spacing w:after="40" w:before="40" w:line="240" w:lineRule="auto"/>
        <w:ind w:left="720" w:hanging="360"/>
        <w:jc w:val="both"/>
        <w:rPr>
          <w:rFonts w:ascii="Inter" w:cs="Inter" w:eastAsia="Inter" w:hAnsi="Inter"/>
          <w:color w:val="2d2d2d"/>
        </w:rPr>
      </w:pPr>
      <w:r w:rsidDel="00000000" w:rsidR="00000000" w:rsidRPr="00000000">
        <w:rPr>
          <w:rFonts w:ascii="Inter" w:cs="Inter" w:eastAsia="Inter" w:hAnsi="Inter"/>
          <w:color w:val="2d2d2d"/>
          <w:rtl w:val="0"/>
        </w:rPr>
        <w:t xml:space="preserve">314(a): CO designated as FinCEN contact. Records searched within ~2 weeks of request. All requests strictly confidential per federal law.</w:t>
      </w:r>
    </w:p>
    <w:p w:rsidR="00000000" w:rsidDel="00000000" w:rsidP="00000000" w:rsidRDefault="00000000" w:rsidRPr="00000000" w14:paraId="000000BC">
      <w:pPr>
        <w:numPr>
          <w:ilvl w:val="0"/>
          <w:numId w:val="1"/>
        </w:numPr>
        <w:spacing w:after="40" w:before="40" w:line="240" w:lineRule="auto"/>
        <w:ind w:left="720" w:hanging="360"/>
        <w:jc w:val="both"/>
        <w:rPr>
          <w:rFonts w:ascii="Inter" w:cs="Inter" w:eastAsia="Inter" w:hAnsi="Inter"/>
          <w:color w:val="2d2d2d"/>
        </w:rPr>
      </w:pPr>
      <w:r w:rsidDel="00000000" w:rsidR="00000000" w:rsidRPr="00000000">
        <w:rPr>
          <w:rFonts w:ascii="Inter" w:cs="Inter" w:eastAsia="Inter" w:hAnsi="Inter"/>
          <w:color w:val="2d2d2d"/>
          <w:rtl w:val="0"/>
        </w:rPr>
        <w:t xml:space="preserve">314(b): Voluntary information-sharing framework established. Active participation requires prior FinCEN notice of intent, counterparty eligibility verification, and limitation to suspected ML/TF. Confirmed only upon FinCEN notice filing.</w:t>
      </w:r>
    </w:p>
    <w:p w:rsidR="00000000" w:rsidDel="00000000" w:rsidP="00000000" w:rsidRDefault="00000000" w:rsidRPr="00000000" w14:paraId="000000BD">
      <w:pPr>
        <w:spacing w:after="120" w:line="240" w:lineRule="auto"/>
        <w:rPr>
          <w:rFonts w:ascii="Inter" w:cs="Inter" w:eastAsia="Inter" w:hAnsi="Inter"/>
          <w:color w:val="2d2d2d"/>
        </w:rPr>
      </w:pPr>
      <w:r w:rsidDel="00000000" w:rsidR="00000000" w:rsidRPr="00000000">
        <w:rPr>
          <w:rtl w:val="0"/>
        </w:rPr>
      </w:r>
    </w:p>
    <w:p w:rsidR="00000000" w:rsidDel="00000000" w:rsidP="00000000" w:rsidRDefault="00000000" w:rsidRPr="00000000" w14:paraId="000000BE">
      <w:pPr>
        <w:spacing w:after="80" w:before="80" w:line="240" w:lineRule="auto"/>
        <w:jc w:val="center"/>
        <w:rPr>
          <w:rFonts w:ascii="Inter" w:cs="Inter" w:eastAsia="Inter" w:hAnsi="Inter"/>
          <w:color w:val="2d2d2d"/>
        </w:rPr>
      </w:pPr>
      <w:r w:rsidDel="00000000" w:rsidR="00000000" w:rsidRPr="00000000">
        <w:rPr>
          <w:rFonts w:ascii="Inter" w:cs="Inter" w:eastAsia="Inter" w:hAnsi="Inter"/>
          <w:color w:val="2d2d2d"/>
        </w:rPr>
        <w:drawing>
          <wp:inline distB="0" distT="0" distL="0" distR="0">
            <wp:extent cx="5943600" cy="2374900"/>
            <wp:effectExtent b="0" l="0" r="0" t="0"/>
            <wp:docPr id="7"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9436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spacing w:after="240" w:before="20" w:line="240" w:lineRule="auto"/>
        <w:jc w:val="center"/>
        <w:rPr>
          <w:rFonts w:ascii="Inter" w:cs="Inter" w:eastAsia="Inter" w:hAnsi="Inter"/>
          <w:color w:val="2d2d2d"/>
        </w:rPr>
      </w:pPr>
      <w:r w:rsidDel="00000000" w:rsidR="00000000" w:rsidRPr="00000000">
        <w:rPr>
          <w:rFonts w:ascii="Inter" w:cs="Inter" w:eastAsia="Inter" w:hAnsi="Inter"/>
          <w:i w:val="1"/>
          <w:iCs w:val="1"/>
          <w:color w:val="78787a"/>
          <w:sz w:val="20"/>
          <w:szCs w:val="20"/>
          <w:rtl w:val="0"/>
        </w:rPr>
        <w:t xml:space="preserve">Figure 2 - SAR Filing Allocation. Under Path A (right, green), the Company files the SAR directly with FinCEN within 30 days. Under Path B (left, orange), the Company prepares an escalation package for the Banking Partner within ~20 days. The applicable path is confirmed in the Governance and Legal Positioning Memorandum.</w:t>
      </w:r>
      <w:r w:rsidDel="00000000" w:rsidR="00000000" w:rsidRPr="00000000">
        <w:rPr>
          <w:rtl w:val="0"/>
        </w:rPr>
      </w:r>
    </w:p>
    <w:bookmarkStart w:colFirst="0" w:colLast="0" w:name="kix.uunnitet1udb" w:id="12"/>
    <w:bookmarkEnd w:id="12"/>
    <w:p w:rsidR="00000000" w:rsidDel="00000000" w:rsidP="00000000" w:rsidRDefault="00000000" w:rsidRPr="00000000" w14:paraId="000000C0">
      <w:pPr>
        <w:pStyle w:val="Heading1"/>
        <w:keepNext w:val="0"/>
        <w:keepLines w:val="0"/>
        <w:spacing w:after="160" w:before="360" w:line="240" w:lineRule="auto"/>
        <w:jc w:val="both"/>
        <w:rPr>
          <w:b w:val="1"/>
          <w:bCs w:val="1"/>
          <w:color w:val="0f4761"/>
          <w:sz w:val="36"/>
          <w:szCs w:val="36"/>
          <w:u w:val="single"/>
        </w:rPr>
      </w:pPr>
      <w:bookmarkStart w:colFirst="0" w:colLast="0" w:name="_lbwyiuhlp1hq" w:id="13"/>
      <w:bookmarkEnd w:id="13"/>
      <w:r w:rsidDel="00000000" w:rsidR="00000000" w:rsidRPr="00000000">
        <w:rPr>
          <w:b w:val="1"/>
          <w:bCs w:val="1"/>
          <w:color w:val="0f4761"/>
          <w:sz w:val="36"/>
          <w:szCs w:val="36"/>
          <w:u w:val="single"/>
          <w:rtl w:val="0"/>
        </w:rPr>
        <w:t xml:space="preserve">5. Governance and Three Lines of Defense</w:t>
      </w:r>
    </w:p>
    <w:p w:rsidR="00000000" w:rsidDel="00000000" w:rsidP="00000000" w:rsidRDefault="00000000" w:rsidRPr="00000000" w14:paraId="000000C1">
      <w:pPr>
        <w:spacing w:after="100" w:before="60" w:line="240" w:lineRule="auto"/>
        <w:jc w:val="both"/>
        <w:rPr>
          <w:rFonts w:ascii="Inter" w:cs="Inter" w:eastAsia="Inter" w:hAnsi="Inter"/>
          <w:color w:val="2d2d2d"/>
        </w:rPr>
      </w:pPr>
      <w:r w:rsidDel="00000000" w:rsidR="00000000" w:rsidRPr="00000000">
        <w:rPr>
          <w:rFonts w:ascii="Inter" w:cs="Inter" w:eastAsia="Inter" w:hAnsi="Inter"/>
          <w:color w:val="2d2d2d"/>
          <w:rtl w:val="0"/>
        </w:rPr>
        <w:t xml:space="preserve">The governance structure described in this Section is not ceremonial. It reflects a substantive regulatory principle: AML/BSA compliance cannot be managed as a subordinate function within a business line. It must be structurally independent, adequately resourced, and operationally accountable to the highest level of the organization.</w:t>
      </w:r>
    </w:p>
    <w:p w:rsidR="00000000" w:rsidDel="00000000" w:rsidP="00000000" w:rsidRDefault="00000000" w:rsidRPr="00000000" w14:paraId="000000C2">
      <w:pPr>
        <w:spacing w:after="100" w:before="60" w:line="240" w:lineRule="auto"/>
        <w:jc w:val="both"/>
        <w:rPr>
          <w:rFonts w:ascii="Inter" w:cs="Inter" w:eastAsia="Inter" w:hAnsi="Inter"/>
          <w:color w:val="2d2d2d"/>
        </w:rPr>
      </w:pPr>
      <w:r w:rsidDel="00000000" w:rsidR="00000000" w:rsidRPr="00000000">
        <w:rPr>
          <w:rFonts w:ascii="Inter" w:cs="Inter" w:eastAsia="Inter" w:hAnsi="Inter"/>
          <w:color w:val="2d2d2d"/>
          <w:rtl w:val="0"/>
        </w:rPr>
        <w:t xml:space="preserve">The requirement for direct Board reporting by the U.S. AML/BSA Compliance Officer is designed to ensure that compliance findings, program gaps, escalation decisions, and resource needs reach the Board without being filtered, delayed, or deprioritized by revenue-generating management. Regulatory guidance and enforcement history are both clear that management-layer intermediation - however administratively efficient it may appear - undermines the independence that an effective AML program requires.</w:t>
      </w:r>
    </w:p>
    <w:p w:rsidR="00000000" w:rsidDel="00000000" w:rsidP="00000000" w:rsidRDefault="00000000" w:rsidRPr="00000000" w14:paraId="000000C3">
      <w:pPr>
        <w:spacing w:after="80" w:line="240" w:lineRule="auto"/>
        <w:jc w:val="both"/>
        <w:rPr>
          <w:rFonts w:ascii="Inter" w:cs="Inter" w:eastAsia="Inter" w:hAnsi="Inter"/>
          <w:color w:val="2d2d2d"/>
        </w:rPr>
      </w:pPr>
      <w:r w:rsidDel="00000000" w:rsidR="00000000" w:rsidRPr="00000000">
        <w:rPr>
          <w:rtl w:val="0"/>
        </w:rPr>
      </w:r>
    </w:p>
    <w:p w:rsidR="00000000" w:rsidDel="00000000" w:rsidP="00000000" w:rsidRDefault="00000000" w:rsidRPr="00000000" w14:paraId="000000C4">
      <w:pPr>
        <w:pStyle w:val="Heading2"/>
        <w:keepNext w:val="0"/>
        <w:keepLines w:val="0"/>
        <w:spacing w:after="100" w:before="240" w:line="240" w:lineRule="auto"/>
        <w:jc w:val="both"/>
        <w:rPr>
          <w:b w:val="1"/>
          <w:bCs w:val="1"/>
          <w:color w:val="0f4761"/>
          <w:u w:val="single"/>
        </w:rPr>
      </w:pPr>
      <w:bookmarkStart w:colFirst="0" w:colLast="0" w:name="_ny2zrs8anvwf" w:id="14"/>
      <w:bookmarkEnd w:id="14"/>
      <w:r w:rsidDel="00000000" w:rsidR="00000000" w:rsidRPr="00000000">
        <w:rPr>
          <w:b w:val="1"/>
          <w:bCs w:val="1"/>
          <w:color w:val="0f4761"/>
          <w:u w:val="single"/>
          <w:rtl w:val="0"/>
        </w:rPr>
        <w:t xml:space="preserve">5.1  Board Oversight</w:t>
      </w:r>
    </w:p>
    <w:p w:rsidR="00000000" w:rsidDel="00000000" w:rsidP="00000000" w:rsidRDefault="00000000" w:rsidRPr="00000000" w14:paraId="000000C5">
      <w:pPr>
        <w:spacing w:after="100" w:before="60" w:line="240" w:lineRule="auto"/>
        <w:jc w:val="both"/>
        <w:rPr>
          <w:rFonts w:ascii="Inter" w:cs="Inter" w:eastAsia="Inter" w:hAnsi="Inter"/>
          <w:color w:val="2d2d2d"/>
        </w:rPr>
      </w:pPr>
      <w:r w:rsidDel="00000000" w:rsidR="00000000" w:rsidRPr="00000000">
        <w:rPr>
          <w:rFonts w:ascii="Inter" w:cs="Inter" w:eastAsia="Inter" w:hAnsi="Inter"/>
          <w:color w:val="2d2d2d"/>
          <w:rtl w:val="0"/>
        </w:rPr>
        <w:t xml:space="preserve">The Board approves this Program and all material revisions. It receives quarterly compliance dashboards and an annual Program Effectiveness Report. The Board approves the annual compliance budget, commissions the independent AML audit, and approves go-live of High or Very High Risk corridors. Board oversight is not delegable to a committee or management-level body on matters of program approval, audit commissioning, or High Risk corridor authorization.</w:t>
      </w:r>
    </w:p>
    <w:p w:rsidR="00000000" w:rsidDel="00000000" w:rsidP="00000000" w:rsidRDefault="00000000" w:rsidRPr="00000000" w14:paraId="000000C6">
      <w:pPr>
        <w:spacing w:after="80" w:line="240" w:lineRule="auto"/>
        <w:jc w:val="both"/>
        <w:rPr>
          <w:rFonts w:ascii="Inter" w:cs="Inter" w:eastAsia="Inter" w:hAnsi="Inter"/>
          <w:color w:val="2d2d2d"/>
        </w:rPr>
      </w:pPr>
      <w:r w:rsidDel="00000000" w:rsidR="00000000" w:rsidRPr="00000000">
        <w:rPr>
          <w:rtl w:val="0"/>
        </w:rPr>
      </w:r>
    </w:p>
    <w:p w:rsidR="00000000" w:rsidDel="00000000" w:rsidP="00000000" w:rsidRDefault="00000000" w:rsidRPr="00000000" w14:paraId="000000C7">
      <w:pPr>
        <w:pStyle w:val="Heading2"/>
        <w:keepNext w:val="0"/>
        <w:keepLines w:val="0"/>
        <w:spacing w:after="100" w:before="240" w:line="240" w:lineRule="auto"/>
        <w:jc w:val="both"/>
        <w:rPr>
          <w:b w:val="1"/>
          <w:bCs w:val="1"/>
          <w:color w:val="0f4761"/>
          <w:u w:val="single"/>
        </w:rPr>
      </w:pPr>
      <w:bookmarkStart w:colFirst="0" w:colLast="0" w:name="_fosabexrqf8a" w:id="15"/>
      <w:bookmarkEnd w:id="15"/>
      <w:r w:rsidDel="00000000" w:rsidR="00000000" w:rsidRPr="00000000">
        <w:rPr>
          <w:b w:val="1"/>
          <w:bCs w:val="1"/>
          <w:color w:val="0f4761"/>
          <w:u w:val="single"/>
          <w:rtl w:val="0"/>
        </w:rPr>
        <w:t xml:space="preserve">5.2  U.S. AML/BSA Compliance Officer</w:t>
      </w:r>
    </w:p>
    <w:p w:rsidR="00000000" w:rsidDel="00000000" w:rsidP="00000000" w:rsidRDefault="00000000" w:rsidRPr="00000000" w14:paraId="000000C8">
      <w:pPr>
        <w:spacing w:after="100" w:before="60" w:line="240" w:lineRule="auto"/>
        <w:jc w:val="both"/>
        <w:rPr>
          <w:rFonts w:ascii="Inter" w:cs="Inter" w:eastAsia="Inter" w:hAnsi="Inter"/>
          <w:color w:val="2d2d2d"/>
        </w:rPr>
      </w:pPr>
      <w:r w:rsidDel="00000000" w:rsidR="00000000" w:rsidRPr="00000000">
        <w:rPr>
          <w:rFonts w:ascii="Inter" w:cs="Inter" w:eastAsia="Inter" w:hAnsi="Inter"/>
          <w:color w:val="2d2d2d"/>
          <w:rtl w:val="0"/>
        </w:rPr>
        <w:t xml:space="preserve">The CO is U.S.-based, reflects the Company's primary legal obligations under U.S. federal law, and maintains compliance oversight proximate to those obligations. The CO reports directly and independently to the Board. No management intermediary may filter or restrict CO communications with the Board. CO compensation is not tied to revenue, profit, or customer acquisition metrics. CO removal requires a formal Board resolution.</w:t>
      </w:r>
    </w:p>
    <w:p w:rsidR="00000000" w:rsidDel="00000000" w:rsidP="00000000" w:rsidRDefault="00000000" w:rsidRPr="00000000" w14:paraId="000000C9">
      <w:pPr>
        <w:spacing w:after="100" w:before="60" w:line="240" w:lineRule="auto"/>
        <w:jc w:val="both"/>
        <w:rPr>
          <w:rFonts w:ascii="Inter" w:cs="Inter" w:eastAsia="Inter" w:hAnsi="Inter"/>
          <w:color w:val="2d2d2d"/>
        </w:rPr>
      </w:pPr>
      <w:r w:rsidDel="00000000" w:rsidR="00000000" w:rsidRPr="00000000">
        <w:rPr>
          <w:rFonts w:ascii="Inter" w:cs="Inter" w:eastAsia="Inter" w:hAnsi="Inter"/>
          <w:color w:val="2d2d2d"/>
          <w:rtl w:val="0"/>
        </w:rPr>
        <w:t xml:space="preserve">Local compliance coordination functions in high-risk jurisdictions - such as the Head of Compliance in Pakistan - support first-line operational consistency in the Company's highest-risk corridor. They do not substitute for or replace the second-line independence of the U.S. AML/BSA Compliance Officer, whose authority extends to all corridors and all compliance functions.</w:t>
      </w:r>
    </w:p>
    <w:p w:rsidR="00000000" w:rsidDel="00000000" w:rsidP="00000000" w:rsidRDefault="00000000" w:rsidRPr="00000000" w14:paraId="000000CA">
      <w:pPr>
        <w:spacing w:after="80" w:line="240" w:lineRule="auto"/>
        <w:jc w:val="both"/>
        <w:rPr>
          <w:rFonts w:ascii="Inter" w:cs="Inter" w:eastAsia="Inter" w:hAnsi="Inter"/>
          <w:color w:val="2d2d2d"/>
        </w:rPr>
      </w:pPr>
      <w:r w:rsidDel="00000000" w:rsidR="00000000" w:rsidRPr="00000000">
        <w:rPr>
          <w:rtl w:val="0"/>
        </w:rPr>
      </w:r>
    </w:p>
    <w:p w:rsidR="00000000" w:rsidDel="00000000" w:rsidP="00000000" w:rsidRDefault="00000000" w:rsidRPr="00000000" w14:paraId="000000CB">
      <w:pPr>
        <w:pStyle w:val="Heading2"/>
        <w:keepNext w:val="0"/>
        <w:keepLines w:val="0"/>
        <w:spacing w:after="100" w:before="240" w:line="240" w:lineRule="auto"/>
        <w:jc w:val="both"/>
        <w:rPr>
          <w:b w:val="1"/>
          <w:bCs w:val="1"/>
          <w:color w:val="0f4761"/>
          <w:u w:val="single"/>
        </w:rPr>
      </w:pPr>
      <w:bookmarkStart w:colFirst="0" w:colLast="0" w:name="_r9ssuzhxstb4" w:id="16"/>
      <w:bookmarkEnd w:id="16"/>
      <w:r w:rsidDel="00000000" w:rsidR="00000000" w:rsidRPr="00000000">
        <w:rPr>
          <w:b w:val="1"/>
          <w:bCs w:val="1"/>
          <w:color w:val="0f4761"/>
          <w:u w:val="single"/>
          <w:rtl w:val="0"/>
        </w:rPr>
        <w:t xml:space="preserve">5.3  Three Lines of Defense</w:t>
      </w:r>
    </w:p>
    <w:p w:rsidR="00000000" w:rsidDel="00000000" w:rsidP="00000000" w:rsidRDefault="00000000" w:rsidRPr="00000000" w14:paraId="000000CC">
      <w:pPr>
        <w:numPr>
          <w:ilvl w:val="0"/>
          <w:numId w:val="1"/>
        </w:numPr>
        <w:spacing w:after="40" w:before="40" w:line="240" w:lineRule="auto"/>
        <w:ind w:left="720" w:hanging="360"/>
        <w:jc w:val="both"/>
        <w:rPr>
          <w:rFonts w:ascii="Inter" w:cs="Inter" w:eastAsia="Inter" w:hAnsi="Inter"/>
          <w:color w:val="2d2d2d"/>
        </w:rPr>
      </w:pPr>
      <w:r w:rsidDel="00000000" w:rsidR="00000000" w:rsidRPr="00000000">
        <w:rPr>
          <w:rFonts w:ascii="Inter" w:cs="Inter" w:eastAsia="Inter" w:hAnsi="Inter"/>
          <w:color w:val="2d2d2d"/>
          <w:rtl w:val="0"/>
        </w:rPr>
        <w:t xml:space="preserve">First Line: operational staff execute controls daily - onboarding, payments, fraud monitoring, customer support.</w:t>
      </w:r>
    </w:p>
    <w:p w:rsidR="00000000" w:rsidDel="00000000" w:rsidP="00000000" w:rsidRDefault="00000000" w:rsidRPr="00000000" w14:paraId="000000CD">
      <w:pPr>
        <w:numPr>
          <w:ilvl w:val="0"/>
          <w:numId w:val="1"/>
        </w:numPr>
        <w:spacing w:after="40" w:before="40" w:line="240" w:lineRule="auto"/>
        <w:ind w:left="720" w:hanging="360"/>
        <w:jc w:val="both"/>
        <w:rPr>
          <w:rFonts w:ascii="Inter" w:cs="Inter" w:eastAsia="Inter" w:hAnsi="Inter"/>
          <w:color w:val="2d2d2d"/>
        </w:rPr>
      </w:pPr>
      <w:r w:rsidDel="00000000" w:rsidR="00000000" w:rsidRPr="00000000">
        <w:rPr>
          <w:rFonts w:ascii="Inter" w:cs="Inter" w:eastAsia="Inter" w:hAnsi="Inter"/>
          <w:color w:val="2d2d2d"/>
          <w:rtl w:val="0"/>
        </w:rPr>
        <w:t xml:space="preserve">Second Line: CO and Compliance Department design controls, oversee first line, conduct investigations, maintain reporting governance. Reports directly to Board.</w:t>
      </w:r>
    </w:p>
    <w:p w:rsidR="00000000" w:rsidDel="00000000" w:rsidP="00000000" w:rsidRDefault="00000000" w:rsidRPr="00000000" w14:paraId="000000CE">
      <w:pPr>
        <w:numPr>
          <w:ilvl w:val="0"/>
          <w:numId w:val="1"/>
        </w:numPr>
        <w:spacing w:after="40" w:before="40" w:line="240" w:lineRule="auto"/>
        <w:ind w:left="720" w:hanging="360"/>
        <w:jc w:val="both"/>
        <w:rPr>
          <w:rFonts w:ascii="Inter" w:cs="Inter" w:eastAsia="Inter" w:hAnsi="Inter"/>
          <w:color w:val="2d2d2d"/>
        </w:rPr>
      </w:pPr>
      <w:r w:rsidDel="00000000" w:rsidR="00000000" w:rsidRPr="00000000">
        <w:rPr>
          <w:rFonts w:ascii="Inter" w:cs="Inter" w:eastAsia="Inter" w:hAnsi="Inter"/>
          <w:color w:val="2d2d2d"/>
          <w:rtl w:val="0"/>
        </w:rPr>
        <w:t xml:space="preserve">Third Line: independent audit function or qualified external independent reviewer tests program effectiveness; reports directly to Board. The CO is explicitly excluded from the independent testing function.</w:t>
      </w:r>
    </w:p>
    <w:p w:rsidR="00000000" w:rsidDel="00000000" w:rsidP="00000000" w:rsidRDefault="00000000" w:rsidRPr="00000000" w14:paraId="000000CF">
      <w:pPr>
        <w:spacing w:after="80" w:before="80" w:line="240" w:lineRule="auto"/>
        <w:jc w:val="center"/>
        <w:rPr>
          <w:rFonts w:ascii="Inter" w:cs="Inter" w:eastAsia="Inter" w:hAnsi="Inter"/>
          <w:color w:val="2d2d2d"/>
        </w:rPr>
      </w:pPr>
      <w:r w:rsidDel="00000000" w:rsidR="00000000" w:rsidRPr="00000000">
        <w:rPr>
          <w:rFonts w:ascii="Inter" w:cs="Inter" w:eastAsia="Inter" w:hAnsi="Inter"/>
          <w:color w:val="2d2d2d"/>
        </w:rPr>
        <w:drawing>
          <wp:inline distB="0" distT="0" distL="0" distR="0">
            <wp:extent cx="5943600" cy="3009900"/>
            <wp:effectExtent b="0" l="0" r="0" t="0"/>
            <wp:docPr id="11"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9436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spacing w:after="240" w:before="20" w:line="240" w:lineRule="auto"/>
        <w:jc w:val="center"/>
        <w:rPr>
          <w:rFonts w:ascii="Inter" w:cs="Inter" w:eastAsia="Inter" w:hAnsi="Inter"/>
          <w:color w:val="2d2d2d"/>
        </w:rPr>
      </w:pPr>
      <w:r w:rsidDel="00000000" w:rsidR="00000000" w:rsidRPr="00000000">
        <w:rPr>
          <w:rFonts w:ascii="Inter" w:cs="Inter" w:eastAsia="Inter" w:hAnsi="Inter"/>
          <w:i w:val="1"/>
          <w:iCs w:val="1"/>
          <w:color w:val="78787a"/>
          <w:sz w:val="20"/>
          <w:szCs w:val="20"/>
          <w:rtl w:val="0"/>
        </w:rPr>
        <w:t xml:space="preserve">Figure 3 - Three Lines of Defense. The U.S. AML/BSA CO holds a direct, independent reporting line to the Board. The Head of Compliance (Pakistan) operates within the first-line coordination role. Banking Partners and Infrastructure Providers are external to the three-line structure.</w:t>
      </w:r>
      <w:r w:rsidDel="00000000" w:rsidR="00000000" w:rsidRPr="00000000">
        <w:rPr>
          <w:rtl w:val="0"/>
        </w:rPr>
      </w:r>
    </w:p>
    <w:p w:rsidR="00000000" w:rsidDel="00000000" w:rsidP="00000000" w:rsidRDefault="00000000" w:rsidRPr="00000000" w14:paraId="000000D1">
      <w:pPr>
        <w:spacing w:after="200" w:line="240" w:lineRule="auto"/>
        <w:rPr>
          <w:rFonts w:ascii="Inter" w:cs="Inter" w:eastAsia="Inter" w:hAnsi="Inter"/>
          <w:color w:val="2d2d2d"/>
        </w:rPr>
      </w:pPr>
      <w:r w:rsidDel="00000000" w:rsidR="00000000" w:rsidRPr="00000000">
        <w:rPr>
          <w:rtl w:val="0"/>
        </w:rPr>
      </w:r>
    </w:p>
    <w:p w:rsidR="00000000" w:rsidDel="00000000" w:rsidP="00000000" w:rsidRDefault="00000000" w:rsidRPr="00000000" w14:paraId="000000D2">
      <w:pPr>
        <w:spacing w:after="200" w:line="240" w:lineRule="auto"/>
        <w:rPr>
          <w:rFonts w:ascii="Inter" w:cs="Inter" w:eastAsia="Inter" w:hAnsi="Inter"/>
          <w:color w:val="2d2d2d"/>
        </w:rPr>
      </w:pPr>
      <w:r w:rsidDel="00000000" w:rsidR="00000000" w:rsidRPr="00000000">
        <w:rPr>
          <w:rtl w:val="0"/>
        </w:rPr>
      </w:r>
    </w:p>
    <w:p w:rsidR="00000000" w:rsidDel="00000000" w:rsidP="00000000" w:rsidRDefault="00000000" w:rsidRPr="00000000" w14:paraId="000000D3">
      <w:pPr>
        <w:spacing w:after="200" w:line="240" w:lineRule="auto"/>
        <w:rPr>
          <w:rFonts w:ascii="Inter" w:cs="Inter" w:eastAsia="Inter" w:hAnsi="Inter"/>
          <w:color w:val="2d2d2d"/>
        </w:rPr>
      </w:pPr>
      <w:r w:rsidDel="00000000" w:rsidR="00000000" w:rsidRPr="00000000">
        <w:rPr>
          <w:rtl w:val="0"/>
        </w:rPr>
      </w:r>
    </w:p>
    <w:p w:rsidR="00000000" w:rsidDel="00000000" w:rsidP="00000000" w:rsidRDefault="00000000" w:rsidRPr="00000000" w14:paraId="000000D4">
      <w:pPr>
        <w:spacing w:after="200" w:line="240" w:lineRule="auto"/>
        <w:rPr>
          <w:rFonts w:ascii="Inter" w:cs="Inter" w:eastAsia="Inter" w:hAnsi="Inter"/>
          <w:color w:val="2d2d2d"/>
        </w:rPr>
      </w:pPr>
      <w:r w:rsidDel="00000000" w:rsidR="00000000" w:rsidRPr="00000000">
        <w:rPr>
          <w:rtl w:val="0"/>
        </w:rPr>
      </w:r>
    </w:p>
    <w:bookmarkStart w:colFirst="0" w:colLast="0" w:name="kix.hpr4gbhn97w2" w:id="17"/>
    <w:bookmarkEnd w:id="17"/>
    <w:p w:rsidR="00000000" w:rsidDel="00000000" w:rsidP="00000000" w:rsidRDefault="00000000" w:rsidRPr="00000000" w14:paraId="000000D5">
      <w:pPr>
        <w:pStyle w:val="Heading1"/>
        <w:keepNext w:val="0"/>
        <w:keepLines w:val="0"/>
        <w:spacing w:after="160" w:before="360" w:line="240" w:lineRule="auto"/>
        <w:rPr>
          <w:b w:val="1"/>
          <w:bCs w:val="1"/>
          <w:color w:val="0f4761"/>
          <w:sz w:val="36"/>
          <w:szCs w:val="36"/>
          <w:u w:val="single"/>
        </w:rPr>
      </w:pPr>
      <w:bookmarkStart w:colFirst="0" w:colLast="0" w:name="_q8y8bm2ob8c0" w:id="18"/>
      <w:bookmarkEnd w:id="18"/>
      <w:r w:rsidDel="00000000" w:rsidR="00000000" w:rsidRPr="00000000">
        <w:rPr>
          <w:b w:val="1"/>
          <w:bCs w:val="1"/>
          <w:color w:val="0f4761"/>
          <w:sz w:val="36"/>
          <w:szCs w:val="36"/>
          <w:u w:val="single"/>
          <w:rtl w:val="0"/>
        </w:rPr>
        <w:t xml:space="preserve">6. Enterprise Risk Assessment - Risk-to-Control Linkage</w:t>
      </w:r>
    </w:p>
    <w:p w:rsidR="00000000" w:rsidDel="00000000" w:rsidP="00000000" w:rsidRDefault="00000000" w:rsidRPr="00000000" w14:paraId="000000D6">
      <w:pPr>
        <w:spacing w:after="100" w:before="60" w:line="240" w:lineRule="auto"/>
        <w:jc w:val="both"/>
        <w:rPr>
          <w:rFonts w:ascii="Inter" w:cs="Inter" w:eastAsia="Inter" w:hAnsi="Inter"/>
          <w:color w:val="2d2d2d"/>
        </w:rPr>
      </w:pPr>
      <w:r w:rsidDel="00000000" w:rsidR="00000000" w:rsidRPr="00000000">
        <w:rPr>
          <w:rFonts w:ascii="Inter" w:cs="Inter" w:eastAsia="Inter" w:hAnsi="Inter"/>
          <w:color w:val="2d2d2d"/>
          <w:rtl w:val="0"/>
        </w:rPr>
        <w:t xml:space="preserve">The Company's enterprise risk assessment provides the analytical foundation for every control decision in this Program. Controls that are not demonstrably linked to identified risks are difficult to justify, expensive to maintain, and unlikely to be effective. Conversely, identified risks for which no control has been designed represent unaddressed compliance exposure.</w:t>
      </w:r>
    </w:p>
    <w:p w:rsidR="00000000" w:rsidDel="00000000" w:rsidP="00000000" w:rsidRDefault="00000000" w:rsidRPr="00000000" w14:paraId="000000D7">
      <w:pPr>
        <w:spacing w:after="100" w:before="60" w:line="240" w:lineRule="auto"/>
        <w:jc w:val="both"/>
        <w:rPr>
          <w:rFonts w:ascii="Inter" w:cs="Inter" w:eastAsia="Inter" w:hAnsi="Inter"/>
          <w:color w:val="2d2d2d"/>
        </w:rPr>
      </w:pPr>
      <w:r w:rsidDel="00000000" w:rsidR="00000000" w:rsidRPr="00000000">
        <w:rPr>
          <w:rFonts w:ascii="Inter" w:cs="Inter" w:eastAsia="Inter" w:hAnsi="Inter"/>
          <w:color w:val="2d2d2d"/>
          <w:rtl w:val="0"/>
        </w:rPr>
        <w:t xml:space="preserve">The Risk-to-Control Matrix (Annex 2) documents this linkage for each identified risk category, specifying the relevant control, its governing document, its owner, its review frequency, and the evidence that demonstrates it is operating effectively. The risk assessment is updated at least annually and upon any new corridor, product, partner change, or material regulatory development.</w:t>
      </w:r>
    </w:p>
    <w:p w:rsidR="00000000" w:rsidDel="00000000" w:rsidP="00000000" w:rsidRDefault="00000000" w:rsidRPr="00000000" w14:paraId="000000D8">
      <w:pPr>
        <w:spacing w:after="200" w:line="240" w:lineRule="auto"/>
        <w:rPr>
          <w:rFonts w:ascii="Inter" w:cs="Inter" w:eastAsia="Inter" w:hAnsi="Inter"/>
          <w:color w:val="2d2d2d"/>
        </w:rPr>
      </w:pPr>
      <w:r w:rsidDel="00000000" w:rsidR="00000000" w:rsidRPr="00000000">
        <w:rPr>
          <w:rtl w:val="0"/>
        </w:rPr>
      </w:r>
    </w:p>
    <w:bookmarkStart w:colFirst="0" w:colLast="0" w:name="kix.j0ipvab8zbx9" w:id="19"/>
    <w:bookmarkEnd w:id="19"/>
    <w:p w:rsidR="00000000" w:rsidDel="00000000" w:rsidP="00000000" w:rsidRDefault="00000000" w:rsidRPr="00000000" w14:paraId="000000D9">
      <w:pPr>
        <w:pStyle w:val="Heading1"/>
        <w:keepNext w:val="0"/>
        <w:keepLines w:val="0"/>
        <w:spacing w:after="160" w:before="360" w:line="240" w:lineRule="auto"/>
        <w:rPr>
          <w:b w:val="1"/>
          <w:bCs w:val="1"/>
          <w:color w:val="0f4761"/>
          <w:sz w:val="36"/>
          <w:szCs w:val="36"/>
          <w:u w:val="single"/>
        </w:rPr>
      </w:pPr>
      <w:bookmarkStart w:colFirst="0" w:colLast="0" w:name="_yywvtjxhck8v" w:id="20"/>
      <w:bookmarkEnd w:id="20"/>
      <w:r w:rsidDel="00000000" w:rsidR="00000000" w:rsidRPr="00000000">
        <w:rPr>
          <w:b w:val="1"/>
          <w:bCs w:val="1"/>
          <w:color w:val="0f4761"/>
          <w:sz w:val="36"/>
          <w:szCs w:val="36"/>
          <w:u w:val="single"/>
          <w:rtl w:val="0"/>
        </w:rPr>
        <w:t xml:space="preserve">7. Corridor Risk Classification Framework</w:t>
      </w:r>
    </w:p>
    <w:tbl>
      <w:tblPr>
        <w:tblStyle w:val="Table5"/>
        <w:tblW w:w="10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40"/>
        <w:gridCol w:w="1500"/>
        <w:gridCol w:w="1580"/>
        <w:gridCol w:w="5880"/>
        <w:tblGridChange w:id="0">
          <w:tblGrid>
            <w:gridCol w:w="1840"/>
            <w:gridCol w:w="1500"/>
            <w:gridCol w:w="1580"/>
            <w:gridCol w:w="5880"/>
          </w:tblGrid>
        </w:tblGridChange>
      </w:tblGrid>
      <w:tr>
        <w:trPr>
          <w:cantSplit w:val="0"/>
          <w:tblHeader w:val="0"/>
        </w:trPr>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0DA">
            <w:pPr>
              <w:spacing w:line="240" w:lineRule="auto"/>
              <w:rPr>
                <w:rFonts w:ascii="Inter" w:cs="Inter" w:eastAsia="Inter" w:hAnsi="Inter"/>
                <w:color w:val="2d2d2d"/>
              </w:rPr>
            </w:pPr>
            <w:r w:rsidDel="00000000" w:rsidR="00000000" w:rsidRPr="00000000">
              <w:rPr>
                <w:rFonts w:ascii="Inter" w:cs="Inter" w:eastAsia="Inter" w:hAnsi="Inter"/>
                <w:b w:val="1"/>
                <w:bCs w:val="1"/>
                <w:color w:val="ffffff"/>
                <w:sz w:val="20"/>
                <w:szCs w:val="20"/>
                <w:rtl w:val="0"/>
              </w:rPr>
              <w:t xml:space="preserve">Corridor</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0DB">
            <w:pPr>
              <w:spacing w:line="240" w:lineRule="auto"/>
              <w:rPr>
                <w:rFonts w:ascii="Inter" w:cs="Inter" w:eastAsia="Inter" w:hAnsi="Inter"/>
                <w:color w:val="2d2d2d"/>
              </w:rPr>
            </w:pPr>
            <w:r w:rsidDel="00000000" w:rsidR="00000000" w:rsidRPr="00000000">
              <w:rPr>
                <w:rFonts w:ascii="Inter" w:cs="Inter" w:eastAsia="Inter" w:hAnsi="Inter"/>
                <w:b w:val="1"/>
                <w:bCs w:val="1"/>
                <w:color w:val="ffffff"/>
                <w:sz w:val="20"/>
                <w:szCs w:val="20"/>
                <w:rtl w:val="0"/>
              </w:rPr>
              <w:t xml:space="preserve">Company Risk</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0DC">
            <w:pPr>
              <w:spacing w:line="240" w:lineRule="auto"/>
              <w:rPr>
                <w:rFonts w:ascii="Inter" w:cs="Inter" w:eastAsia="Inter" w:hAnsi="Inter"/>
                <w:color w:val="2d2d2d"/>
              </w:rPr>
            </w:pPr>
            <w:r w:rsidDel="00000000" w:rsidR="00000000" w:rsidRPr="00000000">
              <w:rPr>
                <w:rFonts w:ascii="Inter" w:cs="Inter" w:eastAsia="Inter" w:hAnsi="Inter"/>
                <w:b w:val="1"/>
                <w:bCs w:val="1"/>
                <w:color w:val="ffffff"/>
                <w:sz w:val="20"/>
                <w:szCs w:val="20"/>
                <w:rtl w:val="0"/>
              </w:rPr>
              <w:t xml:space="preserve">FATF (Feb 2026)</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0DD">
            <w:pPr>
              <w:spacing w:line="240" w:lineRule="auto"/>
              <w:rPr>
                <w:rFonts w:ascii="Inter" w:cs="Inter" w:eastAsia="Inter" w:hAnsi="Inter"/>
                <w:color w:val="2d2d2d"/>
              </w:rPr>
            </w:pPr>
            <w:r w:rsidDel="00000000" w:rsidR="00000000" w:rsidRPr="00000000">
              <w:rPr>
                <w:rFonts w:ascii="Inter" w:cs="Inter" w:eastAsia="Inter" w:hAnsi="Inter"/>
                <w:b w:val="1"/>
                <w:bCs w:val="1"/>
                <w:color w:val="ffffff"/>
                <w:sz w:val="20"/>
                <w:szCs w:val="20"/>
                <w:rtl w:val="0"/>
              </w:rPr>
              <w:t xml:space="preserve">Primary Internal Risk Basis</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DE">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Pakistan</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DF">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VERY HIGH</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E0">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NOT on grey list (removed Oct 2022)</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E1">
            <w:pPr>
              <w:spacing w:line="240" w:lineRule="auto"/>
              <w:jc w:val="both"/>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TF risk; hawala/hundi prevalence; KPK/FATA/Balochistan province risks; weak institutional controls in high-risk regions</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E2">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Bangladesh</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E3">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HIGH</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E4">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NOT on grey list</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E5">
            <w:pPr>
              <w:spacing w:line="240" w:lineRule="auto"/>
              <w:jc w:val="both"/>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Trade-based ML; NPO/charity TF exposure; weak AML enforcement; remittance vulnerability</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E6">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Egypt</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E7">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HIGH</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E8">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NOT on grey list</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E9">
            <w:pPr>
              <w:spacing w:line="240" w:lineRule="auto"/>
              <w:jc w:val="both"/>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Currency control evasion; informal economy; limited AML enforcement; regional sanctions proximity</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EA">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Turkey (Turkiye)</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EB">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MEDIUM-HIGH</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EC">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NOT on grey list (removed June 2024)</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ED">
            <w:pPr>
              <w:spacing w:line="240" w:lineRule="auto"/>
              <w:jc w:val="both"/>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Geographic position; gold/CVC trading risks; historical ML typologies; residual risk post-FATF removal</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EE">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UAE</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EF">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MEDIUM-HIGH</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F0">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NOT on grey list (removed Feb 2024)</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F1">
            <w:pPr>
              <w:spacing w:line="240" w:lineRule="auto"/>
              <w:jc w:val="both"/>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Trade finance ML; real estate risk; high-value cash economy; proximity to sanctioned jurisdictions</w:t>
            </w:r>
            <w:r w:rsidDel="00000000" w:rsidR="00000000" w:rsidRPr="00000000">
              <w:rPr>
                <w:rtl w:val="0"/>
              </w:rPr>
            </w:r>
          </w:p>
        </w:tc>
      </w:tr>
    </w:tbl>
    <w:p w:rsidR="00000000" w:rsidDel="00000000" w:rsidP="00000000" w:rsidRDefault="00000000" w:rsidRPr="00000000" w14:paraId="000000F2">
      <w:pPr>
        <w:spacing w:after="60" w:line="240" w:lineRule="auto"/>
        <w:rPr>
          <w:rFonts w:ascii="Inter" w:cs="Inter" w:eastAsia="Inter" w:hAnsi="Inter"/>
          <w:color w:val="2d2d2d"/>
        </w:rPr>
      </w:pPr>
      <w:r w:rsidDel="00000000" w:rsidR="00000000" w:rsidRPr="00000000">
        <w:rPr>
          <w:rtl w:val="0"/>
        </w:rPr>
      </w:r>
    </w:p>
    <w:p w:rsidR="00000000" w:rsidDel="00000000" w:rsidP="00000000" w:rsidRDefault="00000000" w:rsidRPr="00000000" w14:paraId="000000F3">
      <w:pPr>
        <w:spacing w:after="100" w:before="60" w:line="240" w:lineRule="auto"/>
        <w:jc w:val="both"/>
        <w:rPr>
          <w:rFonts w:ascii="Inter" w:cs="Inter" w:eastAsia="Inter" w:hAnsi="Inter"/>
          <w:color w:val="2d2d2d"/>
        </w:rPr>
      </w:pPr>
      <w:r w:rsidDel="00000000" w:rsidR="00000000" w:rsidRPr="00000000">
        <w:rPr>
          <w:rFonts w:ascii="Inter" w:cs="Inter" w:eastAsia="Inter" w:hAnsi="Inter"/>
          <w:color w:val="2d2d2d"/>
          <w:rtl w:val="0"/>
        </w:rPr>
        <w:t xml:space="preserve">No new corridor may go live without a completed Corridor Addendum (Annex 10) signed by the CO. High or Very High Risk corridors require Board approval before go-live. Each active Corridor Addendum is revalidated annually. Corridor risk classifications are reviewed concurrently with the annual enterprise risk assessment.</w:t>
      </w:r>
    </w:p>
    <w:p w:rsidR="00000000" w:rsidDel="00000000" w:rsidP="00000000" w:rsidRDefault="00000000" w:rsidRPr="00000000" w14:paraId="000000F4">
      <w:pPr>
        <w:spacing w:after="200" w:line="240" w:lineRule="auto"/>
        <w:jc w:val="both"/>
        <w:rPr>
          <w:rFonts w:ascii="Inter" w:cs="Inter" w:eastAsia="Inter" w:hAnsi="Inter"/>
          <w:color w:val="2d2d2d"/>
        </w:rPr>
      </w:pPr>
      <w:r w:rsidDel="00000000" w:rsidR="00000000" w:rsidRPr="00000000">
        <w:rPr>
          <w:rtl w:val="0"/>
        </w:rPr>
      </w:r>
    </w:p>
    <w:bookmarkStart w:colFirst="0" w:colLast="0" w:name="kix.5303k141jn0g" w:id="21"/>
    <w:bookmarkEnd w:id="21"/>
    <w:p w:rsidR="00000000" w:rsidDel="00000000" w:rsidP="00000000" w:rsidRDefault="00000000" w:rsidRPr="00000000" w14:paraId="000000F5">
      <w:pPr>
        <w:pStyle w:val="Heading1"/>
        <w:keepNext w:val="0"/>
        <w:keepLines w:val="0"/>
        <w:spacing w:after="160" w:before="360" w:line="240" w:lineRule="auto"/>
        <w:jc w:val="both"/>
        <w:rPr>
          <w:b w:val="1"/>
          <w:bCs w:val="1"/>
          <w:color w:val="0f4761"/>
          <w:sz w:val="36"/>
          <w:szCs w:val="36"/>
          <w:u w:val="single"/>
        </w:rPr>
      </w:pPr>
      <w:bookmarkStart w:colFirst="0" w:colLast="0" w:name="_yxi59qx6d8fb" w:id="22"/>
      <w:bookmarkEnd w:id="22"/>
      <w:r w:rsidDel="00000000" w:rsidR="00000000" w:rsidRPr="00000000">
        <w:rPr>
          <w:b w:val="1"/>
          <w:bCs w:val="1"/>
          <w:color w:val="0f4761"/>
          <w:sz w:val="36"/>
          <w:szCs w:val="36"/>
          <w:u w:val="single"/>
          <w:rtl w:val="0"/>
        </w:rPr>
        <w:t xml:space="preserve">8. Customer Risk Management</w:t>
      </w:r>
    </w:p>
    <w:p w:rsidR="00000000" w:rsidDel="00000000" w:rsidP="00000000" w:rsidRDefault="00000000" w:rsidRPr="00000000" w14:paraId="000000F6">
      <w:pPr>
        <w:spacing w:after="100" w:before="60" w:line="240" w:lineRule="auto"/>
        <w:jc w:val="both"/>
        <w:rPr>
          <w:rFonts w:ascii="Inter" w:cs="Inter" w:eastAsia="Inter" w:hAnsi="Inter"/>
          <w:color w:val="2d2d2d"/>
        </w:rPr>
      </w:pPr>
      <w:r w:rsidDel="00000000" w:rsidR="00000000" w:rsidRPr="00000000">
        <w:rPr>
          <w:rFonts w:ascii="Inter" w:cs="Inter" w:eastAsia="Inter" w:hAnsi="Inter"/>
          <w:color w:val="2d2d2d"/>
          <w:rtl w:val="0"/>
        </w:rPr>
        <w:t xml:space="preserve">Customer risk management is the starting point for every downstream compliance decision in this Program. The quality of the Company's onboarding, due diligence, and periodic refresh processes determines the accuracy of its risk model, the reliability of its monitoring outputs, and the defensibility of its SAR and OFAC decisions.</w:t>
      </w:r>
    </w:p>
    <w:p w:rsidR="00000000" w:rsidDel="00000000" w:rsidP="00000000" w:rsidRDefault="00000000" w:rsidRPr="00000000" w14:paraId="000000F7">
      <w:pPr>
        <w:spacing w:after="100" w:before="60" w:line="240" w:lineRule="auto"/>
        <w:jc w:val="both"/>
        <w:rPr>
          <w:rFonts w:ascii="Inter" w:cs="Inter" w:eastAsia="Inter" w:hAnsi="Inter"/>
          <w:color w:val="2d2d2d"/>
        </w:rPr>
      </w:pPr>
      <w:r w:rsidDel="00000000" w:rsidR="00000000" w:rsidRPr="00000000">
        <w:rPr>
          <w:rFonts w:ascii="Inter" w:cs="Inter" w:eastAsia="Inter" w:hAnsi="Inter"/>
          <w:color w:val="2d2d2d"/>
          <w:rtl w:val="0"/>
        </w:rPr>
        <w:t xml:space="preserve">The Company's risk-based approach means that not every customer is treated identically. Instead, the Company calibrates its verification requirements, ongoing monitoring intensity, and review frequency to the actual risk profile of each customer relationship - assessed against both customer-specific risk factors and the risk profile of the corridor in which the customer operates. This calibration is not optional. It is the operating methodology that gives the program its legal and operational integrity.</w:t>
      </w:r>
    </w:p>
    <w:p w:rsidR="00000000" w:rsidDel="00000000" w:rsidP="00000000" w:rsidRDefault="00000000" w:rsidRPr="00000000" w14:paraId="000000F8">
      <w:pPr>
        <w:spacing w:after="100" w:before="60" w:line="240" w:lineRule="auto"/>
        <w:jc w:val="both"/>
        <w:rPr>
          <w:rFonts w:ascii="Inter" w:cs="Inter" w:eastAsia="Inter" w:hAnsi="Inter"/>
          <w:color w:val="2d2d2d"/>
        </w:rPr>
      </w:pPr>
      <w:r w:rsidDel="00000000" w:rsidR="00000000" w:rsidRPr="00000000">
        <w:rPr>
          <w:rFonts w:ascii="Inter" w:cs="Inter" w:eastAsia="Inter" w:hAnsi="Inter"/>
          <w:color w:val="2d2d2d"/>
          <w:rtl w:val="0"/>
        </w:rPr>
        <w:t xml:space="preserve">These procedures are designed as a risk-based KYC/CDD framework consistent with U.S. AML expectations, applicable FinCEN guidance, and Banking Partner requirements. They are not claimed as direct implementation of the bank CIP rule (31 C.F.R. § 1020.220), which applies to covered financial institutions as a matter of their own primary regulatory obligations. Full tiered procedures are set out in Annex 3.</w:t>
      </w:r>
    </w:p>
    <w:p w:rsidR="00000000" w:rsidDel="00000000" w:rsidP="00000000" w:rsidRDefault="00000000" w:rsidRPr="00000000" w14:paraId="000000F9">
      <w:pPr>
        <w:spacing w:after="60" w:line="240" w:lineRule="auto"/>
        <w:jc w:val="both"/>
        <w:rPr>
          <w:rFonts w:ascii="Inter" w:cs="Inter" w:eastAsia="Inter" w:hAnsi="Inter"/>
          <w:color w:val="2d2d2d"/>
        </w:rPr>
      </w:pPr>
      <w:r w:rsidDel="00000000" w:rsidR="00000000" w:rsidRPr="00000000">
        <w:rPr>
          <w:rtl w:val="0"/>
        </w:rPr>
      </w:r>
    </w:p>
    <w:p w:rsidR="00000000" w:rsidDel="00000000" w:rsidP="00000000" w:rsidRDefault="00000000" w:rsidRPr="00000000" w14:paraId="000000FA">
      <w:pPr>
        <w:pStyle w:val="Heading2"/>
        <w:keepNext w:val="0"/>
        <w:keepLines w:val="0"/>
        <w:spacing w:after="100" w:before="240" w:line="240" w:lineRule="auto"/>
        <w:jc w:val="both"/>
        <w:rPr>
          <w:b w:val="1"/>
          <w:bCs w:val="1"/>
          <w:color w:val="0f4761"/>
          <w:u w:val="single"/>
        </w:rPr>
      </w:pPr>
      <w:bookmarkStart w:colFirst="0" w:colLast="0" w:name="_lstnx6fu3u2g" w:id="23"/>
      <w:bookmarkEnd w:id="23"/>
      <w:r w:rsidDel="00000000" w:rsidR="00000000" w:rsidRPr="00000000">
        <w:rPr>
          <w:b w:val="1"/>
          <w:bCs w:val="1"/>
          <w:color w:val="0f4761"/>
          <w:u w:val="single"/>
          <w:rtl w:val="0"/>
        </w:rPr>
        <w:t xml:space="preserve">8.1  Beneficial Ownership</w:t>
      </w:r>
    </w:p>
    <w:p w:rsidR="00000000" w:rsidDel="00000000" w:rsidP="00000000" w:rsidRDefault="00000000" w:rsidRPr="00000000" w14:paraId="000000FB">
      <w:pPr>
        <w:spacing w:after="100" w:before="60" w:line="240" w:lineRule="auto"/>
        <w:jc w:val="both"/>
        <w:rPr>
          <w:rFonts w:ascii="Inter" w:cs="Inter" w:eastAsia="Inter" w:hAnsi="Inter"/>
          <w:color w:val="2d2d2d"/>
        </w:rPr>
      </w:pPr>
      <w:r w:rsidDel="00000000" w:rsidR="00000000" w:rsidRPr="00000000">
        <w:rPr>
          <w:rFonts w:ascii="Inter" w:cs="Inter" w:eastAsia="Inter" w:hAnsi="Inter"/>
          <w:color w:val="2d2d2d"/>
          <w:rtl w:val="0"/>
        </w:rPr>
        <w:t xml:space="preserve">Tier 1/2: 25% ownership threshold plus one control person per 31 C.F.R. § 1010.230. Tier 3 EDD: internal enhanced standard of 10% - a more stringent internal requirement, not a separate statutory threshold. The 10% standard provides additional depth for the Company's highest-risk relationships where reliance on the statutory minimum would be insufficient given the risk profile.</w:t>
      </w:r>
    </w:p>
    <w:p w:rsidR="00000000" w:rsidDel="00000000" w:rsidP="00000000" w:rsidRDefault="00000000" w:rsidRPr="00000000" w14:paraId="000000FC">
      <w:pPr>
        <w:spacing w:after="120" w:line="240" w:lineRule="auto"/>
        <w:rPr>
          <w:rFonts w:ascii="Inter" w:cs="Inter" w:eastAsia="Inter" w:hAnsi="Inter"/>
          <w:color w:val="2d2d2d"/>
        </w:rPr>
      </w:pPr>
      <w:r w:rsidDel="00000000" w:rsidR="00000000" w:rsidRPr="00000000">
        <w:rPr>
          <w:rtl w:val="0"/>
        </w:rPr>
      </w:r>
    </w:p>
    <w:p w:rsidR="00000000" w:rsidDel="00000000" w:rsidP="00000000" w:rsidRDefault="00000000" w:rsidRPr="00000000" w14:paraId="000000FD">
      <w:pPr>
        <w:spacing w:after="80" w:before="80" w:line="240" w:lineRule="auto"/>
        <w:jc w:val="center"/>
        <w:rPr>
          <w:rFonts w:ascii="Inter" w:cs="Inter" w:eastAsia="Inter" w:hAnsi="Inter"/>
          <w:color w:val="2d2d2d"/>
        </w:rPr>
      </w:pPr>
      <w:r w:rsidDel="00000000" w:rsidR="00000000" w:rsidRPr="00000000">
        <w:rPr>
          <w:rFonts w:ascii="Inter" w:cs="Inter" w:eastAsia="Inter" w:hAnsi="Inter"/>
          <w:color w:val="2d2d2d"/>
        </w:rPr>
        <w:drawing>
          <wp:inline distB="0" distT="0" distL="0" distR="0">
            <wp:extent cx="5943600" cy="3009900"/>
            <wp:effectExtent b="0" l="0" r="0" t="0"/>
            <wp:docPr id="8"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9436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spacing w:after="240" w:before="20" w:line="240" w:lineRule="auto"/>
        <w:jc w:val="center"/>
        <w:rPr>
          <w:rFonts w:ascii="Inter" w:cs="Inter" w:eastAsia="Inter" w:hAnsi="Inter"/>
          <w:color w:val="2d2d2d"/>
        </w:rPr>
      </w:pPr>
      <w:r w:rsidDel="00000000" w:rsidR="00000000" w:rsidRPr="00000000">
        <w:rPr>
          <w:rFonts w:ascii="Inter" w:cs="Inter" w:eastAsia="Inter" w:hAnsi="Inter"/>
          <w:i w:val="1"/>
          <w:iCs w:val="1"/>
          <w:color w:val="78787a"/>
          <w:sz w:val="20"/>
          <w:szCs w:val="20"/>
          <w:rtl w:val="0"/>
        </w:rPr>
        <w:t xml:space="preserve">Figure 4 - Customer Risk Matrix. Tier assignment reflects the intersection of customer-specific risk factors and the Company's internal corridor risk classification. All five active corridors are classified Medium-High or above under the Company's internal framework.</w:t>
      </w:r>
      <w:r w:rsidDel="00000000" w:rsidR="00000000" w:rsidRPr="00000000">
        <w:rPr>
          <w:rtl w:val="0"/>
        </w:rPr>
      </w:r>
    </w:p>
    <w:p w:rsidR="00000000" w:rsidDel="00000000" w:rsidP="00000000" w:rsidRDefault="00000000" w:rsidRPr="00000000" w14:paraId="000000FF">
      <w:pPr>
        <w:spacing w:after="200" w:line="240" w:lineRule="auto"/>
        <w:rPr>
          <w:rFonts w:ascii="Inter" w:cs="Inter" w:eastAsia="Inter" w:hAnsi="Inter"/>
          <w:color w:val="2d2d2d"/>
        </w:rPr>
      </w:pPr>
      <w:r w:rsidDel="00000000" w:rsidR="00000000" w:rsidRPr="00000000">
        <w:rPr>
          <w:rtl w:val="0"/>
        </w:rPr>
      </w:r>
    </w:p>
    <w:p w:rsidR="00000000" w:rsidDel="00000000" w:rsidP="00000000" w:rsidRDefault="00000000" w:rsidRPr="00000000" w14:paraId="00000100">
      <w:pPr>
        <w:spacing w:after="200" w:line="240" w:lineRule="auto"/>
        <w:rPr>
          <w:rFonts w:ascii="Inter" w:cs="Inter" w:eastAsia="Inter" w:hAnsi="Inter"/>
          <w:color w:val="2d2d2d"/>
        </w:rPr>
      </w:pPr>
      <w:r w:rsidDel="00000000" w:rsidR="00000000" w:rsidRPr="00000000">
        <w:rPr>
          <w:rtl w:val="0"/>
        </w:rPr>
      </w:r>
    </w:p>
    <w:p w:rsidR="00000000" w:rsidDel="00000000" w:rsidP="00000000" w:rsidRDefault="00000000" w:rsidRPr="00000000" w14:paraId="00000101">
      <w:pPr>
        <w:spacing w:after="200" w:line="240" w:lineRule="auto"/>
        <w:rPr>
          <w:rFonts w:ascii="Inter" w:cs="Inter" w:eastAsia="Inter" w:hAnsi="Inter"/>
          <w:color w:val="2d2d2d"/>
        </w:rPr>
      </w:pPr>
      <w:r w:rsidDel="00000000" w:rsidR="00000000" w:rsidRPr="00000000">
        <w:rPr>
          <w:rtl w:val="0"/>
        </w:rPr>
      </w:r>
    </w:p>
    <w:p w:rsidR="00000000" w:rsidDel="00000000" w:rsidP="00000000" w:rsidRDefault="00000000" w:rsidRPr="00000000" w14:paraId="00000102">
      <w:pPr>
        <w:spacing w:after="200" w:line="240" w:lineRule="auto"/>
        <w:rPr>
          <w:rFonts w:ascii="Inter" w:cs="Inter" w:eastAsia="Inter" w:hAnsi="Inter"/>
          <w:color w:val="2d2d2d"/>
        </w:rPr>
      </w:pPr>
      <w:r w:rsidDel="00000000" w:rsidR="00000000" w:rsidRPr="00000000">
        <w:rPr>
          <w:rtl w:val="0"/>
        </w:rPr>
      </w:r>
    </w:p>
    <w:bookmarkStart w:colFirst="0" w:colLast="0" w:name="kix.82jc77bg09mq" w:id="24"/>
    <w:bookmarkEnd w:id="24"/>
    <w:p w:rsidR="00000000" w:rsidDel="00000000" w:rsidP="00000000" w:rsidRDefault="00000000" w:rsidRPr="00000000" w14:paraId="00000103">
      <w:pPr>
        <w:pStyle w:val="Heading1"/>
        <w:keepNext w:val="0"/>
        <w:keepLines w:val="0"/>
        <w:spacing w:after="160" w:before="360" w:line="240" w:lineRule="auto"/>
        <w:rPr>
          <w:b w:val="1"/>
          <w:bCs w:val="1"/>
          <w:color w:val="0f4761"/>
          <w:sz w:val="36"/>
          <w:szCs w:val="36"/>
          <w:u w:val="single"/>
        </w:rPr>
      </w:pPr>
      <w:bookmarkStart w:colFirst="0" w:colLast="0" w:name="_tj9fa27nzzfo" w:id="25"/>
      <w:bookmarkEnd w:id="25"/>
      <w:r w:rsidDel="00000000" w:rsidR="00000000" w:rsidRPr="00000000">
        <w:rPr>
          <w:b w:val="1"/>
          <w:bCs w:val="1"/>
          <w:color w:val="0f4761"/>
          <w:sz w:val="36"/>
          <w:szCs w:val="36"/>
          <w:u w:val="single"/>
          <w:rtl w:val="0"/>
        </w:rPr>
        <w:t xml:space="preserve">9. Transaction Monitoring and SAR Governance</w:t>
      </w:r>
    </w:p>
    <w:p w:rsidR="00000000" w:rsidDel="00000000" w:rsidP="00000000" w:rsidRDefault="00000000" w:rsidRPr="00000000" w14:paraId="00000104">
      <w:pPr>
        <w:spacing w:after="100" w:before="60" w:line="240" w:lineRule="auto"/>
        <w:jc w:val="both"/>
        <w:rPr>
          <w:rFonts w:ascii="Inter" w:cs="Inter" w:eastAsia="Inter" w:hAnsi="Inter"/>
          <w:color w:val="2d2d2d"/>
        </w:rPr>
      </w:pPr>
      <w:r w:rsidDel="00000000" w:rsidR="00000000" w:rsidRPr="00000000">
        <w:rPr>
          <w:rFonts w:ascii="Inter" w:cs="Inter" w:eastAsia="Inter" w:hAnsi="Inter"/>
          <w:color w:val="2d2d2d"/>
          <w:rtl w:val="0"/>
        </w:rPr>
        <w:t xml:space="preserve">Transaction monitoring is the operational mechanism through which the Company detects suspicious activity that does not reveal itself through static customer data alone. Many of the most significant ML and TF risks only become visible through patterns of transactional behavior - not through any single transaction or individual piece of customer information taken in isolation.</w:t>
      </w:r>
    </w:p>
    <w:p w:rsidR="00000000" w:rsidDel="00000000" w:rsidP="00000000" w:rsidRDefault="00000000" w:rsidRPr="00000000" w14:paraId="00000105">
      <w:pPr>
        <w:spacing w:after="100" w:before="60" w:line="240" w:lineRule="auto"/>
        <w:jc w:val="both"/>
        <w:rPr>
          <w:rFonts w:ascii="Inter" w:cs="Inter" w:eastAsia="Inter" w:hAnsi="Inter"/>
          <w:color w:val="2d2d2d"/>
        </w:rPr>
      </w:pPr>
      <w:r w:rsidDel="00000000" w:rsidR="00000000" w:rsidRPr="00000000">
        <w:rPr>
          <w:rFonts w:ascii="Inter" w:cs="Inter" w:eastAsia="Inter" w:hAnsi="Inter"/>
          <w:color w:val="2d2d2d"/>
          <w:rtl w:val="0"/>
        </w:rPr>
        <w:t xml:space="preserve">The Company's TM program is designed around the specific risk profile of its customer base, corridor mix, and asset classes. It is not a generic threshold-monitoring system. It incorporates corridor-specific typologies, asset class-specific detection rules, and real-time integration of FinCEN advisory updates to ensure that detection capability remains calibrated to current and emerging financial crime risks.</w:t>
      </w:r>
    </w:p>
    <w:p w:rsidR="00000000" w:rsidDel="00000000" w:rsidP="00000000" w:rsidRDefault="00000000" w:rsidRPr="00000000" w14:paraId="00000106">
      <w:pPr>
        <w:spacing w:after="80" w:line="240" w:lineRule="auto"/>
        <w:jc w:val="both"/>
        <w:rPr>
          <w:rFonts w:ascii="Inter" w:cs="Inter" w:eastAsia="Inter" w:hAnsi="Inter"/>
          <w:color w:val="2d2d2d"/>
        </w:rPr>
      </w:pPr>
      <w:r w:rsidDel="00000000" w:rsidR="00000000" w:rsidRPr="00000000">
        <w:rPr>
          <w:rtl w:val="0"/>
        </w:rPr>
      </w:r>
    </w:p>
    <w:p w:rsidR="00000000" w:rsidDel="00000000" w:rsidP="00000000" w:rsidRDefault="00000000" w:rsidRPr="00000000" w14:paraId="00000107">
      <w:pPr>
        <w:pStyle w:val="Heading2"/>
        <w:keepNext w:val="0"/>
        <w:keepLines w:val="0"/>
        <w:spacing w:after="100" w:before="240" w:line="240" w:lineRule="auto"/>
        <w:jc w:val="both"/>
        <w:rPr>
          <w:b w:val="1"/>
          <w:bCs w:val="1"/>
          <w:color w:val="0f4761"/>
          <w:u w:val="single"/>
        </w:rPr>
      </w:pPr>
      <w:bookmarkStart w:colFirst="0" w:colLast="0" w:name="_q1p5x385jj20" w:id="26"/>
      <w:bookmarkEnd w:id="26"/>
      <w:r w:rsidDel="00000000" w:rsidR="00000000" w:rsidRPr="00000000">
        <w:rPr>
          <w:b w:val="1"/>
          <w:bCs w:val="1"/>
          <w:color w:val="0f4761"/>
          <w:u w:val="single"/>
          <w:rtl w:val="0"/>
        </w:rPr>
        <w:t xml:space="preserve">9.1  Monitoring Coverage</w:t>
      </w:r>
    </w:p>
    <w:p w:rsidR="00000000" w:rsidDel="00000000" w:rsidP="00000000" w:rsidRDefault="00000000" w:rsidRPr="00000000" w14:paraId="00000108">
      <w:pPr>
        <w:spacing w:after="100" w:before="60" w:line="240" w:lineRule="auto"/>
        <w:jc w:val="both"/>
        <w:rPr>
          <w:rFonts w:ascii="Inter" w:cs="Inter" w:eastAsia="Inter" w:hAnsi="Inter"/>
          <w:color w:val="2d2d2d"/>
        </w:rPr>
      </w:pPr>
      <w:r w:rsidDel="00000000" w:rsidR="00000000" w:rsidRPr="00000000">
        <w:rPr>
          <w:rFonts w:ascii="Inter" w:cs="Inter" w:eastAsia="Inter" w:hAnsi="Inter"/>
          <w:color w:val="2d2d2d"/>
          <w:rtl w:val="0"/>
        </w:rPr>
        <w:t xml:space="preserve">The TM program covers: ACH return/recall abuse; corridor-linked ML typologies; CVC kiosk-linked fraud (FIN-2025-CVCKIOSK, August 4, 2025); Chinese ML network typologies (FIN-2025-A003, August 28, 2025); stablecoin/CVC layering patterns; hawala and informal value transfer indicators; enhanced sanctions and illicit finance indicators. Full operational detail in Annex 4.</w:t>
      </w:r>
    </w:p>
    <w:p w:rsidR="00000000" w:rsidDel="00000000" w:rsidP="00000000" w:rsidRDefault="00000000" w:rsidRPr="00000000" w14:paraId="00000109">
      <w:pPr>
        <w:spacing w:after="120" w:line="240" w:lineRule="auto"/>
        <w:rPr>
          <w:rFonts w:ascii="Inter" w:cs="Inter" w:eastAsia="Inter" w:hAnsi="Inter"/>
          <w:color w:val="2d2d2d"/>
        </w:rPr>
      </w:pPr>
      <w:r w:rsidDel="00000000" w:rsidR="00000000" w:rsidRPr="00000000">
        <w:rPr>
          <w:rtl w:val="0"/>
        </w:rPr>
      </w:r>
    </w:p>
    <w:p w:rsidR="00000000" w:rsidDel="00000000" w:rsidP="00000000" w:rsidRDefault="00000000" w:rsidRPr="00000000" w14:paraId="0000010A">
      <w:pPr>
        <w:spacing w:after="80" w:before="80" w:line="240" w:lineRule="auto"/>
        <w:jc w:val="center"/>
        <w:rPr>
          <w:rFonts w:ascii="Inter" w:cs="Inter" w:eastAsia="Inter" w:hAnsi="Inter"/>
          <w:color w:val="2d2d2d"/>
        </w:rPr>
      </w:pPr>
      <w:r w:rsidDel="00000000" w:rsidR="00000000" w:rsidRPr="00000000">
        <w:rPr>
          <w:rFonts w:ascii="Inter" w:cs="Inter" w:eastAsia="Inter" w:hAnsi="Inter"/>
          <w:color w:val="2d2d2d"/>
        </w:rPr>
        <w:drawing>
          <wp:inline distB="0" distT="0" distL="0" distR="0">
            <wp:extent cx="5943600" cy="3848100"/>
            <wp:effectExtent b="0" l="0" r="0" t="0"/>
            <wp:docPr id="10"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59436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spacing w:after="240" w:before="20" w:line="240" w:lineRule="auto"/>
        <w:jc w:val="center"/>
        <w:rPr>
          <w:rFonts w:ascii="Inter" w:cs="Inter" w:eastAsia="Inter" w:hAnsi="Inter"/>
          <w:color w:val="2d2d2d"/>
        </w:rPr>
      </w:pPr>
      <w:r w:rsidDel="00000000" w:rsidR="00000000" w:rsidRPr="00000000">
        <w:rPr>
          <w:rFonts w:ascii="Inter" w:cs="Inter" w:eastAsia="Inter" w:hAnsi="Inter"/>
          <w:i w:val="1"/>
          <w:iCs w:val="1"/>
          <w:color w:val="78787a"/>
          <w:sz w:val="20"/>
          <w:szCs w:val="20"/>
          <w:rtl w:val="0"/>
        </w:rPr>
        <w:t xml:space="preserve">Figure 5 - SAR Investigation and Filing Decision Tree. All alerts flow through analyst triage (SLA: P1=4hr, P2=24hr, P3=48hr). CO investigation and SAR Committee review precede filing or escalation. 30-day deadline applies where Company is filer; ~20-day escalation package deadline applies where Banking Partner files.</w:t>
      </w:r>
      <w:r w:rsidDel="00000000" w:rsidR="00000000" w:rsidRPr="00000000">
        <w:rPr>
          <w:rtl w:val="0"/>
        </w:rPr>
      </w:r>
    </w:p>
    <w:p w:rsidR="00000000" w:rsidDel="00000000" w:rsidP="00000000" w:rsidRDefault="00000000" w:rsidRPr="00000000" w14:paraId="0000010C">
      <w:pPr>
        <w:spacing w:after="80" w:line="240" w:lineRule="auto"/>
        <w:rPr>
          <w:rFonts w:ascii="Inter" w:cs="Inter" w:eastAsia="Inter" w:hAnsi="Inter"/>
          <w:color w:val="2d2d2d"/>
        </w:rPr>
      </w:pPr>
      <w:r w:rsidDel="00000000" w:rsidR="00000000" w:rsidRPr="00000000">
        <w:rPr>
          <w:rtl w:val="0"/>
        </w:rPr>
      </w:r>
    </w:p>
    <w:p w:rsidR="00000000" w:rsidDel="00000000" w:rsidP="00000000" w:rsidRDefault="00000000" w:rsidRPr="00000000" w14:paraId="0000010D">
      <w:pPr>
        <w:pStyle w:val="Heading2"/>
        <w:keepNext w:val="0"/>
        <w:keepLines w:val="0"/>
        <w:spacing w:after="100" w:before="240" w:line="240" w:lineRule="auto"/>
        <w:rPr>
          <w:b w:val="1"/>
          <w:bCs w:val="1"/>
          <w:color w:val="0f4761"/>
          <w:u w:val="single"/>
        </w:rPr>
      </w:pPr>
      <w:bookmarkStart w:colFirst="0" w:colLast="0" w:name="_pbmc51nttoxx" w:id="27"/>
      <w:bookmarkEnd w:id="27"/>
      <w:r w:rsidDel="00000000" w:rsidR="00000000" w:rsidRPr="00000000">
        <w:rPr>
          <w:b w:val="1"/>
          <w:bCs w:val="1"/>
          <w:color w:val="0f4761"/>
          <w:u w:val="single"/>
          <w:rtl w:val="0"/>
        </w:rPr>
        <w:t xml:space="preserve">9.2  Alert Severity Model</w:t>
      </w:r>
    </w:p>
    <w:p w:rsidR="00000000" w:rsidDel="00000000" w:rsidP="00000000" w:rsidRDefault="00000000" w:rsidRPr="00000000" w14:paraId="0000010E">
      <w:pPr>
        <w:spacing w:after="80" w:before="80" w:line="240" w:lineRule="auto"/>
        <w:jc w:val="center"/>
        <w:rPr>
          <w:rFonts w:ascii="Inter" w:cs="Inter" w:eastAsia="Inter" w:hAnsi="Inter"/>
          <w:color w:val="2d2d2d"/>
        </w:rPr>
      </w:pPr>
      <w:r w:rsidDel="00000000" w:rsidR="00000000" w:rsidRPr="00000000">
        <w:rPr>
          <w:rFonts w:ascii="Inter" w:cs="Inter" w:eastAsia="Inter" w:hAnsi="Inter"/>
          <w:color w:val="2d2d2d"/>
        </w:rPr>
        <w:drawing>
          <wp:inline distB="0" distT="0" distL="0" distR="0">
            <wp:extent cx="5943600" cy="2578100"/>
            <wp:effectExtent b="0" l="0" r="0" t="0"/>
            <wp:docPr id="2"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9436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spacing w:after="240" w:before="20" w:line="240" w:lineRule="auto"/>
        <w:jc w:val="center"/>
        <w:rPr>
          <w:rFonts w:ascii="Inter" w:cs="Inter" w:eastAsia="Inter" w:hAnsi="Inter"/>
          <w:color w:val="2d2d2d"/>
        </w:rPr>
      </w:pPr>
      <w:r w:rsidDel="00000000" w:rsidR="00000000" w:rsidRPr="00000000">
        <w:rPr>
          <w:rFonts w:ascii="Inter" w:cs="Inter" w:eastAsia="Inter" w:hAnsi="Inter"/>
          <w:i w:val="1"/>
          <w:iCs w:val="1"/>
          <w:color w:val="78787a"/>
          <w:sz w:val="20"/>
          <w:szCs w:val="20"/>
          <w:rtl w:val="0"/>
        </w:rPr>
        <w:t xml:space="preserve">Figure 6 - Alert Severity Model. P1 Critical alerts (OFAC match, mixer exposure, TF indicator) require 4-hour CO response. P2 Elevated alerts (SAR candidates, ACH fraud) require 24-hour CO response. P3 Standard alerts (threshold breaches, velocity anomalies) require 48-hour analyst response.</w:t>
      </w:r>
      <w:r w:rsidDel="00000000" w:rsidR="00000000" w:rsidRPr="00000000">
        <w:rPr>
          <w:rtl w:val="0"/>
        </w:rPr>
      </w:r>
    </w:p>
    <w:p w:rsidR="00000000" w:rsidDel="00000000" w:rsidP="00000000" w:rsidRDefault="00000000" w:rsidRPr="00000000" w14:paraId="00000110">
      <w:pPr>
        <w:spacing w:after="80" w:line="240" w:lineRule="auto"/>
        <w:rPr>
          <w:rFonts w:ascii="Inter" w:cs="Inter" w:eastAsia="Inter" w:hAnsi="Inter"/>
          <w:color w:val="2d2d2d"/>
        </w:rPr>
      </w:pPr>
      <w:r w:rsidDel="00000000" w:rsidR="00000000" w:rsidRPr="00000000">
        <w:rPr>
          <w:rtl w:val="0"/>
        </w:rPr>
      </w:r>
    </w:p>
    <w:p w:rsidR="00000000" w:rsidDel="00000000" w:rsidP="00000000" w:rsidRDefault="00000000" w:rsidRPr="00000000" w14:paraId="00000111">
      <w:pPr>
        <w:spacing w:after="80" w:line="240" w:lineRule="auto"/>
        <w:rPr>
          <w:rFonts w:ascii="Inter" w:cs="Inter" w:eastAsia="Inter" w:hAnsi="Inter"/>
          <w:color w:val="2d2d2d"/>
        </w:rPr>
      </w:pPr>
      <w:r w:rsidDel="00000000" w:rsidR="00000000" w:rsidRPr="00000000">
        <w:rPr>
          <w:rtl w:val="0"/>
        </w:rPr>
      </w:r>
    </w:p>
    <w:p w:rsidR="00000000" w:rsidDel="00000000" w:rsidP="00000000" w:rsidRDefault="00000000" w:rsidRPr="00000000" w14:paraId="00000112">
      <w:pPr>
        <w:spacing w:after="80" w:line="240" w:lineRule="auto"/>
        <w:rPr>
          <w:rFonts w:ascii="Inter" w:cs="Inter" w:eastAsia="Inter" w:hAnsi="Inter"/>
          <w:color w:val="2d2d2d"/>
        </w:rPr>
      </w:pPr>
      <w:r w:rsidDel="00000000" w:rsidR="00000000" w:rsidRPr="00000000">
        <w:rPr>
          <w:rtl w:val="0"/>
        </w:rPr>
      </w:r>
    </w:p>
    <w:p w:rsidR="00000000" w:rsidDel="00000000" w:rsidP="00000000" w:rsidRDefault="00000000" w:rsidRPr="00000000" w14:paraId="00000113">
      <w:pPr>
        <w:spacing w:after="80" w:line="240" w:lineRule="auto"/>
        <w:rPr>
          <w:rFonts w:ascii="Inter" w:cs="Inter" w:eastAsia="Inter" w:hAnsi="Inter"/>
          <w:color w:val="2d2d2d"/>
        </w:rPr>
      </w:pPr>
      <w:r w:rsidDel="00000000" w:rsidR="00000000" w:rsidRPr="00000000">
        <w:rPr>
          <w:rtl w:val="0"/>
        </w:rPr>
      </w:r>
    </w:p>
    <w:p w:rsidR="00000000" w:rsidDel="00000000" w:rsidP="00000000" w:rsidRDefault="00000000" w:rsidRPr="00000000" w14:paraId="00000114">
      <w:pPr>
        <w:spacing w:after="80" w:line="240" w:lineRule="auto"/>
        <w:rPr>
          <w:rFonts w:ascii="Inter" w:cs="Inter" w:eastAsia="Inter" w:hAnsi="Inter"/>
          <w:color w:val="2d2d2d"/>
        </w:rPr>
      </w:pPr>
      <w:r w:rsidDel="00000000" w:rsidR="00000000" w:rsidRPr="00000000">
        <w:rPr>
          <w:rtl w:val="0"/>
        </w:rPr>
      </w:r>
    </w:p>
    <w:p w:rsidR="00000000" w:rsidDel="00000000" w:rsidP="00000000" w:rsidRDefault="00000000" w:rsidRPr="00000000" w14:paraId="00000115">
      <w:pPr>
        <w:spacing w:after="80" w:line="240" w:lineRule="auto"/>
        <w:rPr>
          <w:rFonts w:ascii="Inter" w:cs="Inter" w:eastAsia="Inter" w:hAnsi="Inter"/>
          <w:color w:val="2d2d2d"/>
        </w:rPr>
      </w:pPr>
      <w:r w:rsidDel="00000000" w:rsidR="00000000" w:rsidRPr="00000000">
        <w:rPr>
          <w:rtl w:val="0"/>
        </w:rPr>
      </w:r>
    </w:p>
    <w:p w:rsidR="00000000" w:rsidDel="00000000" w:rsidP="00000000" w:rsidRDefault="00000000" w:rsidRPr="00000000" w14:paraId="00000116">
      <w:pPr>
        <w:pStyle w:val="Heading2"/>
        <w:keepNext w:val="0"/>
        <w:keepLines w:val="0"/>
        <w:spacing w:after="100" w:before="240" w:line="240" w:lineRule="auto"/>
        <w:rPr>
          <w:b w:val="1"/>
          <w:bCs w:val="1"/>
          <w:color w:val="0f4761"/>
          <w:u w:val="single"/>
        </w:rPr>
      </w:pPr>
      <w:bookmarkStart w:colFirst="0" w:colLast="0" w:name="_8a3zjcyyr8qr" w:id="28"/>
      <w:bookmarkEnd w:id="28"/>
      <w:r w:rsidDel="00000000" w:rsidR="00000000" w:rsidRPr="00000000">
        <w:rPr>
          <w:b w:val="1"/>
          <w:bCs w:val="1"/>
          <w:color w:val="0f4761"/>
          <w:u w:val="single"/>
          <w:rtl w:val="0"/>
        </w:rPr>
        <w:t xml:space="preserve">9.3  KYC/CDD Tier Assignment</w:t>
      </w:r>
    </w:p>
    <w:p w:rsidR="00000000" w:rsidDel="00000000" w:rsidP="00000000" w:rsidRDefault="00000000" w:rsidRPr="00000000" w14:paraId="00000117">
      <w:pPr>
        <w:spacing w:after="80" w:before="80" w:line="240" w:lineRule="auto"/>
        <w:jc w:val="center"/>
        <w:rPr>
          <w:rFonts w:ascii="Inter" w:cs="Inter" w:eastAsia="Inter" w:hAnsi="Inter"/>
          <w:color w:val="2d2d2d"/>
        </w:rPr>
      </w:pPr>
      <w:r w:rsidDel="00000000" w:rsidR="00000000" w:rsidRPr="00000000">
        <w:rPr>
          <w:rFonts w:ascii="Inter" w:cs="Inter" w:eastAsia="Inter" w:hAnsi="Inter"/>
          <w:color w:val="2d2d2d"/>
        </w:rPr>
        <w:drawing>
          <wp:inline distB="0" distT="0" distL="0" distR="0">
            <wp:extent cx="5943600" cy="3848100"/>
            <wp:effectExtent b="0" l="0" r="0" t="0"/>
            <wp:docPr id="1"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59436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spacing w:after="240" w:before="20" w:line="240" w:lineRule="auto"/>
        <w:jc w:val="center"/>
        <w:rPr>
          <w:rFonts w:ascii="Inter" w:cs="Inter" w:eastAsia="Inter" w:hAnsi="Inter"/>
          <w:color w:val="2d2d2d"/>
        </w:rPr>
      </w:pPr>
      <w:r w:rsidDel="00000000" w:rsidR="00000000" w:rsidRPr="00000000">
        <w:rPr>
          <w:rFonts w:ascii="Inter" w:cs="Inter" w:eastAsia="Inter" w:hAnsi="Inter"/>
          <w:i w:val="1"/>
          <w:iCs w:val="1"/>
          <w:color w:val="78787a"/>
          <w:sz w:val="20"/>
          <w:szCs w:val="20"/>
          <w:rtl w:val="0"/>
        </w:rPr>
        <w:t xml:space="preserve">Figure 7 - KYC/CDD Tier Assignment Flowchart. All customers are subject to OFAC, PEP, and adverse media screening as a threshold step. Corridor risk classification and customer-specific risk factors jointly determine tier assignment. Prohibited customer types trigger immediate rejection.</w:t>
      </w:r>
      <w:r w:rsidDel="00000000" w:rsidR="00000000" w:rsidRPr="00000000">
        <w:rPr>
          <w:rtl w:val="0"/>
        </w:rPr>
      </w:r>
    </w:p>
    <w:p w:rsidR="00000000" w:rsidDel="00000000" w:rsidP="00000000" w:rsidRDefault="00000000" w:rsidRPr="00000000" w14:paraId="00000119">
      <w:pPr>
        <w:spacing w:after="80" w:line="240" w:lineRule="auto"/>
        <w:rPr>
          <w:rFonts w:ascii="Inter" w:cs="Inter" w:eastAsia="Inter" w:hAnsi="Inter"/>
          <w:color w:val="2d2d2d"/>
        </w:rPr>
      </w:pPr>
      <w:r w:rsidDel="00000000" w:rsidR="00000000" w:rsidRPr="00000000">
        <w:rPr>
          <w:rtl w:val="0"/>
        </w:rPr>
      </w:r>
    </w:p>
    <w:p w:rsidR="00000000" w:rsidDel="00000000" w:rsidP="00000000" w:rsidRDefault="00000000" w:rsidRPr="00000000" w14:paraId="0000011A">
      <w:pPr>
        <w:pStyle w:val="Heading2"/>
        <w:keepNext w:val="0"/>
        <w:keepLines w:val="0"/>
        <w:spacing w:after="100" w:before="240" w:line="240" w:lineRule="auto"/>
        <w:rPr>
          <w:b w:val="1"/>
          <w:bCs w:val="1"/>
          <w:color w:val="0f4761"/>
          <w:u w:val="single"/>
        </w:rPr>
      </w:pPr>
      <w:bookmarkStart w:colFirst="0" w:colLast="0" w:name="_spixrmmd4qv" w:id="29"/>
      <w:bookmarkEnd w:id="29"/>
      <w:r w:rsidDel="00000000" w:rsidR="00000000" w:rsidRPr="00000000">
        <w:rPr>
          <w:b w:val="1"/>
          <w:bCs w:val="1"/>
          <w:color w:val="0f4761"/>
          <w:u w:val="single"/>
          <w:rtl w:val="0"/>
        </w:rPr>
        <w:t xml:space="preserve">9.4  Pakistan Province Sub-Risk Classification</w:t>
      </w:r>
    </w:p>
    <w:p w:rsidR="00000000" w:rsidDel="00000000" w:rsidP="00000000" w:rsidRDefault="00000000" w:rsidRPr="00000000" w14:paraId="0000011B">
      <w:pPr>
        <w:spacing w:after="80" w:before="80" w:line="240" w:lineRule="auto"/>
        <w:jc w:val="center"/>
        <w:rPr>
          <w:rFonts w:ascii="Inter" w:cs="Inter" w:eastAsia="Inter" w:hAnsi="Inter"/>
          <w:color w:val="2d2d2d"/>
        </w:rPr>
      </w:pPr>
      <w:r w:rsidDel="00000000" w:rsidR="00000000" w:rsidRPr="00000000">
        <w:rPr>
          <w:rFonts w:ascii="Inter" w:cs="Inter" w:eastAsia="Inter" w:hAnsi="Inter"/>
          <w:color w:val="2d2d2d"/>
        </w:rPr>
        <w:drawing>
          <wp:inline distB="0" distT="0" distL="0" distR="0">
            <wp:extent cx="5943600" cy="2933700"/>
            <wp:effectExtent b="0" l="0" r="0" t="0"/>
            <wp:docPr id="12"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9436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spacing w:after="240" w:before="20" w:line="240" w:lineRule="auto"/>
        <w:jc w:val="center"/>
        <w:rPr>
          <w:rFonts w:ascii="Inter" w:cs="Inter" w:eastAsia="Inter" w:hAnsi="Inter"/>
          <w:color w:val="2d2d2d"/>
        </w:rPr>
      </w:pPr>
      <w:r w:rsidDel="00000000" w:rsidR="00000000" w:rsidRPr="00000000">
        <w:rPr>
          <w:rFonts w:ascii="Inter" w:cs="Inter" w:eastAsia="Inter" w:hAnsi="Inter"/>
          <w:i w:val="1"/>
          <w:iCs w:val="1"/>
          <w:color w:val="78787a"/>
          <w:sz w:val="20"/>
          <w:szCs w:val="20"/>
          <w:rtl w:val="0"/>
        </w:rPr>
        <w:t xml:space="preserve">Figure 8 - Pakistan Province-Level Sub-Risk Classification (internal assessment). KPK/FATA/PATA and Balochistan: Tier 3 mandatory. Sindh (Karachi) and Azad Kashmir: Tier 3 default. Punjab: Tier 2+ with reduced thresholds. Islamabad Capital Territory: Tier 2 standard.</w:t>
      </w:r>
      <w:r w:rsidDel="00000000" w:rsidR="00000000" w:rsidRPr="00000000">
        <w:rPr>
          <w:rtl w:val="0"/>
        </w:rPr>
      </w:r>
    </w:p>
    <w:p w:rsidR="00000000" w:rsidDel="00000000" w:rsidP="00000000" w:rsidRDefault="00000000" w:rsidRPr="00000000" w14:paraId="0000011D">
      <w:pPr>
        <w:spacing w:after="80" w:line="240" w:lineRule="auto"/>
        <w:rPr>
          <w:rFonts w:ascii="Inter" w:cs="Inter" w:eastAsia="Inter" w:hAnsi="Inter"/>
          <w:color w:val="2d2d2d"/>
        </w:rPr>
      </w:pPr>
      <w:r w:rsidDel="00000000" w:rsidR="00000000" w:rsidRPr="00000000">
        <w:rPr>
          <w:rtl w:val="0"/>
        </w:rPr>
      </w:r>
    </w:p>
    <w:p w:rsidR="00000000" w:rsidDel="00000000" w:rsidP="00000000" w:rsidRDefault="00000000" w:rsidRPr="00000000" w14:paraId="0000011E">
      <w:pPr>
        <w:pStyle w:val="Heading2"/>
        <w:keepNext w:val="0"/>
        <w:keepLines w:val="0"/>
        <w:spacing w:after="100" w:before="240" w:line="240" w:lineRule="auto"/>
        <w:jc w:val="both"/>
        <w:rPr>
          <w:b w:val="1"/>
          <w:bCs w:val="1"/>
          <w:color w:val="0f4761"/>
          <w:u w:val="single"/>
        </w:rPr>
      </w:pPr>
      <w:bookmarkStart w:colFirst="0" w:colLast="0" w:name="_5dkm9vtcb010" w:id="30"/>
      <w:bookmarkEnd w:id="30"/>
      <w:r w:rsidDel="00000000" w:rsidR="00000000" w:rsidRPr="00000000">
        <w:rPr>
          <w:b w:val="1"/>
          <w:bCs w:val="1"/>
          <w:color w:val="0f4761"/>
          <w:u w:val="single"/>
          <w:rtl w:val="0"/>
        </w:rPr>
        <w:t xml:space="preserve">9.5  Enhanced Sanctions and Illicit Finance Screening</w:t>
      </w:r>
    </w:p>
    <w:p w:rsidR="00000000" w:rsidDel="00000000" w:rsidP="00000000" w:rsidRDefault="00000000" w:rsidRPr="00000000" w14:paraId="0000011F">
      <w:pPr>
        <w:spacing w:after="100" w:before="60" w:line="240" w:lineRule="auto"/>
        <w:jc w:val="both"/>
        <w:rPr>
          <w:rFonts w:ascii="Inter" w:cs="Inter" w:eastAsia="Inter" w:hAnsi="Inter"/>
          <w:color w:val="2d2d2d"/>
        </w:rPr>
      </w:pPr>
      <w:r w:rsidDel="00000000" w:rsidR="00000000" w:rsidRPr="00000000">
        <w:rPr>
          <w:rFonts w:ascii="Inter" w:cs="Inter" w:eastAsia="Inter" w:hAnsi="Inter"/>
          <w:color w:val="2d2d2d"/>
          <w:rtl w:val="0"/>
        </w:rPr>
        <w:t xml:space="preserve">In addition to primary OFAC SDN screening, all transactions and counterparties are subject to enhanced sanctions and illicit finance screening covering: SDGT; SDNTK; NPWMD; E.O. 13224 and E.O. 13268; country-specific OFAC programs; UN Security Council Consolidated List. OFAC digital asset wallet screening is applied via blockchain analytics for virtual asset transactions.</w:t>
      </w:r>
    </w:p>
    <w:p w:rsidR="00000000" w:rsidDel="00000000" w:rsidP="00000000" w:rsidRDefault="00000000" w:rsidRPr="00000000" w14:paraId="00000120">
      <w:pPr>
        <w:spacing w:after="80" w:line="240" w:lineRule="auto"/>
        <w:jc w:val="both"/>
        <w:rPr>
          <w:rFonts w:ascii="Inter" w:cs="Inter" w:eastAsia="Inter" w:hAnsi="Inter"/>
          <w:color w:val="2d2d2d"/>
        </w:rPr>
      </w:pPr>
      <w:r w:rsidDel="00000000" w:rsidR="00000000" w:rsidRPr="00000000">
        <w:rPr>
          <w:rtl w:val="0"/>
        </w:rPr>
      </w:r>
    </w:p>
    <w:p w:rsidR="00000000" w:rsidDel="00000000" w:rsidP="00000000" w:rsidRDefault="00000000" w:rsidRPr="00000000" w14:paraId="00000121">
      <w:pPr>
        <w:pStyle w:val="Heading2"/>
        <w:keepNext w:val="0"/>
        <w:keepLines w:val="0"/>
        <w:spacing w:after="100" w:before="240" w:line="240" w:lineRule="auto"/>
        <w:jc w:val="both"/>
        <w:rPr>
          <w:b w:val="1"/>
          <w:bCs w:val="1"/>
          <w:color w:val="0f4761"/>
          <w:u w:val="single"/>
        </w:rPr>
      </w:pPr>
      <w:bookmarkStart w:colFirst="0" w:colLast="0" w:name="_1efed3r7wfxr" w:id="31"/>
      <w:bookmarkEnd w:id="31"/>
      <w:r w:rsidDel="00000000" w:rsidR="00000000" w:rsidRPr="00000000">
        <w:rPr>
          <w:b w:val="1"/>
          <w:bCs w:val="1"/>
          <w:color w:val="0f4761"/>
          <w:u w:val="single"/>
          <w:rtl w:val="0"/>
        </w:rPr>
        <w:t xml:space="preserve">9.6  SAR Committee and Quality Assurance</w:t>
      </w:r>
    </w:p>
    <w:p w:rsidR="00000000" w:rsidDel="00000000" w:rsidP="00000000" w:rsidRDefault="00000000" w:rsidRPr="00000000" w14:paraId="00000122">
      <w:pPr>
        <w:spacing w:after="100" w:before="60" w:line="240" w:lineRule="auto"/>
        <w:jc w:val="both"/>
        <w:rPr>
          <w:rFonts w:ascii="Inter" w:cs="Inter" w:eastAsia="Inter" w:hAnsi="Inter"/>
          <w:color w:val="2d2d2d"/>
        </w:rPr>
      </w:pPr>
      <w:r w:rsidDel="00000000" w:rsidR="00000000" w:rsidRPr="00000000">
        <w:rPr>
          <w:rFonts w:ascii="Inter" w:cs="Inter" w:eastAsia="Inter" w:hAnsi="Inter"/>
          <w:color w:val="2d2d2d"/>
          <w:rtl w:val="0"/>
        </w:rPr>
        <w:t xml:space="preserve">For qualifying SAR cases, the SAR Committee - comprising the CO and a designated senior management representative - reviews the investigation file, the proposed SAR narrative, and the legal basis for filing. Pre-filing quality assurance is conducted by the CO on all SAR packages. Post-filing review is used to refine detection rules. Quarterly SAR trend analysis is provided to the Board.</w:t>
      </w:r>
    </w:p>
    <w:p w:rsidR="00000000" w:rsidDel="00000000" w:rsidP="00000000" w:rsidRDefault="00000000" w:rsidRPr="00000000" w14:paraId="00000123">
      <w:pPr>
        <w:spacing w:after="200" w:line="240" w:lineRule="auto"/>
        <w:jc w:val="both"/>
        <w:rPr>
          <w:rFonts w:ascii="Inter" w:cs="Inter" w:eastAsia="Inter" w:hAnsi="Inter"/>
          <w:color w:val="2d2d2d"/>
        </w:rPr>
      </w:pPr>
      <w:r w:rsidDel="00000000" w:rsidR="00000000" w:rsidRPr="00000000">
        <w:rPr>
          <w:rtl w:val="0"/>
        </w:rPr>
      </w:r>
    </w:p>
    <w:bookmarkStart w:colFirst="0" w:colLast="0" w:name="kix.cqw7x5ot5gc4" w:id="32"/>
    <w:bookmarkEnd w:id="32"/>
    <w:p w:rsidR="00000000" w:rsidDel="00000000" w:rsidP="00000000" w:rsidRDefault="00000000" w:rsidRPr="00000000" w14:paraId="00000124">
      <w:pPr>
        <w:pStyle w:val="Heading1"/>
        <w:keepNext w:val="0"/>
        <w:keepLines w:val="0"/>
        <w:spacing w:after="160" w:before="360" w:line="240" w:lineRule="auto"/>
        <w:jc w:val="both"/>
        <w:rPr>
          <w:b w:val="1"/>
          <w:bCs w:val="1"/>
          <w:color w:val="0f4761"/>
          <w:sz w:val="36"/>
          <w:szCs w:val="36"/>
          <w:u w:val="single"/>
        </w:rPr>
      </w:pPr>
      <w:bookmarkStart w:colFirst="0" w:colLast="0" w:name="_dgnx5jym1jnw" w:id="33"/>
      <w:bookmarkEnd w:id="33"/>
      <w:r w:rsidDel="00000000" w:rsidR="00000000" w:rsidRPr="00000000">
        <w:rPr>
          <w:b w:val="1"/>
          <w:bCs w:val="1"/>
          <w:color w:val="0f4761"/>
          <w:sz w:val="36"/>
          <w:szCs w:val="36"/>
          <w:u w:val="single"/>
          <w:rtl w:val="0"/>
        </w:rPr>
        <w:t xml:space="preserve">10. Sanctions Compliance</w:t>
      </w:r>
    </w:p>
    <w:p w:rsidR="00000000" w:rsidDel="00000000" w:rsidP="00000000" w:rsidRDefault="00000000" w:rsidRPr="00000000" w14:paraId="00000125">
      <w:pPr>
        <w:spacing w:after="100" w:before="60" w:line="240" w:lineRule="auto"/>
        <w:jc w:val="both"/>
        <w:rPr>
          <w:rFonts w:ascii="Inter" w:cs="Inter" w:eastAsia="Inter" w:hAnsi="Inter"/>
          <w:color w:val="2d2d2d"/>
        </w:rPr>
      </w:pPr>
      <w:r w:rsidDel="00000000" w:rsidR="00000000" w:rsidRPr="00000000">
        <w:rPr>
          <w:rFonts w:ascii="Inter" w:cs="Inter" w:eastAsia="Inter" w:hAnsi="Inter"/>
          <w:color w:val="2d2d2d"/>
          <w:rtl w:val="0"/>
        </w:rPr>
        <w:t xml:space="preserve">Sanctions compliance is structurally distinct from AML/BSA reporting. AML/BSA reporting is retrospective - it responds to suspicious activity that has been detected after the fact. Sanctions compliance is prospective and preventive - it is designed to stop prohibited transactions from occurring at all and to prevent any property of sanctioned persons from being held, transferred, or made available without authorization.</w:t>
      </w:r>
    </w:p>
    <w:p w:rsidR="00000000" w:rsidDel="00000000" w:rsidP="00000000" w:rsidRDefault="00000000" w:rsidRPr="00000000" w14:paraId="00000126">
      <w:pPr>
        <w:spacing w:after="100" w:before="60" w:line="240" w:lineRule="auto"/>
        <w:jc w:val="both"/>
        <w:rPr>
          <w:rFonts w:ascii="Inter" w:cs="Inter" w:eastAsia="Inter" w:hAnsi="Inter"/>
          <w:color w:val="2d2d2d"/>
        </w:rPr>
      </w:pPr>
      <w:r w:rsidDel="00000000" w:rsidR="00000000" w:rsidRPr="00000000">
        <w:rPr>
          <w:rFonts w:ascii="Inter" w:cs="Inter" w:eastAsia="Inter" w:hAnsi="Inter"/>
          <w:color w:val="2d2d2d"/>
          <w:rtl w:val="0"/>
        </w:rPr>
        <w:t xml:space="preserve">The Company maintains a dedicated sanctions compliance infrastructure that operates in parallel with, and is integrated into, its AML/BSA program. A confirmed OFAC match is a P1 Critical alert that triggers immediate response protocols - not a routine investigation. The Company tracks all five components of OFAC's framework: management commitment; risk assessment; internal controls; testing and auditing; and training.</w:t>
      </w:r>
    </w:p>
    <w:p w:rsidR="00000000" w:rsidDel="00000000" w:rsidP="00000000" w:rsidRDefault="00000000" w:rsidRPr="00000000" w14:paraId="00000127">
      <w:pPr>
        <w:spacing w:after="100" w:before="60" w:line="240" w:lineRule="auto"/>
        <w:jc w:val="both"/>
        <w:rPr>
          <w:rFonts w:ascii="Inter" w:cs="Inter" w:eastAsia="Inter" w:hAnsi="Inter"/>
          <w:color w:val="2d2d2d"/>
        </w:rPr>
      </w:pPr>
      <w:r w:rsidDel="00000000" w:rsidR="00000000" w:rsidRPr="00000000">
        <w:rPr>
          <w:rFonts w:ascii="Inter" w:cs="Inter" w:eastAsia="Inter" w:hAnsi="Inter"/>
          <w:color w:val="2d2d2d"/>
          <w:rtl w:val="0"/>
        </w:rPr>
        <w:t xml:space="preserve">Annual Blocked Property Report (ARBP): filed with OFAC by September 30 for property held as blocked as of June 30 of the same year, per 31 C.F.R. § 501.603, where the Company is the responsible reporting party holding blocked property. Applicability is confirmed in the companion Governance and Legal Positioning Memorandum.</w:t>
      </w:r>
    </w:p>
    <w:p w:rsidR="00000000" w:rsidDel="00000000" w:rsidP="00000000" w:rsidRDefault="00000000" w:rsidRPr="00000000" w14:paraId="00000128">
      <w:pPr>
        <w:spacing w:after="200" w:line="240" w:lineRule="auto"/>
        <w:jc w:val="both"/>
        <w:rPr>
          <w:rFonts w:ascii="Inter" w:cs="Inter" w:eastAsia="Inter" w:hAnsi="Inter"/>
          <w:color w:val="2d2d2d"/>
        </w:rPr>
      </w:pPr>
      <w:r w:rsidDel="00000000" w:rsidR="00000000" w:rsidRPr="00000000">
        <w:rPr>
          <w:rtl w:val="0"/>
        </w:rPr>
      </w:r>
    </w:p>
    <w:bookmarkStart w:colFirst="0" w:colLast="0" w:name="kix.e8rrl89hcdsa" w:id="34"/>
    <w:bookmarkEnd w:id="34"/>
    <w:p w:rsidR="00000000" w:rsidDel="00000000" w:rsidP="00000000" w:rsidRDefault="00000000" w:rsidRPr="00000000" w14:paraId="00000129">
      <w:pPr>
        <w:pStyle w:val="Heading1"/>
        <w:keepNext w:val="0"/>
        <w:keepLines w:val="0"/>
        <w:spacing w:after="160" w:before="360" w:line="240" w:lineRule="auto"/>
        <w:jc w:val="both"/>
        <w:rPr>
          <w:b w:val="1"/>
          <w:bCs w:val="1"/>
          <w:color w:val="0f4761"/>
          <w:sz w:val="36"/>
          <w:szCs w:val="36"/>
          <w:u w:val="single"/>
        </w:rPr>
      </w:pPr>
      <w:bookmarkStart w:colFirst="0" w:colLast="0" w:name="_55diz79m0pov" w:id="35"/>
      <w:bookmarkEnd w:id="35"/>
      <w:r w:rsidDel="00000000" w:rsidR="00000000" w:rsidRPr="00000000">
        <w:rPr>
          <w:b w:val="1"/>
          <w:bCs w:val="1"/>
          <w:color w:val="0f4761"/>
          <w:sz w:val="36"/>
          <w:szCs w:val="36"/>
          <w:u w:val="single"/>
          <w:rtl w:val="0"/>
        </w:rPr>
        <w:t xml:space="preserve">11. Independent Testing Commitment</w:t>
      </w:r>
    </w:p>
    <w:p w:rsidR="00000000" w:rsidDel="00000000" w:rsidP="00000000" w:rsidRDefault="00000000" w:rsidRPr="00000000" w14:paraId="0000012A">
      <w:pPr>
        <w:spacing w:after="100" w:before="60" w:line="240" w:lineRule="auto"/>
        <w:jc w:val="both"/>
        <w:rPr>
          <w:rFonts w:ascii="Inter" w:cs="Inter" w:eastAsia="Inter" w:hAnsi="Inter"/>
          <w:color w:val="2d2d2d"/>
        </w:rPr>
      </w:pPr>
      <w:r w:rsidDel="00000000" w:rsidR="00000000" w:rsidRPr="00000000">
        <w:rPr>
          <w:rFonts w:ascii="Inter" w:cs="Inter" w:eastAsia="Inter" w:hAnsi="Inter"/>
          <w:color w:val="2d2d2d"/>
          <w:rtl w:val="0"/>
        </w:rPr>
        <w:t xml:space="preserve">The independent testing function is distinct from internal monitoring and quality assurance conducted by the Compliance Department. Its purpose is to assess whether the AML/BSA program is operating effectively as designed - including whether controls are commensurate with identified risks, whether monitoring rules are producing results, and whether the program has kept pace with changes in the business and regulatory environment.</w:t>
      </w:r>
    </w:p>
    <w:p w:rsidR="00000000" w:rsidDel="00000000" w:rsidP="00000000" w:rsidRDefault="00000000" w:rsidRPr="00000000" w14:paraId="0000012B">
      <w:pPr>
        <w:spacing w:after="200" w:line="240" w:lineRule="auto"/>
        <w:rPr>
          <w:rFonts w:ascii="Inter" w:cs="Inter" w:eastAsia="Inter" w:hAnsi="Inter"/>
          <w:color w:val="2d2d2d"/>
        </w:rPr>
      </w:pPr>
      <w:r w:rsidDel="00000000" w:rsidR="00000000" w:rsidRPr="00000000">
        <w:rPr>
          <w:rtl w:val="0"/>
        </w:rPr>
      </w:r>
    </w:p>
    <w:bookmarkStart w:colFirst="0" w:colLast="0" w:name="kix.dk52xcb88y3v" w:id="36"/>
    <w:bookmarkEnd w:id="36"/>
    <w:p w:rsidR="00000000" w:rsidDel="00000000" w:rsidP="00000000" w:rsidRDefault="00000000" w:rsidRPr="00000000" w14:paraId="0000012C">
      <w:pPr>
        <w:pStyle w:val="Heading1"/>
        <w:keepNext w:val="0"/>
        <w:keepLines w:val="0"/>
        <w:spacing w:after="160" w:before="360" w:line="240" w:lineRule="auto"/>
        <w:rPr>
          <w:b w:val="1"/>
          <w:bCs w:val="1"/>
          <w:color w:val="0f4761"/>
          <w:sz w:val="36"/>
          <w:szCs w:val="36"/>
          <w:u w:val="single"/>
        </w:rPr>
      </w:pPr>
      <w:bookmarkStart w:colFirst="0" w:colLast="0" w:name="_moa4rvevfb8z" w:id="37"/>
      <w:bookmarkEnd w:id="37"/>
      <w:r w:rsidDel="00000000" w:rsidR="00000000" w:rsidRPr="00000000">
        <w:rPr>
          <w:b w:val="1"/>
          <w:bCs w:val="1"/>
          <w:color w:val="0f4761"/>
          <w:sz w:val="36"/>
          <w:szCs w:val="36"/>
          <w:u w:val="single"/>
          <w:rtl w:val="0"/>
        </w:rPr>
        <w:t xml:space="preserve">12. Exceptions and Issues Management</w:t>
      </w:r>
    </w:p>
    <w:p w:rsidR="00000000" w:rsidDel="00000000" w:rsidP="00000000" w:rsidRDefault="00000000" w:rsidRPr="00000000" w14:paraId="0000012D">
      <w:pPr>
        <w:spacing w:after="100" w:before="60" w:line="240" w:lineRule="auto"/>
        <w:rPr>
          <w:rFonts w:ascii="Inter" w:cs="Inter" w:eastAsia="Inter" w:hAnsi="Inter"/>
          <w:color w:val="2d2d2d"/>
        </w:rPr>
      </w:pPr>
      <w:r w:rsidDel="00000000" w:rsidR="00000000" w:rsidRPr="00000000">
        <w:rPr>
          <w:rFonts w:ascii="Inter" w:cs="Inter" w:eastAsia="Inter" w:hAnsi="Inter"/>
          <w:color w:val="2d2d2d"/>
          <w:rtl w:val="0"/>
        </w:rPr>
        <w:t xml:space="preserve">Compliance exceptions and identified issues are not aberrations to be minimized or concealed - they are information. They indicate where the program is working, where it is not, and what resource or process changes are required. The Company's exception and issues management framework is designed to ensure that this information reaches the right decision-makers at the right time, with appropriate urgency and remediation accountability.</w:t>
      </w:r>
    </w:p>
    <w:p w:rsidR="00000000" w:rsidDel="00000000" w:rsidP="00000000" w:rsidRDefault="00000000" w:rsidRPr="00000000" w14:paraId="0000012E">
      <w:pPr>
        <w:spacing w:after="60" w:line="240" w:lineRule="auto"/>
        <w:rPr>
          <w:rFonts w:ascii="Inter" w:cs="Inter" w:eastAsia="Inter" w:hAnsi="Inter"/>
          <w:color w:val="2d2d2d"/>
        </w:rPr>
      </w:pPr>
      <w:r w:rsidDel="00000000" w:rsidR="00000000" w:rsidRPr="00000000">
        <w:rPr>
          <w:rtl w:val="0"/>
        </w:rPr>
      </w:r>
    </w:p>
    <w:tbl>
      <w:tblPr>
        <w:tblStyle w:val="Table6"/>
        <w:tblW w:w="10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2340"/>
        <w:gridCol w:w="2000"/>
        <w:gridCol w:w="2160"/>
        <w:gridCol w:w="2800"/>
        <w:tblGridChange w:id="0">
          <w:tblGrid>
            <w:gridCol w:w="1500"/>
            <w:gridCol w:w="2340"/>
            <w:gridCol w:w="2000"/>
            <w:gridCol w:w="2160"/>
            <w:gridCol w:w="2800"/>
          </w:tblGrid>
        </w:tblGridChange>
      </w:tblGrid>
      <w:tr>
        <w:trPr>
          <w:cantSplit w:val="0"/>
          <w:tblHeader w:val="0"/>
        </w:trPr>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12F">
            <w:pPr>
              <w:spacing w:line="240" w:lineRule="auto"/>
              <w:rPr>
                <w:rFonts w:ascii="Inter" w:cs="Inter" w:eastAsia="Inter" w:hAnsi="Inter"/>
                <w:color w:val="2d2d2d"/>
              </w:rPr>
            </w:pPr>
            <w:r w:rsidDel="00000000" w:rsidR="00000000" w:rsidRPr="00000000">
              <w:rPr>
                <w:rFonts w:ascii="Inter" w:cs="Inter" w:eastAsia="Inter" w:hAnsi="Inter"/>
                <w:b w:val="1"/>
                <w:bCs w:val="1"/>
                <w:color w:val="ffffff"/>
                <w:sz w:val="20"/>
                <w:szCs w:val="20"/>
                <w:rtl w:val="0"/>
              </w:rPr>
              <w:t xml:space="preserve">Severity</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130">
            <w:pPr>
              <w:spacing w:line="240" w:lineRule="auto"/>
              <w:rPr>
                <w:rFonts w:ascii="Inter" w:cs="Inter" w:eastAsia="Inter" w:hAnsi="Inter"/>
                <w:color w:val="2d2d2d"/>
              </w:rPr>
            </w:pPr>
            <w:r w:rsidDel="00000000" w:rsidR="00000000" w:rsidRPr="00000000">
              <w:rPr>
                <w:rFonts w:ascii="Inter" w:cs="Inter" w:eastAsia="Inter" w:hAnsi="Inter"/>
                <w:b w:val="1"/>
                <w:bCs w:val="1"/>
                <w:color w:val="ffffff"/>
                <w:sz w:val="20"/>
                <w:szCs w:val="20"/>
                <w:rtl w:val="0"/>
              </w:rPr>
              <w:t xml:space="preserve">Definition</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131">
            <w:pPr>
              <w:spacing w:line="240" w:lineRule="auto"/>
              <w:rPr>
                <w:rFonts w:ascii="Inter" w:cs="Inter" w:eastAsia="Inter" w:hAnsi="Inter"/>
                <w:color w:val="2d2d2d"/>
              </w:rPr>
            </w:pPr>
            <w:r w:rsidDel="00000000" w:rsidR="00000000" w:rsidRPr="00000000">
              <w:rPr>
                <w:rFonts w:ascii="Inter" w:cs="Inter" w:eastAsia="Inter" w:hAnsi="Inter"/>
                <w:b w:val="1"/>
                <w:bCs w:val="1"/>
                <w:color w:val="ffffff"/>
                <w:sz w:val="20"/>
                <w:szCs w:val="20"/>
                <w:rtl w:val="0"/>
              </w:rPr>
              <w:t xml:space="preserve">Remediation SLA</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132">
            <w:pPr>
              <w:spacing w:line="240" w:lineRule="auto"/>
              <w:rPr>
                <w:rFonts w:ascii="Inter" w:cs="Inter" w:eastAsia="Inter" w:hAnsi="Inter"/>
                <w:color w:val="2d2d2d"/>
              </w:rPr>
            </w:pPr>
            <w:r w:rsidDel="00000000" w:rsidR="00000000" w:rsidRPr="00000000">
              <w:rPr>
                <w:rFonts w:ascii="Inter" w:cs="Inter" w:eastAsia="Inter" w:hAnsi="Inter"/>
                <w:b w:val="1"/>
                <w:bCs w:val="1"/>
                <w:color w:val="ffffff"/>
                <w:sz w:val="20"/>
                <w:szCs w:val="20"/>
                <w:rtl w:val="0"/>
              </w:rPr>
              <w:t xml:space="preserve">Board Reporting</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133">
            <w:pPr>
              <w:spacing w:line="240" w:lineRule="auto"/>
              <w:rPr>
                <w:rFonts w:ascii="Inter" w:cs="Inter" w:eastAsia="Inter" w:hAnsi="Inter"/>
                <w:color w:val="2d2d2d"/>
              </w:rPr>
            </w:pPr>
            <w:r w:rsidDel="00000000" w:rsidR="00000000" w:rsidRPr="00000000">
              <w:rPr>
                <w:rFonts w:ascii="Inter" w:cs="Inter" w:eastAsia="Inter" w:hAnsi="Inter"/>
                <w:b w:val="1"/>
                <w:bCs w:val="1"/>
                <w:color w:val="ffffff"/>
                <w:sz w:val="20"/>
                <w:szCs w:val="20"/>
                <w:rtl w:val="0"/>
              </w:rPr>
              <w:t xml:space="preserve">Closure Criteria</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134">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CRITICAL</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135">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Regulatory breach or imminent violation</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136">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Same business day</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137">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CO + Board: immediately</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138">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Root cause resolved; Board notified; evidence on file</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139">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HIGH</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13A">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Material control gap; potential unreported SAR</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13B">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5 business days</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13C">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CO immediately; Board next meeting</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13D">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Root cause resolved; Board notified</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13E">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MEDIUM</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13F">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Procedural gap; control not operating as designed</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140">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30 days</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141">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CO tracked; Board quarterly dashboard</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142">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Remediated; CO sign-off</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143">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LOW</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144">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Minor inconsistency; training gap</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145">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90 days</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146">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CO tracked; Board annual</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147">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Remediated; CO sign-off</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148">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EXCEPTION</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149">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Approved deviation (max 90 days)</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14A">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Per approval</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14B">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Board quarterly if ongoing</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14C">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Resolved or formally renewed</w:t>
            </w:r>
            <w:r w:rsidDel="00000000" w:rsidR="00000000" w:rsidRPr="00000000">
              <w:rPr>
                <w:rtl w:val="0"/>
              </w:rPr>
            </w:r>
          </w:p>
        </w:tc>
      </w:tr>
    </w:tbl>
    <w:p w:rsidR="00000000" w:rsidDel="00000000" w:rsidP="00000000" w:rsidRDefault="00000000" w:rsidRPr="00000000" w14:paraId="0000014D">
      <w:pPr>
        <w:spacing w:after="60" w:line="240" w:lineRule="auto"/>
        <w:rPr>
          <w:rFonts w:ascii="Inter" w:cs="Inter" w:eastAsia="Inter" w:hAnsi="Inter"/>
          <w:color w:val="2d2d2d"/>
        </w:rPr>
      </w:pPr>
      <w:r w:rsidDel="00000000" w:rsidR="00000000" w:rsidRPr="00000000">
        <w:rPr>
          <w:rtl w:val="0"/>
        </w:rPr>
      </w:r>
    </w:p>
    <w:p w:rsidR="00000000" w:rsidDel="00000000" w:rsidP="00000000" w:rsidRDefault="00000000" w:rsidRPr="00000000" w14:paraId="0000014E">
      <w:pPr>
        <w:spacing w:after="100" w:before="60" w:line="240" w:lineRule="auto"/>
        <w:rPr>
          <w:rFonts w:ascii="Inter" w:cs="Inter" w:eastAsia="Inter" w:hAnsi="Inter"/>
          <w:color w:val="2d2d2d"/>
        </w:rPr>
      </w:pPr>
      <w:r w:rsidDel="00000000" w:rsidR="00000000" w:rsidRPr="00000000">
        <w:rPr>
          <w:rFonts w:ascii="Inter" w:cs="Inter" w:eastAsia="Inter" w:hAnsi="Inter"/>
          <w:color w:val="2d2d2d"/>
          <w:rtl w:val="0"/>
        </w:rPr>
        <w:t xml:space="preserve">See Annex 6 (Exceptions and Issues Register) and Annex 7 (Internal Escalation and Case Intake Form).</w:t>
      </w:r>
    </w:p>
    <w:p w:rsidR="00000000" w:rsidDel="00000000" w:rsidP="00000000" w:rsidRDefault="00000000" w:rsidRPr="00000000" w14:paraId="0000014F">
      <w:pPr>
        <w:spacing w:after="200" w:line="240" w:lineRule="auto"/>
        <w:rPr>
          <w:rFonts w:ascii="Inter" w:cs="Inter" w:eastAsia="Inter" w:hAnsi="Inter"/>
          <w:color w:val="2d2d2d"/>
        </w:rPr>
      </w:pPr>
      <w:r w:rsidDel="00000000" w:rsidR="00000000" w:rsidRPr="00000000">
        <w:rPr>
          <w:rtl w:val="0"/>
        </w:rPr>
      </w:r>
    </w:p>
    <w:bookmarkStart w:colFirst="0" w:colLast="0" w:name="kix.3vs98vo718dy" w:id="38"/>
    <w:bookmarkEnd w:id="38"/>
    <w:p w:rsidR="00000000" w:rsidDel="00000000" w:rsidP="00000000" w:rsidRDefault="00000000" w:rsidRPr="00000000" w14:paraId="00000150">
      <w:pPr>
        <w:pStyle w:val="Heading1"/>
        <w:keepNext w:val="0"/>
        <w:keepLines w:val="0"/>
        <w:spacing w:after="160" w:before="360" w:line="240" w:lineRule="auto"/>
        <w:rPr>
          <w:b w:val="1"/>
          <w:bCs w:val="1"/>
          <w:color w:val="0f4761"/>
          <w:sz w:val="36"/>
          <w:szCs w:val="36"/>
          <w:u w:val="single"/>
        </w:rPr>
      </w:pPr>
      <w:bookmarkStart w:colFirst="0" w:colLast="0" w:name="_iu9df81g0kjp" w:id="39"/>
      <w:bookmarkEnd w:id="39"/>
      <w:r w:rsidDel="00000000" w:rsidR="00000000" w:rsidRPr="00000000">
        <w:rPr>
          <w:b w:val="1"/>
          <w:bCs w:val="1"/>
          <w:color w:val="0f4761"/>
          <w:sz w:val="36"/>
          <w:szCs w:val="36"/>
          <w:u w:val="single"/>
          <w:rtl w:val="0"/>
        </w:rPr>
        <w:t xml:space="preserve">13. Board Compliance Dashboard and Metrics</w:t>
      </w:r>
    </w:p>
    <w:p w:rsidR="00000000" w:rsidDel="00000000" w:rsidP="00000000" w:rsidRDefault="00000000" w:rsidRPr="00000000" w14:paraId="00000151">
      <w:pPr>
        <w:spacing w:after="100" w:before="60" w:line="240" w:lineRule="auto"/>
        <w:jc w:val="both"/>
        <w:rPr>
          <w:rFonts w:ascii="Inter" w:cs="Inter" w:eastAsia="Inter" w:hAnsi="Inter"/>
          <w:color w:val="2d2d2d"/>
        </w:rPr>
      </w:pPr>
      <w:r w:rsidDel="00000000" w:rsidR="00000000" w:rsidRPr="00000000">
        <w:rPr>
          <w:rFonts w:ascii="Inter" w:cs="Inter" w:eastAsia="Inter" w:hAnsi="Inter"/>
          <w:color w:val="2d2d2d"/>
          <w:rtl w:val="0"/>
        </w:rPr>
        <w:t xml:space="preserve">The Board compliance dashboard is the primary instrument through which the Board of Directors exercises its ongoing oversight of the AML/BSA program between formal review cycles. It is not a ceremonial reporting document - it is the mechanism by which the Board identifies emerging risk concentrations, assesses program effectiveness, evaluates resource allocation, and fulfills its governance responsibilities under applicable law and regulatory guidance.</w:t>
      </w:r>
    </w:p>
    <w:p w:rsidR="00000000" w:rsidDel="00000000" w:rsidP="00000000" w:rsidRDefault="00000000" w:rsidRPr="00000000" w14:paraId="00000152">
      <w:pPr>
        <w:spacing w:after="100" w:before="60" w:line="240" w:lineRule="auto"/>
        <w:jc w:val="both"/>
        <w:rPr>
          <w:rFonts w:ascii="Inter" w:cs="Inter" w:eastAsia="Inter" w:hAnsi="Inter"/>
          <w:color w:val="2d2d2d"/>
        </w:rPr>
      </w:pPr>
      <w:r w:rsidDel="00000000" w:rsidR="00000000" w:rsidRPr="00000000">
        <w:rPr>
          <w:rFonts w:ascii="Inter" w:cs="Inter" w:eastAsia="Inter" w:hAnsi="Inter"/>
          <w:color w:val="2d2d2d"/>
          <w:rtl w:val="0"/>
        </w:rPr>
        <w:t xml:space="preserve">The CO delivers the quarterly dashboard and an annual Program Effectiveness Report. The annual report addresses: (i) whether controls remain commensurate with identified risks; (ii) typology library updates; (iii) monitoring tuning outcomes; (iv) training effectiveness; (v) independent testing outcomes; and (vi) recommended Program updates. The Board does not simply receive this report - it acts on it.</w:t>
      </w:r>
    </w:p>
    <w:p w:rsidR="00000000" w:rsidDel="00000000" w:rsidP="00000000" w:rsidRDefault="00000000" w:rsidRPr="00000000" w14:paraId="00000153">
      <w:pPr>
        <w:spacing w:after="120" w:line="240" w:lineRule="auto"/>
        <w:rPr>
          <w:rFonts w:ascii="Inter" w:cs="Inter" w:eastAsia="Inter" w:hAnsi="Inter"/>
          <w:color w:val="2d2d2d"/>
        </w:rPr>
      </w:pPr>
      <w:r w:rsidDel="00000000" w:rsidR="00000000" w:rsidRPr="00000000">
        <w:rPr>
          <w:rtl w:val="0"/>
        </w:rPr>
      </w:r>
    </w:p>
    <w:p w:rsidR="00000000" w:rsidDel="00000000" w:rsidP="00000000" w:rsidRDefault="00000000" w:rsidRPr="00000000" w14:paraId="00000154">
      <w:pPr>
        <w:spacing w:after="80" w:before="80" w:line="240" w:lineRule="auto"/>
        <w:jc w:val="center"/>
        <w:rPr>
          <w:rFonts w:ascii="Inter" w:cs="Inter" w:eastAsia="Inter" w:hAnsi="Inter"/>
          <w:color w:val="2d2d2d"/>
        </w:rPr>
      </w:pPr>
      <w:r w:rsidDel="00000000" w:rsidR="00000000" w:rsidRPr="00000000">
        <w:rPr>
          <w:rFonts w:ascii="Inter" w:cs="Inter" w:eastAsia="Inter" w:hAnsi="Inter"/>
          <w:color w:val="2d2d2d"/>
        </w:rPr>
        <w:drawing>
          <wp:inline distB="0" distT="0" distL="0" distR="0">
            <wp:extent cx="5943600" cy="3314700"/>
            <wp:effectExtent b="0" l="0" r="0" t="0"/>
            <wp:docPr id="9"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spacing w:after="240" w:before="20" w:line="240" w:lineRule="auto"/>
        <w:jc w:val="center"/>
        <w:rPr>
          <w:rFonts w:ascii="Inter" w:cs="Inter" w:eastAsia="Inter" w:hAnsi="Inter"/>
          <w:color w:val="2d2d2d"/>
        </w:rPr>
      </w:pPr>
      <w:r w:rsidDel="00000000" w:rsidR="00000000" w:rsidRPr="00000000">
        <w:rPr>
          <w:rFonts w:ascii="Inter" w:cs="Inter" w:eastAsia="Inter" w:hAnsi="Inter"/>
          <w:i w:val="1"/>
          <w:iCs w:val="1"/>
          <w:color w:val="78787a"/>
          <w:sz w:val="20"/>
          <w:szCs w:val="20"/>
          <w:rtl w:val="0"/>
        </w:rPr>
        <w:t xml:space="preserve">Figure 9 - Illustrative Board Compliance Dashboard. Delivered quarterly. Key metrics: SARs filed/escalated, CTR compliance, OFAC screening events, alert SLA performance by tier (P1/P2/P3), open issues by severity, KYC tier distribution, training completion rate, and independent audit status.</w:t>
      </w:r>
      <w:r w:rsidDel="00000000" w:rsidR="00000000" w:rsidRPr="00000000">
        <w:rPr>
          <w:rtl w:val="0"/>
        </w:rPr>
      </w:r>
    </w:p>
    <w:p w:rsidR="00000000" w:rsidDel="00000000" w:rsidP="00000000" w:rsidRDefault="00000000" w:rsidRPr="00000000" w14:paraId="00000156">
      <w:pPr>
        <w:spacing w:after="200" w:line="240" w:lineRule="auto"/>
        <w:rPr>
          <w:rFonts w:ascii="Inter" w:cs="Inter" w:eastAsia="Inter" w:hAnsi="Inter"/>
          <w:color w:val="2d2d2d"/>
        </w:rPr>
      </w:pPr>
      <w:r w:rsidDel="00000000" w:rsidR="00000000" w:rsidRPr="00000000">
        <w:rPr>
          <w:rtl w:val="0"/>
        </w:rPr>
      </w:r>
    </w:p>
    <w:bookmarkStart w:colFirst="0" w:colLast="0" w:name="kix.h64hqcqftuh8" w:id="40"/>
    <w:bookmarkEnd w:id="40"/>
    <w:p w:rsidR="00000000" w:rsidDel="00000000" w:rsidP="00000000" w:rsidRDefault="00000000" w:rsidRPr="00000000" w14:paraId="00000157">
      <w:pPr>
        <w:pStyle w:val="Heading1"/>
        <w:keepNext w:val="0"/>
        <w:keepLines w:val="0"/>
        <w:spacing w:after="160" w:before="360" w:line="240" w:lineRule="auto"/>
        <w:rPr>
          <w:b w:val="1"/>
          <w:bCs w:val="1"/>
          <w:color w:val="0f4761"/>
          <w:sz w:val="36"/>
          <w:szCs w:val="36"/>
          <w:u w:val="single"/>
        </w:rPr>
      </w:pPr>
      <w:bookmarkStart w:colFirst="0" w:colLast="0" w:name="_cjoe4ushr8fs" w:id="41"/>
      <w:bookmarkEnd w:id="41"/>
      <w:r w:rsidDel="00000000" w:rsidR="00000000" w:rsidRPr="00000000">
        <w:rPr>
          <w:b w:val="1"/>
          <w:bCs w:val="1"/>
          <w:color w:val="0f4761"/>
          <w:sz w:val="36"/>
          <w:szCs w:val="36"/>
          <w:u w:val="single"/>
          <w:rtl w:val="0"/>
        </w:rPr>
        <w:t xml:space="preserve">14. Change Management and Vendor Oversight</w:t>
      </w:r>
    </w:p>
    <w:p w:rsidR="00000000" w:rsidDel="00000000" w:rsidP="00000000" w:rsidRDefault="00000000" w:rsidRPr="00000000" w14:paraId="00000158">
      <w:pPr>
        <w:spacing w:after="100" w:before="60" w:line="240" w:lineRule="auto"/>
        <w:jc w:val="both"/>
        <w:rPr>
          <w:rFonts w:ascii="Inter" w:cs="Inter" w:eastAsia="Inter" w:hAnsi="Inter"/>
          <w:color w:val="2d2d2d"/>
        </w:rPr>
      </w:pPr>
      <w:r w:rsidDel="00000000" w:rsidR="00000000" w:rsidRPr="00000000">
        <w:rPr>
          <w:rFonts w:ascii="Inter" w:cs="Inter" w:eastAsia="Inter" w:hAnsi="Inter"/>
          <w:color w:val="2d2d2d"/>
          <w:rtl w:val="0"/>
        </w:rPr>
        <w:t xml:space="preserve">No AML/BSA program is static. New corridors introduce new risk profiles and potentially new regulatory obligations. New Banking Partners introduce new filing allocation and contractual compliance questions. New infrastructure providers introduce new operational dependencies and third-party risk exposures. New products or customer segments may trigger new obligations entirely.</w:t>
      </w:r>
    </w:p>
    <w:p w:rsidR="00000000" w:rsidDel="00000000" w:rsidP="00000000" w:rsidRDefault="00000000" w:rsidRPr="00000000" w14:paraId="00000159">
      <w:pPr>
        <w:spacing w:after="100" w:before="60" w:line="240" w:lineRule="auto"/>
        <w:jc w:val="both"/>
        <w:rPr>
          <w:rFonts w:ascii="Inter" w:cs="Inter" w:eastAsia="Inter" w:hAnsi="Inter"/>
          <w:color w:val="2d2d2d"/>
        </w:rPr>
      </w:pPr>
      <w:r w:rsidDel="00000000" w:rsidR="00000000" w:rsidRPr="00000000">
        <w:rPr>
          <w:rFonts w:ascii="Inter" w:cs="Inter" w:eastAsia="Inter" w:hAnsi="Inter"/>
          <w:color w:val="2d2d2d"/>
          <w:rtl w:val="0"/>
        </w:rPr>
        <w:t xml:space="preserve">The change management framework described in this Section is designed to ensure that the compliance program remains calibrated to the Company's actual operating model throughout the lifecycle of the business. Consistent with the 2023 interagency third-party risk guidance (OCC/FDIC/FRB, June 2023) and FDIC FIL-29-2023, the Company applies a full vendor oversight lifecycle: planning, due diligence, contract negotiation, ongoing monitoring, and termination.</w:t>
      </w:r>
    </w:p>
    <w:p w:rsidR="00000000" w:rsidDel="00000000" w:rsidP="00000000" w:rsidRDefault="00000000" w:rsidRPr="00000000" w14:paraId="0000015A">
      <w:pPr>
        <w:numPr>
          <w:ilvl w:val="0"/>
          <w:numId w:val="2"/>
        </w:numPr>
        <w:spacing w:after="40" w:before="40" w:line="240" w:lineRule="auto"/>
        <w:ind w:left="720" w:hanging="360"/>
        <w:jc w:val="both"/>
        <w:rPr>
          <w:rFonts w:ascii="Inter" w:cs="Inter" w:eastAsia="Inter" w:hAnsi="Inter"/>
          <w:color w:val="2d2d2d"/>
        </w:rPr>
      </w:pPr>
      <w:r w:rsidDel="00000000" w:rsidR="00000000" w:rsidRPr="00000000">
        <w:rPr>
          <w:rFonts w:ascii="Inter" w:cs="Inter" w:eastAsia="Inter" w:hAnsi="Inter"/>
          <w:color w:val="2d2d2d"/>
          <w:rtl w:val="0"/>
        </w:rPr>
        <w:t xml:space="preserve">No new Banking Partner relationship is activated without documented vendor due diligence, compliance capability assessment, and Board notification or approval per the corridor risk level.</w:t>
      </w:r>
    </w:p>
    <w:p w:rsidR="00000000" w:rsidDel="00000000" w:rsidP="00000000" w:rsidRDefault="00000000" w:rsidRPr="00000000" w14:paraId="0000015B">
      <w:pPr>
        <w:numPr>
          <w:ilvl w:val="0"/>
          <w:numId w:val="1"/>
        </w:numPr>
        <w:spacing w:after="40" w:before="40" w:line="240" w:lineRule="auto"/>
        <w:ind w:left="720" w:hanging="360"/>
        <w:jc w:val="both"/>
        <w:rPr>
          <w:rFonts w:ascii="Inter" w:cs="Inter" w:eastAsia="Inter" w:hAnsi="Inter"/>
          <w:color w:val="2d2d2d"/>
        </w:rPr>
      </w:pPr>
      <w:r w:rsidDel="00000000" w:rsidR="00000000" w:rsidRPr="00000000">
        <w:rPr>
          <w:rFonts w:ascii="Inter" w:cs="Inter" w:eastAsia="Inter" w:hAnsi="Inter"/>
          <w:color w:val="2d2d2d"/>
          <w:rtl w:val="0"/>
        </w:rPr>
        <w:t xml:space="preserve">No new corridor goes live without a completed Corridor Addendum (Annex 10) signed by the CO and approved by the Board (where High or Very High Risk).</w:t>
      </w:r>
    </w:p>
    <w:p w:rsidR="00000000" w:rsidDel="00000000" w:rsidP="00000000" w:rsidRDefault="00000000" w:rsidRPr="00000000" w14:paraId="0000015C">
      <w:pPr>
        <w:numPr>
          <w:ilvl w:val="0"/>
          <w:numId w:val="1"/>
        </w:numPr>
        <w:spacing w:after="40" w:before="40" w:line="240" w:lineRule="auto"/>
        <w:ind w:left="720" w:hanging="360"/>
        <w:jc w:val="both"/>
        <w:rPr>
          <w:rFonts w:ascii="Inter" w:cs="Inter" w:eastAsia="Inter" w:hAnsi="Inter"/>
          <w:color w:val="2d2d2d"/>
        </w:rPr>
      </w:pPr>
      <w:r w:rsidDel="00000000" w:rsidR="00000000" w:rsidRPr="00000000">
        <w:rPr>
          <w:rFonts w:ascii="Inter" w:cs="Inter" w:eastAsia="Inter" w:hAnsi="Inter"/>
          <w:color w:val="2d2d2d"/>
          <w:rtl w:val="0"/>
        </w:rPr>
        <w:t xml:space="preserve">No new product or customer segment is launched without a compliance impact assessment reviewed by the CO.</w:t>
      </w:r>
    </w:p>
    <w:p w:rsidR="00000000" w:rsidDel="00000000" w:rsidP="00000000" w:rsidRDefault="00000000" w:rsidRPr="00000000" w14:paraId="0000015D">
      <w:pPr>
        <w:spacing w:after="200" w:line="240" w:lineRule="auto"/>
        <w:rPr>
          <w:rFonts w:ascii="Inter" w:cs="Inter" w:eastAsia="Inter" w:hAnsi="Inter"/>
          <w:color w:val="2d2d2d"/>
        </w:rPr>
      </w:pPr>
      <w:r w:rsidDel="00000000" w:rsidR="00000000" w:rsidRPr="00000000">
        <w:rPr>
          <w:rtl w:val="0"/>
        </w:rPr>
      </w:r>
    </w:p>
    <w:bookmarkStart w:colFirst="0" w:colLast="0" w:name="kix.xwn9el6o0x98" w:id="42"/>
    <w:bookmarkEnd w:id="42"/>
    <w:p w:rsidR="00000000" w:rsidDel="00000000" w:rsidP="00000000" w:rsidRDefault="00000000" w:rsidRPr="00000000" w14:paraId="0000015E">
      <w:pPr>
        <w:pStyle w:val="Heading1"/>
        <w:keepNext w:val="0"/>
        <w:keepLines w:val="0"/>
        <w:spacing w:after="160" w:before="360" w:line="240" w:lineRule="auto"/>
        <w:rPr>
          <w:b w:val="1"/>
          <w:bCs w:val="1"/>
          <w:color w:val="0f4761"/>
          <w:sz w:val="36"/>
          <w:szCs w:val="36"/>
          <w:u w:val="single"/>
        </w:rPr>
      </w:pPr>
      <w:bookmarkStart w:colFirst="0" w:colLast="0" w:name="_ogmhcong2qs0" w:id="43"/>
      <w:bookmarkEnd w:id="43"/>
      <w:r w:rsidDel="00000000" w:rsidR="00000000" w:rsidRPr="00000000">
        <w:rPr>
          <w:b w:val="1"/>
          <w:bCs w:val="1"/>
          <w:color w:val="0f4761"/>
          <w:sz w:val="36"/>
          <w:szCs w:val="36"/>
          <w:u w:val="single"/>
          <w:rtl w:val="0"/>
        </w:rPr>
        <w:t xml:space="preserve">15. Training</w:t>
      </w:r>
    </w:p>
    <w:p w:rsidR="00000000" w:rsidDel="00000000" w:rsidP="00000000" w:rsidRDefault="00000000" w:rsidRPr="00000000" w14:paraId="0000015F">
      <w:pPr>
        <w:spacing w:after="100" w:before="60" w:line="240" w:lineRule="auto"/>
        <w:jc w:val="both"/>
        <w:rPr>
          <w:rFonts w:ascii="Inter" w:cs="Inter" w:eastAsia="Inter" w:hAnsi="Inter"/>
          <w:color w:val="2d2d2d"/>
        </w:rPr>
      </w:pPr>
      <w:r w:rsidDel="00000000" w:rsidR="00000000" w:rsidRPr="00000000">
        <w:rPr>
          <w:rFonts w:ascii="Inter" w:cs="Inter" w:eastAsia="Inter" w:hAnsi="Inter"/>
          <w:color w:val="2d2d2d"/>
          <w:rtl w:val="0"/>
        </w:rPr>
        <w:t xml:space="preserve">Training is the mechanism through which the Company ensures that the people responsible for implementing this Program understand what it requires, why it requires it, and what to do when they encounter something unexpected. A technically strong compliance program that is not understood by those who operate it is not an effective compliance program - and regulators assess both the written framework and its practical implementation.</w:t>
      </w:r>
    </w:p>
    <w:p w:rsidR="00000000" w:rsidDel="00000000" w:rsidP="00000000" w:rsidRDefault="00000000" w:rsidRPr="00000000" w14:paraId="00000160">
      <w:pPr>
        <w:spacing w:after="100" w:before="60" w:line="240" w:lineRule="auto"/>
        <w:jc w:val="both"/>
        <w:rPr>
          <w:rFonts w:ascii="Inter" w:cs="Inter" w:eastAsia="Inter" w:hAnsi="Inter"/>
          <w:color w:val="2d2d2d"/>
        </w:rPr>
      </w:pPr>
      <w:r w:rsidDel="00000000" w:rsidR="00000000" w:rsidRPr="00000000">
        <w:rPr>
          <w:rFonts w:ascii="Inter" w:cs="Inter" w:eastAsia="Inter" w:hAnsi="Inter"/>
          <w:color w:val="2d2d2d"/>
          <w:rtl w:val="0"/>
        </w:rPr>
        <w:t xml:space="preserve">The Company's training program is not a one-time event. It is a continuous process of baseline training, annual refresh, role-specific development, and real-time incorporation of new regulatory guidance. FinCEN advisories and notices are incorporated into the training curriculum within 30 days of material publication. Training records are maintained for 5 years and are producible to auditors and regulators upon request. Full training architecture is in Annex 8; attendance and evidence forms are in Annex 9.</w:t>
      </w:r>
    </w:p>
    <w:p w:rsidR="00000000" w:rsidDel="00000000" w:rsidP="00000000" w:rsidRDefault="00000000" w:rsidRPr="00000000" w14:paraId="00000161">
      <w:pPr>
        <w:spacing w:after="200" w:line="240" w:lineRule="auto"/>
        <w:rPr>
          <w:rFonts w:ascii="Inter" w:cs="Inter" w:eastAsia="Inter" w:hAnsi="Inter"/>
          <w:color w:val="2d2d2d"/>
        </w:rPr>
      </w:pPr>
      <w:r w:rsidDel="00000000" w:rsidR="00000000" w:rsidRPr="00000000">
        <w:rPr>
          <w:rtl w:val="0"/>
        </w:rPr>
      </w:r>
    </w:p>
    <w:bookmarkStart w:colFirst="0" w:colLast="0" w:name="kix.7l5di2acdtv0" w:id="44"/>
    <w:bookmarkEnd w:id="44"/>
    <w:p w:rsidR="00000000" w:rsidDel="00000000" w:rsidP="00000000" w:rsidRDefault="00000000" w:rsidRPr="00000000" w14:paraId="00000162">
      <w:pPr>
        <w:pStyle w:val="Heading1"/>
        <w:keepNext w:val="0"/>
        <w:keepLines w:val="0"/>
        <w:spacing w:after="160" w:before="360" w:line="240" w:lineRule="auto"/>
        <w:rPr>
          <w:b w:val="1"/>
          <w:bCs w:val="1"/>
          <w:color w:val="0f4761"/>
          <w:sz w:val="36"/>
          <w:szCs w:val="36"/>
          <w:u w:val="single"/>
        </w:rPr>
      </w:pPr>
      <w:bookmarkStart w:colFirst="0" w:colLast="0" w:name="_5tz7mg8vzxjb" w:id="45"/>
      <w:bookmarkEnd w:id="45"/>
      <w:r w:rsidDel="00000000" w:rsidR="00000000" w:rsidRPr="00000000">
        <w:rPr>
          <w:b w:val="1"/>
          <w:bCs w:val="1"/>
          <w:color w:val="0f4761"/>
          <w:sz w:val="36"/>
          <w:szCs w:val="36"/>
          <w:u w:val="single"/>
          <w:rtl w:val="0"/>
        </w:rPr>
        <w:t xml:space="preserve">16. Recordkeeping and Version Control</w:t>
      </w:r>
    </w:p>
    <w:p w:rsidR="00000000" w:rsidDel="00000000" w:rsidP="00000000" w:rsidRDefault="00000000" w:rsidRPr="00000000" w14:paraId="00000163">
      <w:pPr>
        <w:spacing w:after="100" w:before="60" w:line="240" w:lineRule="auto"/>
        <w:rPr>
          <w:rFonts w:ascii="Inter" w:cs="Inter" w:eastAsia="Inter" w:hAnsi="Inter"/>
          <w:color w:val="2d2d2d"/>
        </w:rPr>
      </w:pPr>
      <w:r w:rsidDel="00000000" w:rsidR="00000000" w:rsidRPr="00000000">
        <w:rPr>
          <w:rFonts w:ascii="Inter" w:cs="Inter" w:eastAsia="Inter" w:hAnsi="Inter"/>
          <w:color w:val="2d2d2d"/>
          <w:rtl w:val="0"/>
        </w:rPr>
        <w:t xml:space="preserve">Recordkeeping is both a regulatory obligation and a practical operational necessity. Without accurate, complete, and timely records, the Company cannot demonstrate compliance to auditors, regulators, or Banking Partners on request. Without consistent version control, the Company cannot demonstrate that its Program has kept pace with its evolving business model and regulatory environment.</w:t>
      </w:r>
    </w:p>
    <w:p w:rsidR="00000000" w:rsidDel="00000000" w:rsidP="00000000" w:rsidRDefault="00000000" w:rsidRPr="00000000" w14:paraId="00000164">
      <w:pPr>
        <w:numPr>
          <w:ilvl w:val="0"/>
          <w:numId w:val="1"/>
        </w:numPr>
        <w:spacing w:after="40" w:before="40" w:line="240" w:lineRule="auto"/>
        <w:ind w:left="720" w:hanging="360"/>
        <w:rPr>
          <w:rFonts w:ascii="Inter" w:cs="Inter" w:eastAsia="Inter" w:hAnsi="Inter"/>
          <w:color w:val="2d2d2d"/>
        </w:rPr>
      </w:pPr>
      <w:r w:rsidDel="00000000" w:rsidR="00000000" w:rsidRPr="00000000">
        <w:rPr>
          <w:rFonts w:ascii="Inter" w:cs="Inter" w:eastAsia="Inter" w:hAnsi="Inter"/>
          <w:color w:val="2d2d2d"/>
          <w:rtl w:val="0"/>
        </w:rPr>
        <w:t xml:space="preserve">All AML-required records retained minimum 5 years per 31 C.F.R. Chapter X. SAR supporting documentation: 5 years from filing date. SAR filings themselves: strictly confidential, maintained separately from general compliance files.</w:t>
      </w:r>
    </w:p>
    <w:p w:rsidR="00000000" w:rsidDel="00000000" w:rsidP="00000000" w:rsidRDefault="00000000" w:rsidRPr="00000000" w14:paraId="00000165">
      <w:pPr>
        <w:numPr>
          <w:ilvl w:val="0"/>
          <w:numId w:val="1"/>
        </w:numPr>
        <w:spacing w:after="40" w:before="40" w:line="240" w:lineRule="auto"/>
        <w:ind w:left="720" w:hanging="360"/>
        <w:rPr>
          <w:rFonts w:ascii="Inter" w:cs="Inter" w:eastAsia="Inter" w:hAnsi="Inter"/>
          <w:color w:val="2d2d2d"/>
        </w:rPr>
      </w:pPr>
      <w:r w:rsidDel="00000000" w:rsidR="00000000" w:rsidRPr="00000000">
        <w:rPr>
          <w:rFonts w:ascii="Inter" w:cs="Inter" w:eastAsia="Inter" w:hAnsi="Inter"/>
          <w:color w:val="2d2d2d"/>
          <w:rtl w:val="0"/>
        </w:rPr>
        <w:t xml:space="preserve">Logbooks architecture: see Annex 13 (Logbooks Index) and the separate Logbooks Pack (FILE6, .xlsx). All 10 operational logs must be kept current and producible to auditors and regulators upon request.</w:t>
      </w:r>
    </w:p>
    <w:p w:rsidR="00000000" w:rsidDel="00000000" w:rsidP="00000000" w:rsidRDefault="00000000" w:rsidRPr="00000000" w14:paraId="00000166">
      <w:pPr>
        <w:numPr>
          <w:ilvl w:val="0"/>
          <w:numId w:val="1"/>
        </w:numPr>
        <w:spacing w:after="40" w:before="40" w:line="240" w:lineRule="auto"/>
        <w:ind w:left="720" w:hanging="360"/>
        <w:rPr>
          <w:rFonts w:ascii="Inter" w:cs="Inter" w:eastAsia="Inter" w:hAnsi="Inter"/>
          <w:color w:val="2d2d2d"/>
        </w:rPr>
      </w:pPr>
      <w:r w:rsidDel="00000000" w:rsidR="00000000" w:rsidRPr="00000000">
        <w:rPr>
          <w:rFonts w:ascii="Inter" w:cs="Inter" w:eastAsia="Inter" w:hAnsi="Inter"/>
          <w:color w:val="2d2d2d"/>
          <w:rtl w:val="0"/>
        </w:rPr>
        <w:t xml:space="preserve">This Program is updated at least annually and upon any material change to the Company's business model, regulatory status, or corridor structure. All material updates are presented to the Board for approval before implementation. All prior versions are archived with the date of supersession.</w:t>
      </w:r>
    </w:p>
    <w:p w:rsidR="00000000" w:rsidDel="00000000" w:rsidP="00000000" w:rsidRDefault="00000000" w:rsidRPr="00000000" w14:paraId="00000167">
      <w:pPr>
        <w:spacing w:line="240" w:lineRule="auto"/>
        <w:rPr>
          <w:rFonts w:ascii="Inter" w:cs="Inter" w:eastAsia="Inter" w:hAnsi="Inter"/>
          <w:color w:val="2d2d2d"/>
        </w:rPr>
      </w:pPr>
      <w:r w:rsidDel="00000000" w:rsidR="00000000" w:rsidRPr="00000000">
        <w:br w:type="page"/>
      </w:r>
      <w:r w:rsidDel="00000000" w:rsidR="00000000" w:rsidRPr="00000000">
        <w:rPr>
          <w:rtl w:val="0"/>
        </w:rPr>
      </w:r>
    </w:p>
    <w:tbl>
      <w:tblPr>
        <w:tblStyle w:val="Table7"/>
        <w:tblW w:w="10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800"/>
        <w:tblGridChange w:id="0">
          <w:tblGrid>
            <w:gridCol w:w="10800"/>
          </w:tblGrid>
        </w:tblGridChange>
      </w:tblGrid>
      <w:tr>
        <w:trPr>
          <w:cantSplit w:val="0"/>
          <w:tblHeader w:val="0"/>
        </w:trPr>
        <w:tc>
          <w:tcPr>
            <w:tcBorders>
              <w:top w:color="0f4761" w:space="0" w:sz="6" w:val="single"/>
              <w:bottom w:color="0f4761" w:space="0" w:sz="6" w:val="single"/>
            </w:tcBorders>
            <w:shd w:fill="ebf0f7" w:val="clear"/>
            <w:tcMar>
              <w:top w:w="120.0" w:type="dxa"/>
              <w:left w:w="200.0" w:type="dxa"/>
              <w:bottom w:w="120.0" w:type="dxa"/>
              <w:right w:w="200.0" w:type="dxa"/>
            </w:tcMar>
          </w:tcPr>
          <w:bookmarkStart w:colFirst="0" w:colLast="0" w:name="kix.ek4ql3btr6u8" w:id="46"/>
          <w:bookmarkEnd w:id="46"/>
          <w:p w:rsidR="00000000" w:rsidDel="00000000" w:rsidP="00000000" w:rsidRDefault="00000000" w:rsidRPr="00000000" w14:paraId="00000168">
            <w:pPr>
              <w:spacing w:line="240" w:lineRule="auto"/>
              <w:rPr>
                <w:rFonts w:ascii="Inter" w:cs="Inter" w:eastAsia="Inter" w:hAnsi="Inter"/>
                <w:color w:val="2d2d2d"/>
              </w:rPr>
            </w:pPr>
            <w:r w:rsidDel="00000000" w:rsidR="00000000" w:rsidRPr="00000000">
              <w:rPr>
                <w:rFonts w:ascii="Inter" w:cs="Inter" w:eastAsia="Inter" w:hAnsi="Inter"/>
                <w:b w:val="1"/>
                <w:bCs w:val="1"/>
                <w:color w:val="0f4761"/>
                <w:sz w:val="28"/>
                <w:szCs w:val="28"/>
                <w:rtl w:val="0"/>
              </w:rPr>
              <w:t xml:space="preserve">ANNEX - 1 - BOARD RESOLUTION APPROVING AML/BSA COMPLIANCE FRAMEWORK</w:t>
            </w:r>
            <w:r w:rsidDel="00000000" w:rsidR="00000000" w:rsidRPr="00000000">
              <w:rPr>
                <w:rtl w:val="0"/>
              </w:rPr>
            </w:r>
          </w:p>
        </w:tc>
      </w:tr>
    </w:tbl>
    <w:p w:rsidR="00000000" w:rsidDel="00000000" w:rsidP="00000000" w:rsidRDefault="00000000" w:rsidRPr="00000000" w14:paraId="00000169">
      <w:pPr>
        <w:spacing w:after="80" w:line="240" w:lineRule="auto"/>
        <w:rPr>
          <w:rFonts w:ascii="Inter" w:cs="Inter" w:eastAsia="Inter" w:hAnsi="Inter"/>
          <w:color w:val="2d2d2d"/>
        </w:rPr>
      </w:pPr>
      <w:r w:rsidDel="00000000" w:rsidR="00000000" w:rsidRPr="00000000">
        <w:rPr>
          <w:rtl w:val="0"/>
        </w:rPr>
      </w:r>
    </w:p>
    <w:tbl>
      <w:tblPr>
        <w:tblStyle w:val="Table8"/>
        <w:tblW w:w="10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800"/>
        <w:tblGridChange w:id="0">
          <w:tblGrid>
            <w:gridCol w:w="10800"/>
          </w:tblGrid>
        </w:tblGridChange>
      </w:tblGrid>
      <w:tr>
        <w:trPr>
          <w:cantSplit w:val="0"/>
          <w:tblHeader w:val="0"/>
        </w:trPr>
        <w:tc>
          <w:tcPr>
            <w:tcBorders>
              <w:top w:color="0f4761" w:space="0" w:sz="4" w:val="single"/>
              <w:left w:color="0f4761" w:space="0" w:sz="4" w:val="single"/>
              <w:bottom w:color="0f4761" w:space="0" w:sz="4" w:val="single"/>
              <w:right w:color="0f4761" w:space="0" w:sz="4" w:val="single"/>
            </w:tcBorders>
            <w:shd w:fill="ebf0f7" w:val="clear"/>
            <w:tcMar>
              <w:top w:w="200.0" w:type="dxa"/>
              <w:left w:w="280.0" w:type="dxa"/>
              <w:bottom w:w="200.0" w:type="dxa"/>
              <w:right w:w="280.0" w:type="dxa"/>
            </w:tcMar>
          </w:tcPr>
          <w:p w:rsidR="00000000" w:rsidDel="00000000" w:rsidP="00000000" w:rsidRDefault="00000000" w:rsidRPr="00000000" w14:paraId="0000016A">
            <w:pPr>
              <w:spacing w:line="240" w:lineRule="auto"/>
              <w:jc w:val="center"/>
              <w:rPr>
                <w:rFonts w:ascii="Inter" w:cs="Inter" w:eastAsia="Inter" w:hAnsi="Inter"/>
                <w:color w:val="2d2d2d"/>
              </w:rPr>
            </w:pPr>
            <w:r w:rsidDel="00000000" w:rsidR="00000000" w:rsidRPr="00000000">
              <w:rPr>
                <w:rFonts w:ascii="Inter" w:cs="Inter" w:eastAsia="Inter" w:hAnsi="Inter"/>
                <w:b w:val="1"/>
                <w:bCs w:val="1"/>
                <w:color w:val="0f4761"/>
                <w:sz w:val="26"/>
                <w:szCs w:val="26"/>
                <w:rtl w:val="0"/>
              </w:rPr>
              <w:t xml:space="preserve">RESOLUTION OF THE BOARD OF DIRECTORS OF MAL MONEY INC.</w:t>
            </w:r>
            <w:r w:rsidDel="00000000" w:rsidR="00000000" w:rsidRPr="00000000">
              <w:rPr>
                <w:rtl w:val="0"/>
              </w:rPr>
            </w:r>
          </w:p>
          <w:p w:rsidR="00000000" w:rsidDel="00000000" w:rsidP="00000000" w:rsidRDefault="00000000" w:rsidRPr="00000000" w14:paraId="0000016B">
            <w:pPr>
              <w:spacing w:after="80" w:line="240" w:lineRule="auto"/>
              <w:rPr>
                <w:rFonts w:ascii="Inter" w:cs="Inter" w:eastAsia="Inter" w:hAnsi="Inter"/>
                <w:color w:val="2d2d2d"/>
              </w:rPr>
            </w:pPr>
            <w:r w:rsidDel="00000000" w:rsidR="00000000" w:rsidRPr="00000000">
              <w:rPr>
                <w:rtl w:val="0"/>
              </w:rPr>
            </w:r>
          </w:p>
          <w:p w:rsidR="00000000" w:rsidDel="00000000" w:rsidP="00000000" w:rsidRDefault="00000000" w:rsidRPr="00000000" w14:paraId="0000016C">
            <w:pPr>
              <w:spacing w:after="100" w:before="60" w:line="240" w:lineRule="auto"/>
              <w:rPr>
                <w:rFonts w:ascii="Inter" w:cs="Inter" w:eastAsia="Inter" w:hAnsi="Inter"/>
                <w:color w:val="2d2d2d"/>
              </w:rPr>
            </w:pPr>
            <w:r w:rsidDel="00000000" w:rsidR="00000000" w:rsidRPr="00000000">
              <w:rPr>
                <w:rFonts w:ascii="Inter" w:cs="Inter" w:eastAsia="Inter" w:hAnsi="Inter"/>
                <w:color w:val="2d2d2d"/>
                <w:rtl w:val="0"/>
              </w:rPr>
              <w:t xml:space="preserve">WHEREAS the Company is committed to maintaining an effective AML/BSA compliance program; WHEREAS the Board has reviewed the AML/BSA Compliance Program and all companion documents in this Package; NOW, THEREFORE, BE IT RESOLVED:</w:t>
            </w:r>
          </w:p>
          <w:p w:rsidR="00000000" w:rsidDel="00000000" w:rsidP="00000000" w:rsidRDefault="00000000" w:rsidRPr="00000000" w14:paraId="0000016D">
            <w:pPr>
              <w:spacing w:after="60" w:line="240" w:lineRule="auto"/>
              <w:rPr>
                <w:rFonts w:ascii="Inter" w:cs="Inter" w:eastAsia="Inter" w:hAnsi="Inter"/>
                <w:color w:val="2d2d2d"/>
              </w:rPr>
            </w:pPr>
            <w:r w:rsidDel="00000000" w:rsidR="00000000" w:rsidRPr="00000000">
              <w:rPr>
                <w:rtl w:val="0"/>
              </w:rPr>
            </w:r>
          </w:p>
          <w:p w:rsidR="00000000" w:rsidDel="00000000" w:rsidP="00000000" w:rsidRDefault="00000000" w:rsidRPr="00000000" w14:paraId="0000016E">
            <w:pPr>
              <w:numPr>
                <w:ilvl w:val="0"/>
                <w:numId w:val="1"/>
              </w:numPr>
              <w:spacing w:after="40" w:before="40" w:line="240" w:lineRule="auto"/>
              <w:ind w:left="720" w:hanging="360"/>
              <w:rPr>
                <w:rFonts w:ascii="Inter" w:cs="Inter" w:eastAsia="Inter" w:hAnsi="Inter"/>
                <w:color w:val="2d2d2d"/>
              </w:rPr>
            </w:pPr>
            <w:r w:rsidDel="00000000" w:rsidR="00000000" w:rsidRPr="00000000">
              <w:rPr>
                <w:rFonts w:ascii="Inter" w:cs="Inter" w:eastAsia="Inter" w:hAnsi="Inter"/>
                <w:color w:val="2d2d2d"/>
                <w:rtl w:val="0"/>
              </w:rPr>
              <w:t xml:space="preserve">PROGRAM ADOPTION: The Board approves and adopts the AML/BSA Compliance Program dated March 31, 2026. All prior versions are superseded.</w:t>
            </w:r>
          </w:p>
          <w:p w:rsidR="00000000" w:rsidDel="00000000" w:rsidP="00000000" w:rsidRDefault="00000000" w:rsidRPr="00000000" w14:paraId="0000016F">
            <w:pPr>
              <w:numPr>
                <w:ilvl w:val="0"/>
                <w:numId w:val="1"/>
              </w:numPr>
              <w:spacing w:after="40" w:before="40" w:line="240" w:lineRule="auto"/>
              <w:ind w:left="720" w:hanging="360"/>
              <w:rPr>
                <w:rFonts w:ascii="Inter" w:cs="Inter" w:eastAsia="Inter" w:hAnsi="Inter"/>
                <w:color w:val="2d2d2d"/>
              </w:rPr>
            </w:pPr>
            <w:r w:rsidDel="00000000" w:rsidR="00000000" w:rsidRPr="00000000">
              <w:rPr>
                <w:rFonts w:ascii="Inter" w:cs="Inter" w:eastAsia="Inter" w:hAnsi="Inter"/>
                <w:color w:val="2d2d2d"/>
                <w:rtl w:val="0"/>
              </w:rPr>
              <w:t xml:space="preserve">COMPLIANCE OFFICER: [NAME OF COMPLIANCE OFFICER - to be inserted upon execution] is confirmed as the AML/BSA Compliance Officer with full authority to implement and enforce this Program. The CO has direct functional reporting access to the Board. CO compensation is not tied to revenue or profit metrics. CO removal requires Board resolution.</w:t>
            </w:r>
          </w:p>
          <w:p w:rsidR="00000000" w:rsidDel="00000000" w:rsidP="00000000" w:rsidRDefault="00000000" w:rsidRPr="00000000" w14:paraId="00000170">
            <w:pPr>
              <w:numPr>
                <w:ilvl w:val="0"/>
                <w:numId w:val="1"/>
              </w:numPr>
              <w:spacing w:after="40" w:before="40" w:line="240" w:lineRule="auto"/>
              <w:ind w:left="720" w:hanging="360"/>
              <w:rPr>
                <w:rFonts w:ascii="Inter" w:cs="Inter" w:eastAsia="Inter" w:hAnsi="Inter"/>
                <w:color w:val="2d2d2d"/>
              </w:rPr>
            </w:pPr>
            <w:r w:rsidDel="00000000" w:rsidR="00000000" w:rsidRPr="00000000">
              <w:rPr>
                <w:rFonts w:ascii="Inter" w:cs="Inter" w:eastAsia="Inter" w:hAnsi="Inter"/>
                <w:color w:val="2d2d2d"/>
                <w:rtl w:val="0"/>
              </w:rPr>
              <w:t xml:space="preserve">GOVERNANCE: The Board confirms the three lines of defense structure; CO independence from revenue functions; and CO authority to escalate directly to the Board on any compliance matter without management approval.</w:t>
            </w:r>
          </w:p>
          <w:p w:rsidR="00000000" w:rsidDel="00000000" w:rsidP="00000000" w:rsidRDefault="00000000" w:rsidRPr="00000000" w14:paraId="00000171">
            <w:pPr>
              <w:numPr>
                <w:ilvl w:val="0"/>
                <w:numId w:val="1"/>
              </w:numPr>
              <w:spacing w:after="40" w:before="40" w:line="240" w:lineRule="auto"/>
              <w:ind w:left="720" w:hanging="360"/>
              <w:rPr>
                <w:rFonts w:ascii="Inter" w:cs="Inter" w:eastAsia="Inter" w:hAnsi="Inter"/>
                <w:color w:val="2d2d2d"/>
              </w:rPr>
            </w:pPr>
            <w:r w:rsidDel="00000000" w:rsidR="00000000" w:rsidRPr="00000000">
              <w:rPr>
                <w:rFonts w:ascii="Inter" w:cs="Inter" w:eastAsia="Inter" w:hAnsi="Inter"/>
                <w:color w:val="2d2d2d"/>
                <w:rtl w:val="0"/>
              </w:rPr>
              <w:t xml:space="preserve">INDEPENDENT TESTING: The Company commits that the Program will be subject to independent testing within twelve (12) months of the Company's commercial launch date, and thereafter on a risk-based schedule. The tester shall not be the CO. The Board shall receive the testing report directly.</w:t>
            </w:r>
          </w:p>
          <w:p w:rsidR="00000000" w:rsidDel="00000000" w:rsidP="00000000" w:rsidRDefault="00000000" w:rsidRPr="00000000" w14:paraId="00000172">
            <w:pPr>
              <w:numPr>
                <w:ilvl w:val="0"/>
                <w:numId w:val="1"/>
              </w:numPr>
              <w:spacing w:after="40" w:before="40" w:line="240" w:lineRule="auto"/>
              <w:ind w:left="720" w:hanging="360"/>
              <w:rPr>
                <w:rFonts w:ascii="Inter" w:cs="Inter" w:eastAsia="Inter" w:hAnsi="Inter"/>
                <w:color w:val="2d2d2d"/>
              </w:rPr>
            </w:pPr>
            <w:r w:rsidDel="00000000" w:rsidR="00000000" w:rsidRPr="00000000">
              <w:rPr>
                <w:rFonts w:ascii="Inter" w:cs="Inter" w:eastAsia="Inter" w:hAnsi="Inter"/>
                <w:color w:val="2d2d2d"/>
                <w:rtl w:val="0"/>
              </w:rPr>
              <w:t xml:space="preserve">QUARTERLY REPORTING: The Board requires a quarterly compliance dashboard per Annex 12 and an annual Program Effectiveness Report.</w:t>
            </w:r>
          </w:p>
          <w:p w:rsidR="00000000" w:rsidDel="00000000" w:rsidP="00000000" w:rsidRDefault="00000000" w:rsidRPr="00000000" w14:paraId="00000173">
            <w:pPr>
              <w:numPr>
                <w:ilvl w:val="0"/>
                <w:numId w:val="1"/>
              </w:numPr>
              <w:spacing w:after="40" w:before="40" w:line="240" w:lineRule="auto"/>
              <w:ind w:left="720" w:hanging="360"/>
              <w:rPr>
                <w:rFonts w:ascii="Inter" w:cs="Inter" w:eastAsia="Inter" w:hAnsi="Inter"/>
                <w:color w:val="2d2d2d"/>
              </w:rPr>
            </w:pPr>
            <w:r w:rsidDel="00000000" w:rsidR="00000000" w:rsidRPr="00000000">
              <w:rPr>
                <w:rFonts w:ascii="Inter" w:cs="Inter" w:eastAsia="Inter" w:hAnsi="Inter"/>
                <w:color w:val="2d2d2d"/>
                <w:rtl w:val="0"/>
              </w:rPr>
              <w:t xml:space="preserve">CORRIDOR GOVERNANCE: No new High or Very High Risk corridor may go live without Board approval. No Medium-High Risk corridor may go live without CO sign-off and Board notification within 30 days.</w:t>
            </w:r>
          </w:p>
          <w:p w:rsidR="00000000" w:rsidDel="00000000" w:rsidP="00000000" w:rsidRDefault="00000000" w:rsidRPr="00000000" w14:paraId="00000174">
            <w:pPr>
              <w:numPr>
                <w:ilvl w:val="0"/>
                <w:numId w:val="1"/>
              </w:numPr>
              <w:spacing w:after="40" w:before="40" w:line="240" w:lineRule="auto"/>
              <w:ind w:left="720" w:hanging="360"/>
              <w:rPr>
                <w:rFonts w:ascii="Inter" w:cs="Inter" w:eastAsia="Inter" w:hAnsi="Inter"/>
                <w:color w:val="2d2d2d"/>
              </w:rPr>
            </w:pPr>
            <w:r w:rsidDel="00000000" w:rsidR="00000000" w:rsidRPr="00000000">
              <w:rPr>
                <w:rFonts w:ascii="Inter" w:cs="Inter" w:eastAsia="Inter" w:hAnsi="Inter"/>
                <w:color w:val="2d2d2d"/>
                <w:rtl w:val="0"/>
              </w:rPr>
              <w:t xml:space="preserve">RESOURCES: Management is directed to ensure the CO has adequate staffing, budget, and technology to fulfill all program obligations.</w:t>
            </w:r>
          </w:p>
          <w:p w:rsidR="00000000" w:rsidDel="00000000" w:rsidP="00000000" w:rsidRDefault="00000000" w:rsidRPr="00000000" w14:paraId="00000175">
            <w:pPr>
              <w:spacing w:after="160" w:line="240" w:lineRule="auto"/>
              <w:rPr>
                <w:rFonts w:ascii="Inter" w:cs="Inter" w:eastAsia="Inter" w:hAnsi="Inter"/>
                <w:color w:val="2d2d2d"/>
              </w:rPr>
            </w:pPr>
            <w:r w:rsidDel="00000000" w:rsidR="00000000" w:rsidRPr="00000000">
              <w:rPr>
                <w:rtl w:val="0"/>
              </w:rPr>
            </w:r>
          </w:p>
          <w:p w:rsidR="00000000" w:rsidDel="00000000" w:rsidP="00000000" w:rsidRDefault="00000000" w:rsidRPr="00000000" w14:paraId="00000176">
            <w:pPr>
              <w:spacing w:line="240" w:lineRule="auto"/>
              <w:rPr>
                <w:rFonts w:ascii="Inter" w:cs="Inter" w:eastAsia="Inter" w:hAnsi="Inter"/>
                <w:color w:val="2d2d2d"/>
              </w:rPr>
            </w:pPr>
            <w:r w:rsidDel="00000000" w:rsidR="00000000" w:rsidRPr="00000000">
              <w:rPr>
                <w:rFonts w:ascii="Inter" w:cs="Inter" w:eastAsia="Inter" w:hAnsi="Inter"/>
                <w:color w:val="2d2d2d"/>
                <w:rtl w:val="0"/>
              </w:rPr>
              <w:t xml:space="preserve">_____________________________          _____________________________          _____________________________</w:t>
            </w:r>
          </w:p>
          <w:p w:rsidR="00000000" w:rsidDel="00000000" w:rsidP="00000000" w:rsidRDefault="00000000" w:rsidRPr="00000000" w14:paraId="00000177">
            <w:pPr>
              <w:spacing w:line="240" w:lineRule="auto"/>
              <w:rPr>
                <w:rFonts w:ascii="Inter" w:cs="Inter" w:eastAsia="Inter" w:hAnsi="Inter"/>
                <w:color w:val="2d2d2d"/>
              </w:rPr>
            </w:pPr>
            <w:r w:rsidDel="00000000" w:rsidR="00000000" w:rsidRPr="00000000">
              <w:rPr>
                <w:rFonts w:ascii="Inter" w:cs="Inter" w:eastAsia="Inter" w:hAnsi="Inter"/>
                <w:i w:val="1"/>
                <w:iCs w:val="1"/>
                <w:color w:val="78787a"/>
                <w:sz w:val="20"/>
                <w:szCs w:val="20"/>
                <w:rtl w:val="0"/>
              </w:rPr>
              <w:t xml:space="preserve">Chairperson of the Board                                   Director                                                            Board Secretary</w:t>
            </w:r>
            <w:r w:rsidDel="00000000" w:rsidR="00000000" w:rsidRPr="00000000">
              <w:rPr>
                <w:rtl w:val="0"/>
              </w:rPr>
            </w:r>
          </w:p>
          <w:p w:rsidR="00000000" w:rsidDel="00000000" w:rsidP="00000000" w:rsidRDefault="00000000" w:rsidRPr="00000000" w14:paraId="00000178">
            <w:pPr>
              <w:spacing w:after="60" w:line="240" w:lineRule="auto"/>
              <w:rPr>
                <w:rFonts w:ascii="Inter" w:cs="Inter" w:eastAsia="Inter" w:hAnsi="Inter"/>
                <w:color w:val="2d2d2d"/>
              </w:rPr>
            </w:pPr>
            <w:r w:rsidDel="00000000" w:rsidR="00000000" w:rsidRPr="00000000">
              <w:rPr>
                <w:rtl w:val="0"/>
              </w:rPr>
            </w:r>
          </w:p>
          <w:p w:rsidR="00000000" w:rsidDel="00000000" w:rsidP="00000000" w:rsidRDefault="00000000" w:rsidRPr="00000000" w14:paraId="00000179">
            <w:pPr>
              <w:spacing w:line="240" w:lineRule="auto"/>
              <w:jc w:val="center"/>
              <w:rPr>
                <w:rFonts w:ascii="Inter" w:cs="Inter" w:eastAsia="Inter" w:hAnsi="Inter"/>
                <w:color w:val="2d2d2d"/>
              </w:rPr>
            </w:pPr>
            <w:r w:rsidDel="00000000" w:rsidR="00000000" w:rsidRPr="00000000">
              <w:rPr>
                <w:rFonts w:ascii="Inter" w:cs="Inter" w:eastAsia="Inter" w:hAnsi="Inter"/>
                <w:i w:val="1"/>
                <w:iCs w:val="1"/>
                <w:color w:val="78787a"/>
                <w:sz w:val="20"/>
                <w:szCs w:val="20"/>
                <w:rtl w:val="0"/>
              </w:rPr>
              <w:t xml:space="preserve">Adopted as of the date of the last authorized signature below</w:t>
            </w:r>
            <w:r w:rsidDel="00000000" w:rsidR="00000000" w:rsidRPr="00000000">
              <w:rPr>
                <w:rtl w:val="0"/>
              </w:rPr>
            </w:r>
          </w:p>
        </w:tc>
      </w:tr>
    </w:tbl>
    <w:p w:rsidR="00000000" w:rsidDel="00000000" w:rsidP="00000000" w:rsidRDefault="00000000" w:rsidRPr="00000000" w14:paraId="0000017A">
      <w:pPr>
        <w:spacing w:line="240" w:lineRule="auto"/>
        <w:rPr>
          <w:rFonts w:ascii="Inter" w:cs="Inter" w:eastAsia="Inter" w:hAnsi="Inter"/>
          <w:color w:val="2d2d2d"/>
        </w:rPr>
      </w:pPr>
      <w:r w:rsidDel="00000000" w:rsidR="00000000" w:rsidRPr="00000000">
        <w:br w:type="page"/>
      </w:r>
      <w:r w:rsidDel="00000000" w:rsidR="00000000" w:rsidRPr="00000000">
        <w:rPr>
          <w:rtl w:val="0"/>
        </w:rPr>
      </w:r>
    </w:p>
    <w:tbl>
      <w:tblPr>
        <w:tblStyle w:val="Table9"/>
        <w:tblW w:w="10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800"/>
        <w:tblGridChange w:id="0">
          <w:tblGrid>
            <w:gridCol w:w="10800"/>
          </w:tblGrid>
        </w:tblGridChange>
      </w:tblGrid>
      <w:tr>
        <w:trPr>
          <w:cantSplit w:val="0"/>
          <w:tblHeader w:val="0"/>
        </w:trPr>
        <w:tc>
          <w:tcPr>
            <w:tcBorders>
              <w:top w:color="0f4761" w:space="0" w:sz="6" w:val="single"/>
              <w:bottom w:color="0f4761" w:space="0" w:sz="6" w:val="single"/>
            </w:tcBorders>
            <w:shd w:fill="ebf0f7" w:val="clear"/>
            <w:tcMar>
              <w:top w:w="120.0" w:type="dxa"/>
              <w:left w:w="200.0" w:type="dxa"/>
              <w:bottom w:w="120.0" w:type="dxa"/>
              <w:right w:w="200.0" w:type="dxa"/>
            </w:tcMar>
          </w:tcPr>
          <w:bookmarkStart w:colFirst="0" w:colLast="0" w:name="kix.ylffx3exz7of" w:id="47"/>
          <w:bookmarkEnd w:id="47"/>
          <w:p w:rsidR="00000000" w:rsidDel="00000000" w:rsidP="00000000" w:rsidRDefault="00000000" w:rsidRPr="00000000" w14:paraId="0000017B">
            <w:pPr>
              <w:spacing w:line="240" w:lineRule="auto"/>
              <w:rPr>
                <w:rFonts w:ascii="Inter" w:cs="Inter" w:eastAsia="Inter" w:hAnsi="Inter"/>
                <w:color w:val="2d2d2d"/>
              </w:rPr>
            </w:pPr>
            <w:r w:rsidDel="00000000" w:rsidR="00000000" w:rsidRPr="00000000">
              <w:rPr>
                <w:rFonts w:ascii="Inter" w:cs="Inter" w:eastAsia="Inter" w:hAnsi="Inter"/>
                <w:b w:val="1"/>
                <w:bCs w:val="1"/>
                <w:color w:val="0f4761"/>
                <w:sz w:val="28"/>
                <w:szCs w:val="28"/>
                <w:rtl w:val="0"/>
              </w:rPr>
              <w:t xml:space="preserve">ANNEX - 2 - RISK-TO-CONTROL MATRIX</w:t>
            </w:r>
            <w:r w:rsidDel="00000000" w:rsidR="00000000" w:rsidRPr="00000000">
              <w:rPr>
                <w:rtl w:val="0"/>
              </w:rPr>
            </w:r>
          </w:p>
        </w:tc>
      </w:tr>
    </w:tbl>
    <w:p w:rsidR="00000000" w:rsidDel="00000000" w:rsidP="00000000" w:rsidRDefault="00000000" w:rsidRPr="00000000" w14:paraId="0000017C">
      <w:pPr>
        <w:spacing w:after="60" w:line="240" w:lineRule="auto"/>
        <w:rPr>
          <w:rFonts w:ascii="Inter" w:cs="Inter" w:eastAsia="Inter" w:hAnsi="Inter"/>
          <w:color w:val="2d2d2d"/>
        </w:rPr>
      </w:pPr>
      <w:r w:rsidDel="00000000" w:rsidR="00000000" w:rsidRPr="00000000">
        <w:rPr>
          <w:rtl w:val="0"/>
        </w:rPr>
      </w:r>
    </w:p>
    <w:p w:rsidR="00000000" w:rsidDel="00000000" w:rsidP="00000000" w:rsidRDefault="00000000" w:rsidRPr="00000000" w14:paraId="0000017D">
      <w:pPr>
        <w:spacing w:after="100" w:before="60" w:line="240" w:lineRule="auto"/>
        <w:rPr>
          <w:rFonts w:ascii="Inter" w:cs="Inter" w:eastAsia="Inter" w:hAnsi="Inter"/>
          <w:color w:val="2d2d2d"/>
        </w:rPr>
      </w:pPr>
      <w:r w:rsidDel="00000000" w:rsidR="00000000" w:rsidRPr="00000000">
        <w:rPr>
          <w:rFonts w:ascii="Inter" w:cs="Inter" w:eastAsia="Inter" w:hAnsi="Inter"/>
          <w:color w:val="2d2d2d"/>
          <w:rtl w:val="0"/>
        </w:rPr>
        <w:t xml:space="preserve">This Matrix documents the demonstrable linkage between each identified AML/BSA risk and its governing control. The integrity of this linkage - showing that every material risk has an assigned control, owner, review schedule, and evidence standard - is one of the key indicators regulators and auditors use to assess program effectiveness. Updated at each annual risk assessment and upon material change.</w:t>
      </w:r>
    </w:p>
    <w:p w:rsidR="00000000" w:rsidDel="00000000" w:rsidP="00000000" w:rsidRDefault="00000000" w:rsidRPr="00000000" w14:paraId="0000017E">
      <w:pPr>
        <w:spacing w:after="80" w:line="240" w:lineRule="auto"/>
        <w:rPr>
          <w:rFonts w:ascii="Inter" w:cs="Inter" w:eastAsia="Inter" w:hAnsi="Inter"/>
          <w:color w:val="2d2d2d"/>
        </w:rPr>
      </w:pPr>
      <w:r w:rsidDel="00000000" w:rsidR="00000000" w:rsidRPr="00000000">
        <w:rPr>
          <w:rtl w:val="0"/>
        </w:rPr>
      </w:r>
    </w:p>
    <w:p w:rsidR="00000000" w:rsidDel="00000000" w:rsidP="00000000" w:rsidRDefault="00000000" w:rsidRPr="00000000" w14:paraId="0000017F">
      <w:pPr>
        <w:pStyle w:val="Heading2"/>
        <w:keepNext w:val="0"/>
        <w:keepLines w:val="0"/>
        <w:spacing w:after="100" w:before="240" w:line="240" w:lineRule="auto"/>
        <w:rPr>
          <w:b w:val="1"/>
          <w:bCs w:val="1"/>
          <w:color w:val="0f4761"/>
          <w:u w:val="single"/>
        </w:rPr>
      </w:pPr>
      <w:bookmarkStart w:colFirst="0" w:colLast="0" w:name="_3by51j7pmh65" w:id="48"/>
      <w:bookmarkEnd w:id="48"/>
      <w:r w:rsidDel="00000000" w:rsidR="00000000" w:rsidRPr="00000000">
        <w:rPr>
          <w:b w:val="1"/>
          <w:bCs w:val="1"/>
          <w:color w:val="0f4761"/>
          <w:u w:val="single"/>
          <w:rtl w:val="0"/>
        </w:rPr>
        <w:t xml:space="preserve">Customer and Identity Risk</w:t>
      </w:r>
    </w:p>
    <w:tbl>
      <w:tblPr>
        <w:tblStyle w:val="Table10"/>
        <w:tblW w:w="108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40"/>
        <w:gridCol w:w="2280"/>
        <w:gridCol w:w="1640"/>
        <w:gridCol w:w="920"/>
        <w:gridCol w:w="1020"/>
        <w:gridCol w:w="2020"/>
        <w:tblGridChange w:id="0">
          <w:tblGrid>
            <w:gridCol w:w="2200"/>
            <w:gridCol w:w="740"/>
            <w:gridCol w:w="2280"/>
            <w:gridCol w:w="1640"/>
            <w:gridCol w:w="920"/>
            <w:gridCol w:w="1020"/>
            <w:gridCol w:w="2020"/>
          </w:tblGrid>
        </w:tblGridChange>
      </w:tblGrid>
      <w:tr>
        <w:trPr>
          <w:cantSplit w:val="0"/>
          <w:tblHeader w:val="0"/>
        </w:trPr>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180">
            <w:pPr>
              <w:spacing w:line="240" w:lineRule="auto"/>
              <w:rPr>
                <w:rFonts w:ascii="Inter" w:cs="Inter" w:eastAsia="Inter" w:hAnsi="Inter"/>
                <w:color w:val="2d2d2d"/>
              </w:rPr>
            </w:pPr>
            <w:r w:rsidDel="00000000" w:rsidR="00000000" w:rsidRPr="00000000">
              <w:rPr>
                <w:rFonts w:ascii="Inter" w:cs="Inter" w:eastAsia="Inter" w:hAnsi="Inter"/>
                <w:b w:val="1"/>
                <w:bCs w:val="1"/>
                <w:color w:val="ffffff"/>
                <w:sz w:val="20"/>
                <w:szCs w:val="20"/>
                <w:rtl w:val="0"/>
              </w:rPr>
              <w:t xml:space="preserve">Specific Risk</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181">
            <w:pPr>
              <w:spacing w:line="240" w:lineRule="auto"/>
              <w:rPr>
                <w:rFonts w:ascii="Inter" w:cs="Inter" w:eastAsia="Inter" w:hAnsi="Inter"/>
                <w:color w:val="2d2d2d"/>
              </w:rPr>
            </w:pPr>
            <w:r w:rsidDel="00000000" w:rsidR="00000000" w:rsidRPr="00000000">
              <w:rPr>
                <w:rFonts w:ascii="Inter" w:cs="Inter" w:eastAsia="Inter" w:hAnsi="Inter"/>
                <w:b w:val="1"/>
                <w:bCs w:val="1"/>
                <w:color w:val="ffffff"/>
                <w:sz w:val="20"/>
                <w:szCs w:val="20"/>
                <w:rtl w:val="0"/>
              </w:rPr>
              <w:t xml:space="preserve">Level</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182">
            <w:pPr>
              <w:spacing w:line="240" w:lineRule="auto"/>
              <w:rPr>
                <w:rFonts w:ascii="Inter" w:cs="Inter" w:eastAsia="Inter" w:hAnsi="Inter"/>
                <w:color w:val="2d2d2d"/>
              </w:rPr>
            </w:pPr>
            <w:r w:rsidDel="00000000" w:rsidR="00000000" w:rsidRPr="00000000">
              <w:rPr>
                <w:rFonts w:ascii="Inter" w:cs="Inter" w:eastAsia="Inter" w:hAnsi="Inter"/>
                <w:b w:val="1"/>
                <w:bCs w:val="1"/>
                <w:color w:val="ffffff"/>
                <w:sz w:val="20"/>
                <w:szCs w:val="20"/>
                <w:rtl w:val="0"/>
              </w:rPr>
              <w:t xml:space="preserve">Control</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183">
            <w:pPr>
              <w:spacing w:line="240" w:lineRule="auto"/>
              <w:rPr>
                <w:rFonts w:ascii="Inter" w:cs="Inter" w:eastAsia="Inter" w:hAnsi="Inter"/>
                <w:color w:val="2d2d2d"/>
              </w:rPr>
            </w:pPr>
            <w:r w:rsidDel="00000000" w:rsidR="00000000" w:rsidRPr="00000000">
              <w:rPr>
                <w:rFonts w:ascii="Inter" w:cs="Inter" w:eastAsia="Inter" w:hAnsi="Inter"/>
                <w:b w:val="1"/>
                <w:bCs w:val="1"/>
                <w:color w:val="ffffff"/>
                <w:sz w:val="20"/>
                <w:szCs w:val="20"/>
                <w:rtl w:val="0"/>
              </w:rPr>
              <w:t xml:space="preserve">Document</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184">
            <w:pPr>
              <w:spacing w:line="240" w:lineRule="auto"/>
              <w:rPr>
                <w:rFonts w:ascii="Inter" w:cs="Inter" w:eastAsia="Inter" w:hAnsi="Inter"/>
                <w:color w:val="2d2d2d"/>
              </w:rPr>
            </w:pPr>
            <w:r w:rsidDel="00000000" w:rsidR="00000000" w:rsidRPr="00000000">
              <w:rPr>
                <w:rFonts w:ascii="Inter" w:cs="Inter" w:eastAsia="Inter" w:hAnsi="Inter"/>
                <w:b w:val="1"/>
                <w:bCs w:val="1"/>
                <w:color w:val="ffffff"/>
                <w:sz w:val="20"/>
                <w:szCs w:val="20"/>
                <w:rtl w:val="0"/>
              </w:rPr>
              <w:t xml:space="preserve">Owner</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185">
            <w:pPr>
              <w:spacing w:line="240" w:lineRule="auto"/>
              <w:rPr>
                <w:rFonts w:ascii="Inter" w:cs="Inter" w:eastAsia="Inter" w:hAnsi="Inter"/>
                <w:color w:val="2d2d2d"/>
              </w:rPr>
            </w:pPr>
            <w:r w:rsidDel="00000000" w:rsidR="00000000" w:rsidRPr="00000000">
              <w:rPr>
                <w:rFonts w:ascii="Inter" w:cs="Inter" w:eastAsia="Inter" w:hAnsi="Inter"/>
                <w:b w:val="1"/>
                <w:bCs w:val="1"/>
                <w:color w:val="ffffff"/>
                <w:sz w:val="20"/>
                <w:szCs w:val="20"/>
                <w:rtl w:val="0"/>
              </w:rPr>
              <w:t xml:space="preserve">Review</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186">
            <w:pPr>
              <w:spacing w:line="240" w:lineRule="auto"/>
              <w:rPr>
                <w:rFonts w:ascii="Inter" w:cs="Inter" w:eastAsia="Inter" w:hAnsi="Inter"/>
                <w:color w:val="2d2d2d"/>
              </w:rPr>
            </w:pPr>
            <w:r w:rsidDel="00000000" w:rsidR="00000000" w:rsidRPr="00000000">
              <w:rPr>
                <w:rFonts w:ascii="Inter" w:cs="Inter" w:eastAsia="Inter" w:hAnsi="Inter"/>
                <w:b w:val="1"/>
                <w:bCs w:val="1"/>
                <w:color w:val="ffffff"/>
                <w:sz w:val="20"/>
                <w:szCs w:val="20"/>
                <w:rtl w:val="0"/>
              </w:rPr>
              <w:t xml:space="preserve">Evidence</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187">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False identity at onboarding</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188">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HIGH</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189">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Document + non-document ID verification; biometric; database check</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18A">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Annex 3 - KYC</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18B">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KYC Agent + CO</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18C">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Per onboarding</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18D">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KYC file; IDV logs; verification records</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18E">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Beneficial owner concealment</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18F">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HIGH</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190">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BO declaration: 25% (T1/2) or 10% (T3); verification of each identified BO</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191">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Annex 3 s.A3.4</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192">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CO</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193">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Per onboarding + refresh</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194">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BO declaration; verification records; source documentation</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195">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PEP status not identified</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196">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HIGH</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197">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PEP database at onboarding and each KYC refresh cycle</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198">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Annex 3 s.A3.1</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199">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Analyst / CO</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19A">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Per onboarding + refresh</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19B">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PEP screening log; adjudication records</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19C">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Prohibited customer type accepted</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19D">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VERY HIGH</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19E">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Pre-onboarding prohibited customer check; OFAC screen; CO sign-off for T3</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19F">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Annex 3 s.A3.5</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1A0">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CO</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1A1">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Per onboarding</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1A2">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Onboarding approval; screening output; rejection records</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1A3">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Customer activity deviates from stated profile</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1A4">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HIGH</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1A5">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Periodic KYC refresh (T1 annual; T2 semi-annual; T3 quarterly); event-driven triggers</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1A6">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Annex 3 s.A3.6</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1A7">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CO</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1A8">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Per tier cadence</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1A9">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KYC refresh log; event trigger documentation</w:t>
            </w:r>
            <w:r w:rsidDel="00000000" w:rsidR="00000000" w:rsidRPr="00000000">
              <w:rPr>
                <w:rtl w:val="0"/>
              </w:rPr>
            </w:r>
          </w:p>
        </w:tc>
      </w:tr>
    </w:tbl>
    <w:p w:rsidR="00000000" w:rsidDel="00000000" w:rsidP="00000000" w:rsidRDefault="00000000" w:rsidRPr="00000000" w14:paraId="000001AA">
      <w:pPr>
        <w:spacing w:after="60" w:line="240" w:lineRule="auto"/>
        <w:rPr>
          <w:rFonts w:ascii="Inter" w:cs="Inter" w:eastAsia="Inter" w:hAnsi="Inter"/>
          <w:color w:val="2d2d2d"/>
        </w:rPr>
      </w:pPr>
      <w:r w:rsidDel="00000000" w:rsidR="00000000" w:rsidRPr="00000000">
        <w:rPr>
          <w:rtl w:val="0"/>
        </w:rPr>
      </w:r>
    </w:p>
    <w:p w:rsidR="00000000" w:rsidDel="00000000" w:rsidP="00000000" w:rsidRDefault="00000000" w:rsidRPr="00000000" w14:paraId="000001AB">
      <w:pPr>
        <w:pStyle w:val="Heading2"/>
        <w:keepNext w:val="0"/>
        <w:keepLines w:val="0"/>
        <w:spacing w:after="100" w:before="240" w:line="240" w:lineRule="auto"/>
        <w:rPr>
          <w:b w:val="1"/>
          <w:bCs w:val="1"/>
          <w:color w:val="0f4761"/>
          <w:u w:val="single"/>
        </w:rPr>
      </w:pPr>
      <w:r w:rsidDel="00000000" w:rsidR="00000000" w:rsidRPr="00000000">
        <w:rPr>
          <w:rtl w:val="0"/>
        </w:rPr>
      </w:r>
    </w:p>
    <w:p w:rsidR="00000000" w:rsidDel="00000000" w:rsidP="00000000" w:rsidRDefault="00000000" w:rsidRPr="00000000" w14:paraId="000001AC">
      <w:pPr>
        <w:pStyle w:val="Heading2"/>
        <w:keepNext w:val="0"/>
        <w:keepLines w:val="0"/>
        <w:spacing w:after="100" w:before="240" w:line="240" w:lineRule="auto"/>
        <w:rPr>
          <w:b w:val="1"/>
          <w:bCs w:val="1"/>
          <w:color w:val="0f4761"/>
          <w:u w:val="single"/>
        </w:rPr>
      </w:pPr>
      <w:r w:rsidDel="00000000" w:rsidR="00000000" w:rsidRPr="00000000">
        <w:rPr>
          <w:rtl w:val="0"/>
        </w:rPr>
      </w:r>
    </w:p>
    <w:p w:rsidR="00000000" w:rsidDel="00000000" w:rsidP="00000000" w:rsidRDefault="00000000" w:rsidRPr="00000000" w14:paraId="000001AD">
      <w:pPr>
        <w:pStyle w:val="Heading2"/>
        <w:keepNext w:val="0"/>
        <w:keepLines w:val="0"/>
        <w:spacing w:after="100" w:before="240" w:line="240" w:lineRule="auto"/>
        <w:rPr>
          <w:b w:val="1"/>
          <w:bCs w:val="1"/>
          <w:color w:val="0f4761"/>
          <w:u w:val="single"/>
        </w:rPr>
      </w:pPr>
      <w:bookmarkStart w:colFirst="0" w:colLast="0" w:name="_7ztaszrnfi1u" w:id="49"/>
      <w:bookmarkEnd w:id="49"/>
      <w:r w:rsidDel="00000000" w:rsidR="00000000" w:rsidRPr="00000000">
        <w:rPr>
          <w:b w:val="1"/>
          <w:bCs w:val="1"/>
          <w:color w:val="0f4761"/>
          <w:u w:val="single"/>
          <w:rtl w:val="0"/>
        </w:rPr>
        <w:t xml:space="preserve">Transaction Monitoring and Sanctions Risk</w:t>
      </w:r>
    </w:p>
    <w:tbl>
      <w:tblPr>
        <w:tblStyle w:val="Table11"/>
        <w:tblW w:w="108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40"/>
        <w:gridCol w:w="2280"/>
        <w:gridCol w:w="1640"/>
        <w:gridCol w:w="920"/>
        <w:gridCol w:w="1040"/>
        <w:gridCol w:w="2020"/>
        <w:tblGridChange w:id="0">
          <w:tblGrid>
            <w:gridCol w:w="2200"/>
            <w:gridCol w:w="740"/>
            <w:gridCol w:w="2280"/>
            <w:gridCol w:w="1640"/>
            <w:gridCol w:w="920"/>
            <w:gridCol w:w="1040"/>
            <w:gridCol w:w="2020"/>
          </w:tblGrid>
        </w:tblGridChange>
      </w:tblGrid>
      <w:tr>
        <w:trPr>
          <w:cantSplit w:val="0"/>
          <w:tblHeader w:val="0"/>
        </w:trPr>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1AE">
            <w:pPr>
              <w:spacing w:line="240" w:lineRule="auto"/>
              <w:rPr>
                <w:rFonts w:ascii="Inter" w:cs="Inter" w:eastAsia="Inter" w:hAnsi="Inter"/>
                <w:color w:val="2d2d2d"/>
              </w:rPr>
            </w:pPr>
            <w:r w:rsidDel="00000000" w:rsidR="00000000" w:rsidRPr="00000000">
              <w:rPr>
                <w:rFonts w:ascii="Inter" w:cs="Inter" w:eastAsia="Inter" w:hAnsi="Inter"/>
                <w:b w:val="1"/>
                <w:bCs w:val="1"/>
                <w:color w:val="ffffff"/>
                <w:sz w:val="20"/>
                <w:szCs w:val="20"/>
                <w:rtl w:val="0"/>
              </w:rPr>
              <w:t xml:space="preserve">Specific Risk</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1AF">
            <w:pPr>
              <w:spacing w:line="240" w:lineRule="auto"/>
              <w:rPr>
                <w:rFonts w:ascii="Inter" w:cs="Inter" w:eastAsia="Inter" w:hAnsi="Inter"/>
                <w:color w:val="2d2d2d"/>
              </w:rPr>
            </w:pPr>
            <w:r w:rsidDel="00000000" w:rsidR="00000000" w:rsidRPr="00000000">
              <w:rPr>
                <w:rFonts w:ascii="Inter" w:cs="Inter" w:eastAsia="Inter" w:hAnsi="Inter"/>
                <w:b w:val="1"/>
                <w:bCs w:val="1"/>
                <w:color w:val="ffffff"/>
                <w:sz w:val="20"/>
                <w:szCs w:val="20"/>
                <w:rtl w:val="0"/>
              </w:rPr>
              <w:t xml:space="preserve">Level</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1B0">
            <w:pPr>
              <w:spacing w:line="240" w:lineRule="auto"/>
              <w:rPr>
                <w:rFonts w:ascii="Inter" w:cs="Inter" w:eastAsia="Inter" w:hAnsi="Inter"/>
                <w:color w:val="2d2d2d"/>
              </w:rPr>
            </w:pPr>
            <w:r w:rsidDel="00000000" w:rsidR="00000000" w:rsidRPr="00000000">
              <w:rPr>
                <w:rFonts w:ascii="Inter" w:cs="Inter" w:eastAsia="Inter" w:hAnsi="Inter"/>
                <w:b w:val="1"/>
                <w:bCs w:val="1"/>
                <w:color w:val="ffffff"/>
                <w:sz w:val="20"/>
                <w:szCs w:val="20"/>
                <w:rtl w:val="0"/>
              </w:rPr>
              <w:t xml:space="preserve">Control</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1B1">
            <w:pPr>
              <w:spacing w:line="240" w:lineRule="auto"/>
              <w:rPr>
                <w:rFonts w:ascii="Inter" w:cs="Inter" w:eastAsia="Inter" w:hAnsi="Inter"/>
                <w:color w:val="2d2d2d"/>
              </w:rPr>
            </w:pPr>
            <w:r w:rsidDel="00000000" w:rsidR="00000000" w:rsidRPr="00000000">
              <w:rPr>
                <w:rFonts w:ascii="Inter" w:cs="Inter" w:eastAsia="Inter" w:hAnsi="Inter"/>
                <w:b w:val="1"/>
                <w:bCs w:val="1"/>
                <w:color w:val="ffffff"/>
                <w:sz w:val="20"/>
                <w:szCs w:val="20"/>
                <w:rtl w:val="0"/>
              </w:rPr>
              <w:t xml:space="preserve">Document</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1B2">
            <w:pPr>
              <w:spacing w:line="240" w:lineRule="auto"/>
              <w:rPr>
                <w:rFonts w:ascii="Inter" w:cs="Inter" w:eastAsia="Inter" w:hAnsi="Inter"/>
                <w:color w:val="2d2d2d"/>
              </w:rPr>
            </w:pPr>
            <w:r w:rsidDel="00000000" w:rsidR="00000000" w:rsidRPr="00000000">
              <w:rPr>
                <w:rFonts w:ascii="Inter" w:cs="Inter" w:eastAsia="Inter" w:hAnsi="Inter"/>
                <w:b w:val="1"/>
                <w:bCs w:val="1"/>
                <w:color w:val="ffffff"/>
                <w:sz w:val="20"/>
                <w:szCs w:val="20"/>
                <w:rtl w:val="0"/>
              </w:rPr>
              <w:t xml:space="preserve">Owner</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1B3">
            <w:pPr>
              <w:spacing w:line="240" w:lineRule="auto"/>
              <w:rPr>
                <w:rFonts w:ascii="Inter" w:cs="Inter" w:eastAsia="Inter" w:hAnsi="Inter"/>
                <w:color w:val="2d2d2d"/>
              </w:rPr>
            </w:pPr>
            <w:r w:rsidDel="00000000" w:rsidR="00000000" w:rsidRPr="00000000">
              <w:rPr>
                <w:rFonts w:ascii="Inter" w:cs="Inter" w:eastAsia="Inter" w:hAnsi="Inter"/>
                <w:b w:val="1"/>
                <w:bCs w:val="1"/>
                <w:color w:val="ffffff"/>
                <w:sz w:val="20"/>
                <w:szCs w:val="20"/>
                <w:rtl w:val="0"/>
              </w:rPr>
              <w:t xml:space="preserve">Review</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1B4">
            <w:pPr>
              <w:spacing w:line="240" w:lineRule="auto"/>
              <w:rPr>
                <w:rFonts w:ascii="Inter" w:cs="Inter" w:eastAsia="Inter" w:hAnsi="Inter"/>
                <w:color w:val="2d2d2d"/>
              </w:rPr>
            </w:pPr>
            <w:r w:rsidDel="00000000" w:rsidR="00000000" w:rsidRPr="00000000">
              <w:rPr>
                <w:rFonts w:ascii="Inter" w:cs="Inter" w:eastAsia="Inter" w:hAnsi="Inter"/>
                <w:b w:val="1"/>
                <w:bCs w:val="1"/>
                <w:color w:val="ffffff"/>
                <w:sz w:val="20"/>
                <w:szCs w:val="20"/>
                <w:rtl w:val="0"/>
              </w:rPr>
              <w:t xml:space="preserve">Evidence</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1B5">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Structuring / smurfing</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1B6">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HIGH</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1B7">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Sub-threshold aggregation rule; velocity monitoring; cash-pattern alerts</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1B8">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Annex 4 - TM</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1B9">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CO / Analyst</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1BA">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Continuous</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1BB">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Alert log; investigation records; disposition documentation</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1BC">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ACH recall / return fraud</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1BD">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HIGH</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1BE">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R10/R29 P2 trigger; CO recall queue; 0.5% return rate threshold; weekly monitoring</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1BF">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Annex 4 s.A4.3</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1C0">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CO</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1C1">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Continuous + weekly</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1C2">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ACH recall log; return rate reports</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1C3">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Stablecoin layering via mixer/tumbler</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1C4">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VERY HIGH</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1C5">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Blockchain analytics; exposure above configured threshold = P1 hold; CO investigation</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1C6">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Annex 4 s.A4.4</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1C7">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CO</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1C8">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Continuous</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1C9">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Blockchain analytics report; P1 alert log; investigation file</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1CA">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SDN-listed person onboarded or transacting</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1CB">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VERY HIGH</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1CC">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Real-time OFAC SDN; fuzzy matching; re-screening at each KYC refresh</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1CD">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s.10; Annex 3</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1CE">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CO / System</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1CF">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Continuous</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1D0">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Screening log; adjudication records; OFAC correspondence</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1D1">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OFAC report not filed within deadline</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1D2">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HIGH</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1D3">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P1 immediate escalation; OFAC reporting calendar; ARBP cycle (June 30 snapshot / September 30 filing)</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1D4">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Annex 5; s.10</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1D5">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CO</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1D6">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Per event; annually</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1D7">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OFAC report copy; filing date confirmation; correspondence</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1D8">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Independent audit not conducted</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1D9">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HIGH</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1DA">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12-month commitment in Annex 1 Board Resolution; Board oversight; CO coordination responsibility</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1DB">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Annex 1; s.11</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1DC">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CO + Board</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1DD">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Within 12 months of launch</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1DE">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Board Resolution; engagement letter; audit report</w:t>
            </w:r>
            <w:r w:rsidDel="00000000" w:rsidR="00000000" w:rsidRPr="00000000">
              <w:rPr>
                <w:rtl w:val="0"/>
              </w:rPr>
            </w:r>
          </w:p>
        </w:tc>
      </w:tr>
    </w:tbl>
    <w:p w:rsidR="00000000" w:rsidDel="00000000" w:rsidP="00000000" w:rsidRDefault="00000000" w:rsidRPr="00000000" w14:paraId="000001DF">
      <w:pPr>
        <w:spacing w:line="240" w:lineRule="auto"/>
        <w:rPr>
          <w:rFonts w:ascii="Inter" w:cs="Inter" w:eastAsia="Inter" w:hAnsi="Inter"/>
          <w:color w:val="2d2d2d"/>
        </w:rPr>
      </w:pPr>
      <w:r w:rsidDel="00000000" w:rsidR="00000000" w:rsidRPr="00000000">
        <w:br w:type="page"/>
      </w:r>
      <w:r w:rsidDel="00000000" w:rsidR="00000000" w:rsidRPr="00000000">
        <w:rPr>
          <w:rtl w:val="0"/>
        </w:rPr>
      </w:r>
    </w:p>
    <w:tbl>
      <w:tblPr>
        <w:tblStyle w:val="Table12"/>
        <w:tblW w:w="10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800"/>
        <w:tblGridChange w:id="0">
          <w:tblGrid>
            <w:gridCol w:w="10800"/>
          </w:tblGrid>
        </w:tblGridChange>
      </w:tblGrid>
      <w:tr>
        <w:trPr>
          <w:cantSplit w:val="0"/>
          <w:tblHeader w:val="0"/>
        </w:trPr>
        <w:tc>
          <w:tcPr>
            <w:tcBorders>
              <w:top w:color="0f4761" w:space="0" w:sz="6" w:val="single"/>
              <w:bottom w:color="0f4761" w:space="0" w:sz="6" w:val="single"/>
            </w:tcBorders>
            <w:shd w:fill="ebf0f7" w:val="clear"/>
            <w:tcMar>
              <w:top w:w="120.0" w:type="dxa"/>
              <w:left w:w="200.0" w:type="dxa"/>
              <w:bottom w:w="120.0" w:type="dxa"/>
              <w:right w:w="200.0" w:type="dxa"/>
            </w:tcMar>
          </w:tcPr>
          <w:bookmarkStart w:colFirst="0" w:colLast="0" w:name="kix.juzeibz3qpnm" w:id="50"/>
          <w:bookmarkEnd w:id="50"/>
          <w:p w:rsidR="00000000" w:rsidDel="00000000" w:rsidP="00000000" w:rsidRDefault="00000000" w:rsidRPr="00000000" w14:paraId="000001E0">
            <w:pPr>
              <w:spacing w:line="240" w:lineRule="auto"/>
              <w:rPr>
                <w:rFonts w:ascii="Inter" w:cs="Inter" w:eastAsia="Inter" w:hAnsi="Inter"/>
                <w:color w:val="2d2d2d"/>
              </w:rPr>
            </w:pPr>
            <w:r w:rsidDel="00000000" w:rsidR="00000000" w:rsidRPr="00000000">
              <w:rPr>
                <w:rFonts w:ascii="Inter" w:cs="Inter" w:eastAsia="Inter" w:hAnsi="Inter"/>
                <w:b w:val="1"/>
                <w:bCs w:val="1"/>
                <w:color w:val="0f4761"/>
                <w:sz w:val="28"/>
                <w:szCs w:val="28"/>
                <w:rtl w:val="0"/>
              </w:rPr>
              <w:t xml:space="preserve">ANNEX - 3 - KYC / CUSTOMER IDENTIFICATION AND DUE DILIGENCE PROCEDURES </w:t>
            </w:r>
            <w:r w:rsidDel="00000000" w:rsidR="00000000" w:rsidRPr="00000000">
              <w:rPr>
                <w:rtl w:val="0"/>
              </w:rPr>
            </w:r>
          </w:p>
        </w:tc>
      </w:tr>
    </w:tbl>
    <w:p w:rsidR="00000000" w:rsidDel="00000000" w:rsidP="00000000" w:rsidRDefault="00000000" w:rsidRPr="00000000" w14:paraId="000001E1">
      <w:pPr>
        <w:spacing w:after="60" w:line="240" w:lineRule="auto"/>
        <w:rPr>
          <w:rFonts w:ascii="Inter" w:cs="Inter" w:eastAsia="Inter" w:hAnsi="Inter"/>
          <w:color w:val="2d2d2d"/>
        </w:rPr>
      </w:pPr>
      <w:r w:rsidDel="00000000" w:rsidR="00000000" w:rsidRPr="00000000">
        <w:rPr>
          <w:rtl w:val="0"/>
        </w:rPr>
      </w:r>
    </w:p>
    <w:tbl>
      <w:tblPr>
        <w:tblStyle w:val="Table13"/>
        <w:tblW w:w="10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60"/>
        <w:gridCol w:w="8140"/>
        <w:tblGridChange w:id="0">
          <w:tblGrid>
            <w:gridCol w:w="2660"/>
            <w:gridCol w:w="8140"/>
          </w:tblGrid>
        </w:tblGridChange>
      </w:tblGrid>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1E2">
            <w:pPr>
              <w:spacing w:line="240" w:lineRule="auto"/>
              <w:rPr>
                <w:rFonts w:ascii="Inter" w:cs="Inter" w:eastAsia="Inter" w:hAnsi="Inter"/>
                <w:color w:val="2d2d2d"/>
              </w:rPr>
            </w:pPr>
            <w:r w:rsidDel="00000000" w:rsidR="00000000" w:rsidRPr="00000000">
              <w:rPr>
                <w:rFonts w:ascii="Inter" w:cs="Inter" w:eastAsia="Inter" w:hAnsi="Inter"/>
                <w:b w:val="1"/>
                <w:bCs w:val="1"/>
                <w:color w:val="0f4761"/>
                <w:sz w:val="20"/>
                <w:szCs w:val="20"/>
                <w:rtl w:val="0"/>
              </w:rPr>
              <w:t xml:space="preserve">Version</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tcMar>
              <w:top w:w="80.0" w:type="dxa"/>
              <w:left w:w="160.0" w:type="dxa"/>
              <w:bottom w:w="80.0" w:type="dxa"/>
              <w:right w:w="160.0" w:type="dxa"/>
            </w:tcMar>
          </w:tcPr>
          <w:p w:rsidR="00000000" w:rsidDel="00000000" w:rsidP="00000000" w:rsidRDefault="00000000" w:rsidRPr="00000000" w14:paraId="000001E3">
            <w:pPr>
              <w:spacing w:line="240" w:lineRule="auto"/>
              <w:rPr>
                <w:rFonts w:ascii="Inter" w:cs="Inter" w:eastAsia="Inter" w:hAnsi="Inter"/>
                <w:color w:val="2d2d2d"/>
              </w:rPr>
            </w:pPr>
            <w:r w:rsidDel="00000000" w:rsidR="00000000" w:rsidRPr="00000000">
              <w:rPr>
                <w:rFonts w:ascii="Inter" w:cs="Inter" w:eastAsia="Inter" w:hAnsi="Inter"/>
                <w:color w:val="2d2d2d"/>
                <w:rtl w:val="0"/>
              </w:rPr>
              <w:t xml:space="preserve">1.0</w:t>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1E4">
            <w:pPr>
              <w:spacing w:line="240" w:lineRule="auto"/>
              <w:rPr>
                <w:rFonts w:ascii="Inter" w:cs="Inter" w:eastAsia="Inter" w:hAnsi="Inter"/>
                <w:color w:val="2d2d2d"/>
              </w:rPr>
            </w:pPr>
            <w:r w:rsidDel="00000000" w:rsidR="00000000" w:rsidRPr="00000000">
              <w:rPr>
                <w:rFonts w:ascii="Inter" w:cs="Inter" w:eastAsia="Inter" w:hAnsi="Inter"/>
                <w:b w:val="1"/>
                <w:bCs w:val="1"/>
                <w:color w:val="0f4761"/>
                <w:sz w:val="20"/>
                <w:szCs w:val="20"/>
                <w:rtl w:val="0"/>
              </w:rPr>
              <w:t xml:space="preserve">Effective Date</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tcMar>
              <w:top w:w="80.0" w:type="dxa"/>
              <w:left w:w="160.0" w:type="dxa"/>
              <w:bottom w:w="80.0" w:type="dxa"/>
              <w:right w:w="160.0" w:type="dxa"/>
            </w:tcMar>
          </w:tcPr>
          <w:p w:rsidR="00000000" w:rsidDel="00000000" w:rsidP="00000000" w:rsidRDefault="00000000" w:rsidRPr="00000000" w14:paraId="000001E5">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March 31, 2026</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1E6">
            <w:pPr>
              <w:spacing w:line="240" w:lineRule="auto"/>
              <w:rPr>
                <w:rFonts w:ascii="Inter" w:cs="Inter" w:eastAsia="Inter" w:hAnsi="Inter"/>
                <w:color w:val="2d2d2d"/>
              </w:rPr>
            </w:pPr>
            <w:r w:rsidDel="00000000" w:rsidR="00000000" w:rsidRPr="00000000">
              <w:rPr>
                <w:rFonts w:ascii="Inter" w:cs="Inter" w:eastAsia="Inter" w:hAnsi="Inter"/>
                <w:b w:val="1"/>
                <w:bCs w:val="1"/>
                <w:color w:val="0f4761"/>
                <w:sz w:val="20"/>
                <w:szCs w:val="20"/>
                <w:rtl w:val="0"/>
              </w:rPr>
              <w:t xml:space="preserve">CIP Basis</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tcMar>
              <w:top w:w="80.0" w:type="dxa"/>
              <w:left w:w="160.0" w:type="dxa"/>
              <w:bottom w:w="80.0" w:type="dxa"/>
              <w:right w:w="160.0" w:type="dxa"/>
            </w:tcMar>
          </w:tcPr>
          <w:p w:rsidR="00000000" w:rsidDel="00000000" w:rsidP="00000000" w:rsidRDefault="00000000" w:rsidRPr="00000000" w14:paraId="000001E7">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Risk-based KYC/CDD framework consistent with U.S. AML expectations and Banking Partner requirements - not claimed as direct implementation of 31 C.F.R. § 1020.220 (the bank CIP rule)</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1E8">
            <w:pPr>
              <w:spacing w:line="240" w:lineRule="auto"/>
              <w:rPr>
                <w:rFonts w:ascii="Inter" w:cs="Inter" w:eastAsia="Inter" w:hAnsi="Inter"/>
                <w:color w:val="2d2d2d"/>
              </w:rPr>
            </w:pPr>
            <w:r w:rsidDel="00000000" w:rsidR="00000000" w:rsidRPr="00000000">
              <w:rPr>
                <w:rFonts w:ascii="Inter" w:cs="Inter" w:eastAsia="Inter" w:hAnsi="Inter"/>
                <w:b w:val="1"/>
                <w:bCs w:val="1"/>
                <w:color w:val="0f4761"/>
                <w:sz w:val="20"/>
                <w:szCs w:val="20"/>
                <w:rtl w:val="0"/>
              </w:rPr>
              <w:t xml:space="preserve">Cross-Reference</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tcMar>
              <w:top w:w="80.0" w:type="dxa"/>
              <w:left w:w="160.0" w:type="dxa"/>
              <w:bottom w:w="80.0" w:type="dxa"/>
              <w:right w:w="160.0" w:type="dxa"/>
            </w:tcMar>
          </w:tcPr>
          <w:p w:rsidR="00000000" w:rsidDel="00000000" w:rsidP="00000000" w:rsidRDefault="00000000" w:rsidRPr="00000000" w14:paraId="000001E9">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AML/BSA Program s.8 | Annex 2 Risk-to-Control Matrix | Annex 5 Filing Allocation Matrix</w:t>
            </w:r>
            <w:r w:rsidDel="00000000" w:rsidR="00000000" w:rsidRPr="00000000">
              <w:rPr>
                <w:rtl w:val="0"/>
              </w:rPr>
            </w:r>
          </w:p>
        </w:tc>
      </w:tr>
    </w:tbl>
    <w:p w:rsidR="00000000" w:rsidDel="00000000" w:rsidP="00000000" w:rsidRDefault="00000000" w:rsidRPr="00000000" w14:paraId="000001EA">
      <w:pPr>
        <w:spacing w:after="80" w:line="240" w:lineRule="auto"/>
        <w:rPr>
          <w:rFonts w:ascii="Inter" w:cs="Inter" w:eastAsia="Inter" w:hAnsi="Inter"/>
          <w:color w:val="2d2d2d"/>
        </w:rPr>
      </w:pPr>
      <w:r w:rsidDel="00000000" w:rsidR="00000000" w:rsidRPr="00000000">
        <w:rPr>
          <w:rtl w:val="0"/>
        </w:rPr>
      </w:r>
    </w:p>
    <w:p w:rsidR="00000000" w:rsidDel="00000000" w:rsidP="00000000" w:rsidRDefault="00000000" w:rsidRPr="00000000" w14:paraId="000001EB">
      <w:pPr>
        <w:pStyle w:val="Heading2"/>
        <w:keepNext w:val="0"/>
        <w:keepLines w:val="0"/>
        <w:spacing w:after="100" w:before="240" w:line="240" w:lineRule="auto"/>
        <w:rPr>
          <w:b w:val="1"/>
          <w:bCs w:val="1"/>
          <w:color w:val="0f4761"/>
          <w:u w:val="single"/>
        </w:rPr>
      </w:pPr>
      <w:bookmarkStart w:colFirst="0" w:colLast="0" w:name="_ifnq1vswr5xc" w:id="51"/>
      <w:bookmarkEnd w:id="51"/>
      <w:r w:rsidDel="00000000" w:rsidR="00000000" w:rsidRPr="00000000">
        <w:rPr>
          <w:b w:val="1"/>
          <w:bCs w:val="1"/>
          <w:color w:val="0f4761"/>
          <w:u w:val="single"/>
          <w:rtl w:val="0"/>
        </w:rPr>
        <w:t xml:space="preserve">A3.1  Risk-Tiered Onboarding Framework</w:t>
      </w:r>
    </w:p>
    <w:p w:rsidR="00000000" w:rsidDel="00000000" w:rsidP="00000000" w:rsidRDefault="00000000" w:rsidRPr="00000000" w14:paraId="000001EC">
      <w:pPr>
        <w:pStyle w:val="Heading3"/>
        <w:keepNext w:val="0"/>
        <w:keepLines w:val="0"/>
        <w:spacing w:after="60" w:before="180" w:line="240" w:lineRule="auto"/>
        <w:rPr>
          <w:b w:val="1"/>
          <w:bCs w:val="1"/>
          <w:color w:val="0f4761"/>
        </w:rPr>
      </w:pPr>
      <w:r w:rsidDel="00000000" w:rsidR="00000000" w:rsidRPr="00000000">
        <w:rPr>
          <w:b w:val="1"/>
          <w:bCs w:val="1"/>
          <w:color w:val="0f4761"/>
          <w:rtl w:val="0"/>
        </w:rPr>
        <w:t xml:space="preserve">Tier 1 - Standard Customer Identification</w:t>
      </w:r>
    </w:p>
    <w:p w:rsidR="00000000" w:rsidDel="00000000" w:rsidP="00000000" w:rsidRDefault="00000000" w:rsidRPr="00000000" w14:paraId="000001ED">
      <w:pPr>
        <w:spacing w:after="100" w:before="60" w:line="240" w:lineRule="auto"/>
        <w:rPr>
          <w:rFonts w:ascii="Inter" w:cs="Inter" w:eastAsia="Inter" w:hAnsi="Inter"/>
          <w:color w:val="2d2d2d"/>
        </w:rPr>
      </w:pPr>
      <w:r w:rsidDel="00000000" w:rsidR="00000000" w:rsidRPr="00000000">
        <w:rPr>
          <w:rFonts w:ascii="Inter" w:cs="Inter" w:eastAsia="Inter" w:hAnsi="Inter"/>
          <w:color w:val="2d2d2d"/>
          <w:rtl w:val="0"/>
        </w:rPr>
        <w:t xml:space="preserve">Required at minimum: full legal name; date of birth or incorporation date; physical address (not P.O. Box only); government-issued ID number; OFAC, PEP, and adverse media screening. Account activity consistent with stated purpose verified through transactional monitoring. Review cycle: annual.</w:t>
      </w:r>
    </w:p>
    <w:p w:rsidR="00000000" w:rsidDel="00000000" w:rsidP="00000000" w:rsidRDefault="00000000" w:rsidRPr="00000000" w14:paraId="000001EE">
      <w:pPr>
        <w:pStyle w:val="Heading3"/>
        <w:keepNext w:val="0"/>
        <w:keepLines w:val="0"/>
        <w:spacing w:after="60" w:before="180" w:line="240" w:lineRule="auto"/>
        <w:rPr>
          <w:b w:val="1"/>
          <w:bCs w:val="1"/>
          <w:color w:val="0f4761"/>
        </w:rPr>
      </w:pPr>
      <w:r w:rsidDel="00000000" w:rsidR="00000000" w:rsidRPr="00000000">
        <w:rPr>
          <w:b w:val="1"/>
          <w:bCs w:val="1"/>
          <w:color w:val="0f4761"/>
          <w:rtl w:val="0"/>
        </w:rPr>
        <w:t xml:space="preserve">Tier 2 - Elevated Due Diligence</w:t>
      </w:r>
    </w:p>
    <w:p w:rsidR="00000000" w:rsidDel="00000000" w:rsidP="00000000" w:rsidRDefault="00000000" w:rsidRPr="00000000" w14:paraId="000001EF">
      <w:pPr>
        <w:spacing w:after="100" w:before="60" w:line="240" w:lineRule="auto"/>
        <w:rPr>
          <w:rFonts w:ascii="Inter" w:cs="Inter" w:eastAsia="Inter" w:hAnsi="Inter"/>
          <w:color w:val="2d2d2d"/>
        </w:rPr>
      </w:pPr>
      <w:r w:rsidDel="00000000" w:rsidR="00000000" w:rsidRPr="00000000">
        <w:rPr>
          <w:rFonts w:ascii="Inter" w:cs="Inter" w:eastAsia="Inter" w:hAnsi="Inter"/>
          <w:color w:val="2d2d2d"/>
          <w:rtl w:val="0"/>
        </w:rPr>
        <w:t xml:space="preserve">Additional to Tier 1: source of funds declaration with supporting documentation; enhanced business purpose verification; third-party database corroboration; CO notification within 24 hours of activation. Review cycle: semi-annual; event-driven triggers between cycles.</w:t>
      </w:r>
    </w:p>
    <w:p w:rsidR="00000000" w:rsidDel="00000000" w:rsidP="00000000" w:rsidRDefault="00000000" w:rsidRPr="00000000" w14:paraId="000001F0">
      <w:pPr>
        <w:pStyle w:val="Heading3"/>
        <w:keepNext w:val="0"/>
        <w:keepLines w:val="0"/>
        <w:spacing w:after="60" w:before="180" w:line="240" w:lineRule="auto"/>
        <w:rPr>
          <w:b w:val="1"/>
          <w:bCs w:val="1"/>
          <w:color w:val="0f4761"/>
        </w:rPr>
      </w:pPr>
      <w:r w:rsidDel="00000000" w:rsidR="00000000" w:rsidRPr="00000000">
        <w:rPr>
          <w:b w:val="1"/>
          <w:bCs w:val="1"/>
          <w:color w:val="0f4761"/>
          <w:rtl w:val="0"/>
        </w:rPr>
        <w:t xml:space="preserve">Tier 3 - Enhanced Due Diligence (EDD)</w:t>
      </w:r>
    </w:p>
    <w:p w:rsidR="00000000" w:rsidDel="00000000" w:rsidP="00000000" w:rsidRDefault="00000000" w:rsidRPr="00000000" w14:paraId="000001F1">
      <w:pPr>
        <w:spacing w:after="100" w:before="60" w:line="240" w:lineRule="auto"/>
        <w:rPr>
          <w:rFonts w:ascii="Inter" w:cs="Inter" w:eastAsia="Inter" w:hAnsi="Inter"/>
          <w:color w:val="2d2d2d"/>
        </w:rPr>
      </w:pPr>
      <w:r w:rsidDel="00000000" w:rsidR="00000000" w:rsidRPr="00000000">
        <w:rPr>
          <w:rFonts w:ascii="Inter" w:cs="Inter" w:eastAsia="Inter" w:hAnsi="Inter"/>
          <w:color w:val="2d2d2d"/>
          <w:rtl w:val="0"/>
        </w:rPr>
        <w:t xml:space="preserve">Additional to Tier 2: comprehensive source of funds and source of wealth documentation with independent corroboration; detailed business purpose and expected transaction profile; independent background investigation; Senior Management written approval before activation; quarterly refresh plus monthly transactional monitoring review.</w:t>
      </w:r>
    </w:p>
    <w:p w:rsidR="00000000" w:rsidDel="00000000" w:rsidP="00000000" w:rsidRDefault="00000000" w:rsidRPr="00000000" w14:paraId="000001F2">
      <w:pPr>
        <w:spacing w:after="80" w:line="240" w:lineRule="auto"/>
        <w:rPr>
          <w:rFonts w:ascii="Inter" w:cs="Inter" w:eastAsia="Inter" w:hAnsi="Inter"/>
          <w:color w:val="2d2d2d"/>
        </w:rPr>
      </w:pPr>
      <w:r w:rsidDel="00000000" w:rsidR="00000000" w:rsidRPr="00000000">
        <w:rPr>
          <w:rtl w:val="0"/>
        </w:rPr>
      </w:r>
    </w:p>
    <w:p w:rsidR="00000000" w:rsidDel="00000000" w:rsidP="00000000" w:rsidRDefault="00000000" w:rsidRPr="00000000" w14:paraId="000001F3">
      <w:pPr>
        <w:spacing w:after="80" w:line="240" w:lineRule="auto"/>
        <w:rPr>
          <w:rFonts w:ascii="Inter" w:cs="Inter" w:eastAsia="Inter" w:hAnsi="Inter"/>
          <w:color w:val="2d2d2d"/>
        </w:rPr>
      </w:pPr>
      <w:r w:rsidDel="00000000" w:rsidR="00000000" w:rsidRPr="00000000">
        <w:rPr>
          <w:rtl w:val="0"/>
        </w:rPr>
      </w:r>
    </w:p>
    <w:p w:rsidR="00000000" w:rsidDel="00000000" w:rsidP="00000000" w:rsidRDefault="00000000" w:rsidRPr="00000000" w14:paraId="000001F4">
      <w:pPr>
        <w:spacing w:after="80" w:line="240" w:lineRule="auto"/>
        <w:rPr>
          <w:rFonts w:ascii="Inter" w:cs="Inter" w:eastAsia="Inter" w:hAnsi="Inter"/>
          <w:color w:val="2d2d2d"/>
        </w:rPr>
      </w:pPr>
      <w:r w:rsidDel="00000000" w:rsidR="00000000" w:rsidRPr="00000000">
        <w:rPr>
          <w:rtl w:val="0"/>
        </w:rPr>
      </w:r>
    </w:p>
    <w:p w:rsidR="00000000" w:rsidDel="00000000" w:rsidP="00000000" w:rsidRDefault="00000000" w:rsidRPr="00000000" w14:paraId="000001F5">
      <w:pPr>
        <w:spacing w:after="80" w:line="240" w:lineRule="auto"/>
        <w:rPr>
          <w:rFonts w:ascii="Inter" w:cs="Inter" w:eastAsia="Inter" w:hAnsi="Inter"/>
          <w:color w:val="2d2d2d"/>
        </w:rPr>
      </w:pPr>
      <w:r w:rsidDel="00000000" w:rsidR="00000000" w:rsidRPr="00000000">
        <w:rPr>
          <w:rtl w:val="0"/>
        </w:rPr>
      </w:r>
    </w:p>
    <w:p w:rsidR="00000000" w:rsidDel="00000000" w:rsidP="00000000" w:rsidRDefault="00000000" w:rsidRPr="00000000" w14:paraId="000001F6">
      <w:pPr>
        <w:spacing w:after="80" w:line="240" w:lineRule="auto"/>
        <w:rPr>
          <w:rFonts w:ascii="Inter" w:cs="Inter" w:eastAsia="Inter" w:hAnsi="Inter"/>
          <w:color w:val="2d2d2d"/>
        </w:rPr>
      </w:pPr>
      <w:r w:rsidDel="00000000" w:rsidR="00000000" w:rsidRPr="00000000">
        <w:rPr>
          <w:rtl w:val="0"/>
        </w:rPr>
      </w:r>
    </w:p>
    <w:p w:rsidR="00000000" w:rsidDel="00000000" w:rsidP="00000000" w:rsidRDefault="00000000" w:rsidRPr="00000000" w14:paraId="000001F7">
      <w:pPr>
        <w:spacing w:after="80" w:line="240" w:lineRule="auto"/>
        <w:rPr>
          <w:rFonts w:ascii="Inter" w:cs="Inter" w:eastAsia="Inter" w:hAnsi="Inter"/>
          <w:color w:val="2d2d2d"/>
        </w:rPr>
      </w:pPr>
      <w:r w:rsidDel="00000000" w:rsidR="00000000" w:rsidRPr="00000000">
        <w:rPr>
          <w:rtl w:val="0"/>
        </w:rPr>
      </w:r>
    </w:p>
    <w:p w:rsidR="00000000" w:rsidDel="00000000" w:rsidP="00000000" w:rsidRDefault="00000000" w:rsidRPr="00000000" w14:paraId="000001F8">
      <w:pPr>
        <w:pStyle w:val="Heading2"/>
        <w:keepNext w:val="0"/>
        <w:keepLines w:val="0"/>
        <w:spacing w:after="100" w:before="240" w:line="240" w:lineRule="auto"/>
        <w:rPr>
          <w:b w:val="1"/>
          <w:bCs w:val="1"/>
          <w:color w:val="0f4761"/>
          <w:u w:val="single"/>
        </w:rPr>
      </w:pPr>
      <w:bookmarkStart w:colFirst="0" w:colLast="0" w:name="_uierw6qpit3" w:id="52"/>
      <w:bookmarkEnd w:id="52"/>
      <w:r w:rsidDel="00000000" w:rsidR="00000000" w:rsidRPr="00000000">
        <w:rPr>
          <w:b w:val="1"/>
          <w:bCs w:val="1"/>
          <w:color w:val="0f4761"/>
          <w:u w:val="single"/>
          <w:rtl w:val="0"/>
        </w:rPr>
        <w:t xml:space="preserve">A3.2  Corridor Risk Classification</w:t>
      </w:r>
    </w:p>
    <w:p w:rsidR="00000000" w:rsidDel="00000000" w:rsidP="00000000" w:rsidRDefault="00000000" w:rsidRPr="00000000" w14:paraId="000001F9">
      <w:pPr>
        <w:spacing w:after="60" w:line="240" w:lineRule="auto"/>
        <w:rPr>
          <w:rFonts w:ascii="Inter" w:cs="Inter" w:eastAsia="Inter" w:hAnsi="Inter"/>
          <w:color w:val="2d2d2d"/>
        </w:rPr>
      </w:pPr>
      <w:r w:rsidDel="00000000" w:rsidR="00000000" w:rsidRPr="00000000">
        <w:rPr>
          <w:rtl w:val="0"/>
        </w:rPr>
      </w:r>
    </w:p>
    <w:tbl>
      <w:tblPr>
        <w:tblStyle w:val="Table14"/>
        <w:tblW w:w="10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40"/>
        <w:gridCol w:w="1500"/>
        <w:gridCol w:w="1580"/>
        <w:gridCol w:w="5880"/>
        <w:tblGridChange w:id="0">
          <w:tblGrid>
            <w:gridCol w:w="1840"/>
            <w:gridCol w:w="1500"/>
            <w:gridCol w:w="1580"/>
            <w:gridCol w:w="5880"/>
          </w:tblGrid>
        </w:tblGridChange>
      </w:tblGrid>
      <w:tr>
        <w:trPr>
          <w:cantSplit w:val="0"/>
          <w:tblHeader w:val="0"/>
        </w:trPr>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1FA">
            <w:pPr>
              <w:spacing w:line="240" w:lineRule="auto"/>
              <w:rPr>
                <w:rFonts w:ascii="Inter" w:cs="Inter" w:eastAsia="Inter" w:hAnsi="Inter"/>
                <w:color w:val="2d2d2d"/>
              </w:rPr>
            </w:pPr>
            <w:r w:rsidDel="00000000" w:rsidR="00000000" w:rsidRPr="00000000">
              <w:rPr>
                <w:rFonts w:ascii="Inter" w:cs="Inter" w:eastAsia="Inter" w:hAnsi="Inter"/>
                <w:b w:val="1"/>
                <w:bCs w:val="1"/>
                <w:color w:val="ffffff"/>
                <w:sz w:val="20"/>
                <w:szCs w:val="20"/>
                <w:rtl w:val="0"/>
              </w:rPr>
              <w:t xml:space="preserve">Corridor</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1FB">
            <w:pPr>
              <w:spacing w:line="240" w:lineRule="auto"/>
              <w:rPr>
                <w:rFonts w:ascii="Inter" w:cs="Inter" w:eastAsia="Inter" w:hAnsi="Inter"/>
                <w:color w:val="2d2d2d"/>
              </w:rPr>
            </w:pPr>
            <w:r w:rsidDel="00000000" w:rsidR="00000000" w:rsidRPr="00000000">
              <w:rPr>
                <w:rFonts w:ascii="Inter" w:cs="Inter" w:eastAsia="Inter" w:hAnsi="Inter"/>
                <w:b w:val="1"/>
                <w:bCs w:val="1"/>
                <w:color w:val="ffffff"/>
                <w:sz w:val="20"/>
                <w:szCs w:val="20"/>
                <w:rtl w:val="0"/>
              </w:rPr>
              <w:t xml:space="preserve">Company Risk</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1FC">
            <w:pPr>
              <w:spacing w:line="240" w:lineRule="auto"/>
              <w:rPr>
                <w:rFonts w:ascii="Inter" w:cs="Inter" w:eastAsia="Inter" w:hAnsi="Inter"/>
                <w:color w:val="2d2d2d"/>
              </w:rPr>
            </w:pPr>
            <w:r w:rsidDel="00000000" w:rsidR="00000000" w:rsidRPr="00000000">
              <w:rPr>
                <w:rFonts w:ascii="Inter" w:cs="Inter" w:eastAsia="Inter" w:hAnsi="Inter"/>
                <w:b w:val="1"/>
                <w:bCs w:val="1"/>
                <w:color w:val="ffffff"/>
                <w:sz w:val="20"/>
                <w:szCs w:val="20"/>
                <w:rtl w:val="0"/>
              </w:rPr>
              <w:t xml:space="preserve">FATF (Feb 2026)</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1FD">
            <w:pPr>
              <w:spacing w:line="240" w:lineRule="auto"/>
              <w:rPr>
                <w:rFonts w:ascii="Inter" w:cs="Inter" w:eastAsia="Inter" w:hAnsi="Inter"/>
                <w:color w:val="2d2d2d"/>
              </w:rPr>
            </w:pPr>
            <w:r w:rsidDel="00000000" w:rsidR="00000000" w:rsidRPr="00000000">
              <w:rPr>
                <w:rFonts w:ascii="Inter" w:cs="Inter" w:eastAsia="Inter" w:hAnsi="Inter"/>
                <w:b w:val="1"/>
                <w:bCs w:val="1"/>
                <w:color w:val="ffffff"/>
                <w:sz w:val="20"/>
                <w:szCs w:val="20"/>
                <w:rtl w:val="0"/>
              </w:rPr>
              <w:t xml:space="preserve">Default Tier</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1FE">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Pakistan</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1FF">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VERY HIGH</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200">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Not on grey list</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201">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Min. Tier 2; Tier 3 mandatory for province triggers</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202">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Bangladesh</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203">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HIGH</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204">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Not on grey list</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205">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Min. Tier 2; Tier 3 for elevated factors</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206">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Egypt</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207">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HIGH</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208">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Not on grey list</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209">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Min. Tier 2; Tier 3 for elevated factors</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20A">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Turkey (Turkiye)</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20B">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MEDIUM-HIGH</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20C">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Not on grey list (removed June 2024)</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20D">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Tier 2 default; Tier 3 where elevated factors</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20E">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UAE</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20F">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MEDIUM-HIGH</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210">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Not on grey list (removed Feb 2024)</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211">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Tier 2 default; Tier 3 where elevated factors</w:t>
            </w:r>
            <w:r w:rsidDel="00000000" w:rsidR="00000000" w:rsidRPr="00000000">
              <w:rPr>
                <w:rtl w:val="0"/>
              </w:rPr>
            </w:r>
          </w:p>
        </w:tc>
      </w:tr>
    </w:tbl>
    <w:p w:rsidR="00000000" w:rsidDel="00000000" w:rsidP="00000000" w:rsidRDefault="00000000" w:rsidRPr="00000000" w14:paraId="00000212">
      <w:pPr>
        <w:spacing w:after="80" w:line="240" w:lineRule="auto"/>
        <w:rPr>
          <w:rFonts w:ascii="Inter" w:cs="Inter" w:eastAsia="Inter" w:hAnsi="Inter"/>
          <w:color w:val="2d2d2d"/>
        </w:rPr>
      </w:pPr>
      <w:r w:rsidDel="00000000" w:rsidR="00000000" w:rsidRPr="00000000">
        <w:rPr>
          <w:rtl w:val="0"/>
        </w:rPr>
      </w:r>
    </w:p>
    <w:p w:rsidR="00000000" w:rsidDel="00000000" w:rsidP="00000000" w:rsidRDefault="00000000" w:rsidRPr="00000000" w14:paraId="00000213">
      <w:pPr>
        <w:pStyle w:val="Heading2"/>
        <w:keepNext w:val="0"/>
        <w:keepLines w:val="0"/>
        <w:spacing w:after="100" w:before="240" w:line="240" w:lineRule="auto"/>
        <w:rPr>
          <w:b w:val="1"/>
          <w:bCs w:val="1"/>
          <w:color w:val="0f4761"/>
          <w:u w:val="single"/>
        </w:rPr>
      </w:pPr>
      <w:bookmarkStart w:colFirst="0" w:colLast="0" w:name="_b6idnnsjbt33" w:id="53"/>
      <w:bookmarkEnd w:id="53"/>
      <w:r w:rsidDel="00000000" w:rsidR="00000000" w:rsidRPr="00000000">
        <w:rPr>
          <w:b w:val="1"/>
          <w:bCs w:val="1"/>
          <w:color w:val="0f4761"/>
          <w:u w:val="single"/>
          <w:rtl w:val="0"/>
        </w:rPr>
        <w:t xml:space="preserve">A3.3  Pakistan Province-Level Sub-Risk</w:t>
      </w:r>
    </w:p>
    <w:tbl>
      <w:tblPr>
        <w:tblStyle w:val="Table15"/>
        <w:tblW w:w="107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60"/>
        <w:gridCol w:w="1660"/>
        <w:gridCol w:w="6460"/>
        <w:tblGridChange w:id="0">
          <w:tblGrid>
            <w:gridCol w:w="2660"/>
            <w:gridCol w:w="1660"/>
            <w:gridCol w:w="6460"/>
          </w:tblGrid>
        </w:tblGridChange>
      </w:tblGrid>
      <w:tr>
        <w:trPr>
          <w:cantSplit w:val="0"/>
          <w:tblHeader w:val="0"/>
        </w:trPr>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214">
            <w:pPr>
              <w:spacing w:line="240" w:lineRule="auto"/>
              <w:rPr>
                <w:rFonts w:ascii="Inter" w:cs="Inter" w:eastAsia="Inter" w:hAnsi="Inter"/>
                <w:color w:val="2d2d2d"/>
              </w:rPr>
            </w:pPr>
            <w:r w:rsidDel="00000000" w:rsidR="00000000" w:rsidRPr="00000000">
              <w:rPr>
                <w:rFonts w:ascii="Inter" w:cs="Inter" w:eastAsia="Inter" w:hAnsi="Inter"/>
                <w:b w:val="1"/>
                <w:bCs w:val="1"/>
                <w:color w:val="ffffff"/>
                <w:sz w:val="20"/>
                <w:szCs w:val="20"/>
                <w:rtl w:val="0"/>
              </w:rPr>
              <w:t xml:space="preserve">Province / Region</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215">
            <w:pPr>
              <w:spacing w:line="240" w:lineRule="auto"/>
              <w:rPr>
                <w:rFonts w:ascii="Inter" w:cs="Inter" w:eastAsia="Inter" w:hAnsi="Inter"/>
                <w:color w:val="2d2d2d"/>
              </w:rPr>
            </w:pPr>
            <w:r w:rsidDel="00000000" w:rsidR="00000000" w:rsidRPr="00000000">
              <w:rPr>
                <w:rFonts w:ascii="Inter" w:cs="Inter" w:eastAsia="Inter" w:hAnsi="Inter"/>
                <w:b w:val="1"/>
                <w:bCs w:val="1"/>
                <w:color w:val="ffffff"/>
                <w:sz w:val="20"/>
                <w:szCs w:val="20"/>
                <w:rtl w:val="0"/>
              </w:rPr>
              <w:t xml:space="preserve">Sub-Risk Level</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216">
            <w:pPr>
              <w:spacing w:line="240" w:lineRule="auto"/>
              <w:rPr>
                <w:rFonts w:ascii="Inter" w:cs="Inter" w:eastAsia="Inter" w:hAnsi="Inter"/>
                <w:color w:val="2d2d2d"/>
              </w:rPr>
            </w:pPr>
            <w:r w:rsidDel="00000000" w:rsidR="00000000" w:rsidRPr="00000000">
              <w:rPr>
                <w:rFonts w:ascii="Inter" w:cs="Inter" w:eastAsia="Inter" w:hAnsi="Inter"/>
                <w:b w:val="1"/>
                <w:bCs w:val="1"/>
                <w:color w:val="ffffff"/>
                <w:sz w:val="20"/>
                <w:szCs w:val="20"/>
                <w:rtl w:val="0"/>
              </w:rPr>
              <w:t xml:space="preserve">EDD Controls</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217">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Islamabad Capital Territory</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218">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MEDIUM-HIGH</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219">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Standard Tier 2 + volume monitoring; geographic review upon threshold breach</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21A">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Punjab (Lahore, Faisalabad)</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21B">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HIGH</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21C">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Transaction thresholds 30% lower than standard; enhanced SoF documentation above corridor threshold</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21D">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Sindh (Karachi)</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21E">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HIGH</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21F">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Tier 3 default; Senior Management approval required; monthly CO review of all active accounts</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220">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Azad Kashmir / Gilgit-Baltistan</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221">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HIGH</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222">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Tier 3 default; cross-border flow monitoring; NPO/charity connection = automatic EDD trigger</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223">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KPK / FATA / PATA</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224">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VERY HIGH</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225">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Tier 3 MANDATORY; TF screening enhanced; CO pre-approval required per individual customer onboarding; NPO connections = automatic EDD</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226">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Balochistan</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227">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VERY HIGH</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228">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Tier 3 MANDATORY; prior CO approval required per onboarding; monthly CO review of all active accounts in this province</w:t>
            </w:r>
            <w:r w:rsidDel="00000000" w:rsidR="00000000" w:rsidRPr="00000000">
              <w:rPr>
                <w:rtl w:val="0"/>
              </w:rPr>
            </w:r>
          </w:p>
        </w:tc>
      </w:tr>
    </w:tbl>
    <w:p w:rsidR="00000000" w:rsidDel="00000000" w:rsidP="00000000" w:rsidRDefault="00000000" w:rsidRPr="00000000" w14:paraId="00000229">
      <w:pPr>
        <w:spacing w:after="80" w:line="240" w:lineRule="auto"/>
        <w:rPr>
          <w:rFonts w:ascii="Inter" w:cs="Inter" w:eastAsia="Inter" w:hAnsi="Inter"/>
          <w:color w:val="2d2d2d"/>
        </w:rPr>
      </w:pPr>
      <w:r w:rsidDel="00000000" w:rsidR="00000000" w:rsidRPr="00000000">
        <w:rPr>
          <w:rtl w:val="0"/>
        </w:rPr>
      </w:r>
    </w:p>
    <w:p w:rsidR="00000000" w:rsidDel="00000000" w:rsidP="00000000" w:rsidRDefault="00000000" w:rsidRPr="00000000" w14:paraId="0000022A">
      <w:pPr>
        <w:pStyle w:val="Heading2"/>
        <w:keepNext w:val="0"/>
        <w:keepLines w:val="0"/>
        <w:spacing w:after="100" w:before="240" w:line="240" w:lineRule="auto"/>
        <w:rPr>
          <w:b w:val="1"/>
          <w:bCs w:val="1"/>
          <w:color w:val="0f4761"/>
          <w:u w:val="single"/>
        </w:rPr>
      </w:pPr>
      <w:bookmarkStart w:colFirst="0" w:colLast="0" w:name="_8m5yrsvrw7rg" w:id="54"/>
      <w:bookmarkEnd w:id="54"/>
      <w:r w:rsidDel="00000000" w:rsidR="00000000" w:rsidRPr="00000000">
        <w:rPr>
          <w:b w:val="1"/>
          <w:bCs w:val="1"/>
          <w:color w:val="0f4761"/>
          <w:u w:val="single"/>
          <w:rtl w:val="0"/>
        </w:rPr>
        <w:t xml:space="preserve">A3.4  Beneficial Ownership</w:t>
      </w:r>
    </w:p>
    <w:p w:rsidR="00000000" w:rsidDel="00000000" w:rsidP="00000000" w:rsidRDefault="00000000" w:rsidRPr="00000000" w14:paraId="0000022B">
      <w:pPr>
        <w:numPr>
          <w:ilvl w:val="0"/>
          <w:numId w:val="1"/>
        </w:numPr>
        <w:spacing w:after="40" w:before="40" w:line="240" w:lineRule="auto"/>
        <w:ind w:left="720" w:hanging="360"/>
        <w:jc w:val="both"/>
        <w:rPr>
          <w:rFonts w:ascii="Inter" w:cs="Inter" w:eastAsia="Inter" w:hAnsi="Inter"/>
          <w:color w:val="2d2d2d"/>
        </w:rPr>
      </w:pPr>
      <w:r w:rsidDel="00000000" w:rsidR="00000000" w:rsidRPr="00000000">
        <w:rPr>
          <w:rFonts w:ascii="Inter" w:cs="Inter" w:eastAsia="Inter" w:hAnsi="Inter"/>
          <w:color w:val="2d2d2d"/>
          <w:rtl w:val="0"/>
        </w:rPr>
        <w:t xml:space="preserve">Tier 1 and Tier 2: 25% ownership threshold plus one control person per 31 C.F.R. § 1010.230. Both prongs apply independently.</w:t>
      </w:r>
    </w:p>
    <w:p w:rsidR="00000000" w:rsidDel="00000000" w:rsidP="00000000" w:rsidRDefault="00000000" w:rsidRPr="00000000" w14:paraId="0000022C">
      <w:pPr>
        <w:numPr>
          <w:ilvl w:val="0"/>
          <w:numId w:val="1"/>
        </w:numPr>
        <w:spacing w:after="40" w:before="40" w:line="240" w:lineRule="auto"/>
        <w:ind w:left="720" w:hanging="360"/>
        <w:jc w:val="both"/>
        <w:rPr>
          <w:rFonts w:ascii="Inter" w:cs="Inter" w:eastAsia="Inter" w:hAnsi="Inter"/>
          <w:color w:val="2d2d2d"/>
        </w:rPr>
      </w:pPr>
      <w:r w:rsidDel="00000000" w:rsidR="00000000" w:rsidRPr="00000000">
        <w:rPr>
          <w:rFonts w:ascii="Inter" w:cs="Inter" w:eastAsia="Inter" w:hAnsi="Inter"/>
          <w:color w:val="2d2d2d"/>
          <w:rtl w:val="0"/>
        </w:rPr>
        <w:t xml:space="preserve">Tier 3 EDD: internal enhanced standard of 10% identification and verification - more stringent than the regulatory minimum, not a separate statutory threshold. Provides additional depth for highest-risk relationships.</w:t>
      </w:r>
    </w:p>
    <w:p w:rsidR="00000000" w:rsidDel="00000000" w:rsidP="00000000" w:rsidRDefault="00000000" w:rsidRPr="00000000" w14:paraId="0000022D">
      <w:pPr>
        <w:spacing w:after="80" w:line="240" w:lineRule="auto"/>
        <w:jc w:val="both"/>
        <w:rPr>
          <w:rFonts w:ascii="Inter" w:cs="Inter" w:eastAsia="Inter" w:hAnsi="Inter"/>
          <w:color w:val="2d2d2d"/>
        </w:rPr>
      </w:pPr>
      <w:r w:rsidDel="00000000" w:rsidR="00000000" w:rsidRPr="00000000">
        <w:rPr>
          <w:rtl w:val="0"/>
        </w:rPr>
      </w:r>
    </w:p>
    <w:p w:rsidR="00000000" w:rsidDel="00000000" w:rsidP="00000000" w:rsidRDefault="00000000" w:rsidRPr="00000000" w14:paraId="0000022E">
      <w:pPr>
        <w:pStyle w:val="Heading2"/>
        <w:keepNext w:val="0"/>
        <w:keepLines w:val="0"/>
        <w:spacing w:after="100" w:before="240" w:line="240" w:lineRule="auto"/>
        <w:jc w:val="both"/>
        <w:rPr>
          <w:b w:val="1"/>
          <w:bCs w:val="1"/>
          <w:color w:val="0f4761"/>
          <w:u w:val="single"/>
        </w:rPr>
      </w:pPr>
      <w:bookmarkStart w:colFirst="0" w:colLast="0" w:name="_f5nm9ia1fiu4" w:id="55"/>
      <w:bookmarkEnd w:id="55"/>
      <w:r w:rsidDel="00000000" w:rsidR="00000000" w:rsidRPr="00000000">
        <w:rPr>
          <w:b w:val="1"/>
          <w:bCs w:val="1"/>
          <w:color w:val="0f4761"/>
          <w:u w:val="single"/>
          <w:rtl w:val="0"/>
        </w:rPr>
        <w:t xml:space="preserve">A3.5  Prohibited Customer Types</w:t>
      </w:r>
    </w:p>
    <w:p w:rsidR="00000000" w:rsidDel="00000000" w:rsidP="00000000" w:rsidRDefault="00000000" w:rsidRPr="00000000" w14:paraId="0000022F">
      <w:pPr>
        <w:numPr>
          <w:ilvl w:val="0"/>
          <w:numId w:val="1"/>
        </w:numPr>
        <w:spacing w:after="40" w:before="40" w:line="240" w:lineRule="auto"/>
        <w:ind w:left="720" w:hanging="360"/>
        <w:jc w:val="both"/>
        <w:rPr>
          <w:rFonts w:ascii="Inter" w:cs="Inter" w:eastAsia="Inter" w:hAnsi="Inter"/>
          <w:color w:val="2d2d2d"/>
        </w:rPr>
      </w:pPr>
      <w:r w:rsidDel="00000000" w:rsidR="00000000" w:rsidRPr="00000000">
        <w:rPr>
          <w:rFonts w:ascii="Inter" w:cs="Inter" w:eastAsia="Inter" w:hAnsi="Inter"/>
          <w:color w:val="2d2d2d"/>
          <w:rtl w:val="0"/>
        </w:rPr>
        <w:t xml:space="preserve">OFAC SDN-listed persons or entities 50%+ owned by SDNs.</w:t>
      </w:r>
    </w:p>
    <w:p w:rsidR="00000000" w:rsidDel="00000000" w:rsidP="00000000" w:rsidRDefault="00000000" w:rsidRPr="00000000" w14:paraId="00000230">
      <w:pPr>
        <w:numPr>
          <w:ilvl w:val="0"/>
          <w:numId w:val="1"/>
        </w:numPr>
        <w:spacing w:after="40" w:before="40" w:line="240" w:lineRule="auto"/>
        <w:ind w:left="720" w:hanging="360"/>
        <w:jc w:val="both"/>
        <w:rPr>
          <w:rFonts w:ascii="Inter" w:cs="Inter" w:eastAsia="Inter" w:hAnsi="Inter"/>
          <w:color w:val="2d2d2d"/>
        </w:rPr>
      </w:pPr>
      <w:r w:rsidDel="00000000" w:rsidR="00000000" w:rsidRPr="00000000">
        <w:rPr>
          <w:rFonts w:ascii="Inter" w:cs="Inter" w:eastAsia="Inter" w:hAnsi="Inter"/>
          <w:color w:val="2d2d2d"/>
          <w:rtl w:val="0"/>
        </w:rPr>
        <w:t xml:space="preserve">Shell banks; unregistered or unlicensed MSBs; anonymous accounts; fictitious identities.</w:t>
      </w:r>
    </w:p>
    <w:p w:rsidR="00000000" w:rsidDel="00000000" w:rsidP="00000000" w:rsidRDefault="00000000" w:rsidRPr="00000000" w14:paraId="00000231">
      <w:pPr>
        <w:numPr>
          <w:ilvl w:val="0"/>
          <w:numId w:val="1"/>
        </w:numPr>
        <w:spacing w:after="40" w:before="40" w:line="240" w:lineRule="auto"/>
        <w:ind w:left="720" w:hanging="360"/>
        <w:jc w:val="both"/>
        <w:rPr>
          <w:rFonts w:ascii="Inter" w:cs="Inter" w:eastAsia="Inter" w:hAnsi="Inter"/>
          <w:color w:val="2d2d2d"/>
        </w:rPr>
      </w:pPr>
      <w:r w:rsidDel="00000000" w:rsidR="00000000" w:rsidRPr="00000000">
        <w:rPr>
          <w:rFonts w:ascii="Inter" w:cs="Inter" w:eastAsia="Inter" w:hAnsi="Inter"/>
          <w:color w:val="2d2d2d"/>
          <w:rtl w:val="0"/>
        </w:rPr>
        <w:t xml:space="preserve">Confirmed adverse media: ML, TF, trafficking, narcotics, sanctions evasion.</w:t>
      </w:r>
    </w:p>
    <w:p w:rsidR="00000000" w:rsidDel="00000000" w:rsidP="00000000" w:rsidRDefault="00000000" w:rsidRPr="00000000" w14:paraId="00000232">
      <w:pPr>
        <w:numPr>
          <w:ilvl w:val="0"/>
          <w:numId w:val="1"/>
        </w:numPr>
        <w:spacing w:after="40" w:before="40" w:line="240" w:lineRule="auto"/>
        <w:ind w:left="720" w:hanging="360"/>
        <w:jc w:val="both"/>
        <w:rPr>
          <w:rFonts w:ascii="Inter" w:cs="Inter" w:eastAsia="Inter" w:hAnsi="Inter"/>
          <w:color w:val="2d2d2d"/>
        </w:rPr>
      </w:pPr>
      <w:r w:rsidDel="00000000" w:rsidR="00000000" w:rsidRPr="00000000">
        <w:rPr>
          <w:rFonts w:ascii="Inter" w:cs="Inter" w:eastAsia="Inter" w:hAnsi="Inter"/>
          <w:color w:val="2d2d2d"/>
          <w:rtl w:val="0"/>
        </w:rPr>
        <w:t xml:space="preserve">Cryptocurrency mixing/tumbling providers; cannabis-related businesses (federal law conflict).</w:t>
      </w:r>
    </w:p>
    <w:p w:rsidR="00000000" w:rsidDel="00000000" w:rsidP="00000000" w:rsidRDefault="00000000" w:rsidRPr="00000000" w14:paraId="00000233">
      <w:pPr>
        <w:numPr>
          <w:ilvl w:val="0"/>
          <w:numId w:val="1"/>
        </w:numPr>
        <w:spacing w:after="40" w:before="40" w:line="240" w:lineRule="auto"/>
        <w:ind w:left="720" w:hanging="360"/>
        <w:jc w:val="both"/>
        <w:rPr>
          <w:rFonts w:ascii="Inter" w:cs="Inter" w:eastAsia="Inter" w:hAnsi="Inter"/>
          <w:color w:val="2d2d2d"/>
        </w:rPr>
      </w:pPr>
      <w:r w:rsidDel="00000000" w:rsidR="00000000" w:rsidRPr="00000000">
        <w:rPr>
          <w:rFonts w:ascii="Inter" w:cs="Inter" w:eastAsia="Inter" w:hAnsi="Inter"/>
          <w:color w:val="2d2d2d"/>
          <w:rtl w:val="0"/>
        </w:rPr>
        <w:t xml:space="preserve">Any entity expressly prohibited by the Company's Banking Partner relationships.</w:t>
      </w:r>
    </w:p>
    <w:p w:rsidR="00000000" w:rsidDel="00000000" w:rsidP="00000000" w:rsidRDefault="00000000" w:rsidRPr="00000000" w14:paraId="00000234">
      <w:pPr>
        <w:spacing w:line="240" w:lineRule="auto"/>
        <w:rPr>
          <w:rFonts w:ascii="Inter" w:cs="Inter" w:eastAsia="Inter" w:hAnsi="Inter"/>
          <w:color w:val="2d2d2d"/>
        </w:rPr>
      </w:pPr>
      <w:r w:rsidDel="00000000" w:rsidR="00000000" w:rsidRPr="00000000">
        <w:br w:type="page"/>
      </w:r>
      <w:r w:rsidDel="00000000" w:rsidR="00000000" w:rsidRPr="00000000">
        <w:rPr>
          <w:rtl w:val="0"/>
        </w:rPr>
      </w:r>
    </w:p>
    <w:tbl>
      <w:tblPr>
        <w:tblStyle w:val="Table16"/>
        <w:tblW w:w="10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800"/>
        <w:tblGridChange w:id="0">
          <w:tblGrid>
            <w:gridCol w:w="10800"/>
          </w:tblGrid>
        </w:tblGridChange>
      </w:tblGrid>
      <w:tr>
        <w:trPr>
          <w:cantSplit w:val="0"/>
          <w:tblHeader w:val="0"/>
        </w:trPr>
        <w:tc>
          <w:tcPr>
            <w:tcBorders>
              <w:top w:color="0f4761" w:space="0" w:sz="6" w:val="single"/>
              <w:bottom w:color="0f4761" w:space="0" w:sz="6" w:val="single"/>
            </w:tcBorders>
            <w:shd w:fill="ebf0f7" w:val="clear"/>
            <w:tcMar>
              <w:top w:w="120.0" w:type="dxa"/>
              <w:left w:w="200.0" w:type="dxa"/>
              <w:bottom w:w="120.0" w:type="dxa"/>
              <w:right w:w="200.0" w:type="dxa"/>
            </w:tcMar>
          </w:tcPr>
          <w:bookmarkStart w:colFirst="0" w:colLast="0" w:name="kix.9kynu3kv6jcy" w:id="56"/>
          <w:bookmarkEnd w:id="56"/>
          <w:p w:rsidR="00000000" w:rsidDel="00000000" w:rsidP="00000000" w:rsidRDefault="00000000" w:rsidRPr="00000000" w14:paraId="00000235">
            <w:pPr>
              <w:spacing w:line="240" w:lineRule="auto"/>
              <w:rPr>
                <w:rFonts w:ascii="Inter" w:cs="Inter" w:eastAsia="Inter" w:hAnsi="Inter"/>
                <w:color w:val="2d2d2d"/>
              </w:rPr>
            </w:pPr>
            <w:r w:rsidDel="00000000" w:rsidR="00000000" w:rsidRPr="00000000">
              <w:rPr>
                <w:rFonts w:ascii="Inter" w:cs="Inter" w:eastAsia="Inter" w:hAnsi="Inter"/>
                <w:b w:val="1"/>
                <w:bCs w:val="1"/>
                <w:color w:val="0f4761"/>
                <w:sz w:val="28"/>
                <w:szCs w:val="28"/>
                <w:rtl w:val="0"/>
              </w:rPr>
              <w:t xml:space="preserve">ANNEX - 4 - TRANSACTION MONITORING PROCEDURES </w:t>
            </w:r>
            <w:r w:rsidDel="00000000" w:rsidR="00000000" w:rsidRPr="00000000">
              <w:rPr>
                <w:rtl w:val="0"/>
              </w:rPr>
            </w:r>
          </w:p>
        </w:tc>
      </w:tr>
    </w:tbl>
    <w:p w:rsidR="00000000" w:rsidDel="00000000" w:rsidP="00000000" w:rsidRDefault="00000000" w:rsidRPr="00000000" w14:paraId="00000236">
      <w:pPr>
        <w:spacing w:after="60" w:line="240" w:lineRule="auto"/>
        <w:rPr>
          <w:rFonts w:ascii="Inter" w:cs="Inter" w:eastAsia="Inter" w:hAnsi="Inter"/>
          <w:color w:val="2d2d2d"/>
        </w:rPr>
      </w:pPr>
      <w:r w:rsidDel="00000000" w:rsidR="00000000" w:rsidRPr="00000000">
        <w:rPr>
          <w:rtl w:val="0"/>
        </w:rPr>
      </w:r>
    </w:p>
    <w:tbl>
      <w:tblPr>
        <w:tblStyle w:val="Table17"/>
        <w:tblW w:w="10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60"/>
        <w:gridCol w:w="8140"/>
        <w:tblGridChange w:id="0">
          <w:tblGrid>
            <w:gridCol w:w="2660"/>
            <w:gridCol w:w="8140"/>
          </w:tblGrid>
        </w:tblGridChange>
      </w:tblGrid>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237">
            <w:pPr>
              <w:spacing w:line="240" w:lineRule="auto"/>
              <w:rPr>
                <w:rFonts w:ascii="Inter" w:cs="Inter" w:eastAsia="Inter" w:hAnsi="Inter"/>
                <w:color w:val="2d2d2d"/>
              </w:rPr>
            </w:pPr>
            <w:r w:rsidDel="00000000" w:rsidR="00000000" w:rsidRPr="00000000">
              <w:rPr>
                <w:rFonts w:ascii="Inter" w:cs="Inter" w:eastAsia="Inter" w:hAnsi="Inter"/>
                <w:b w:val="1"/>
                <w:bCs w:val="1"/>
                <w:color w:val="0f4761"/>
                <w:sz w:val="20"/>
                <w:szCs w:val="20"/>
                <w:rtl w:val="0"/>
              </w:rPr>
              <w:t xml:space="preserve">Version</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tcMar>
              <w:top w:w="80.0" w:type="dxa"/>
              <w:left w:w="160.0" w:type="dxa"/>
              <w:bottom w:w="80.0" w:type="dxa"/>
              <w:right w:w="160.0" w:type="dxa"/>
            </w:tcMar>
          </w:tcPr>
          <w:p w:rsidR="00000000" w:rsidDel="00000000" w:rsidP="00000000" w:rsidRDefault="00000000" w:rsidRPr="00000000" w14:paraId="00000238">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1.0 </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239">
            <w:pPr>
              <w:spacing w:line="240" w:lineRule="auto"/>
              <w:rPr>
                <w:rFonts w:ascii="Inter" w:cs="Inter" w:eastAsia="Inter" w:hAnsi="Inter"/>
                <w:color w:val="2d2d2d"/>
              </w:rPr>
            </w:pPr>
            <w:r w:rsidDel="00000000" w:rsidR="00000000" w:rsidRPr="00000000">
              <w:rPr>
                <w:rFonts w:ascii="Inter" w:cs="Inter" w:eastAsia="Inter" w:hAnsi="Inter"/>
                <w:b w:val="1"/>
                <w:bCs w:val="1"/>
                <w:color w:val="0f4761"/>
                <w:sz w:val="20"/>
                <w:szCs w:val="20"/>
                <w:rtl w:val="0"/>
              </w:rPr>
              <w:t xml:space="preserve">Effective Date</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tcMar>
              <w:top w:w="80.0" w:type="dxa"/>
              <w:left w:w="160.0" w:type="dxa"/>
              <w:bottom w:w="80.0" w:type="dxa"/>
              <w:right w:w="160.0" w:type="dxa"/>
            </w:tcMar>
          </w:tcPr>
          <w:p w:rsidR="00000000" w:rsidDel="00000000" w:rsidP="00000000" w:rsidRDefault="00000000" w:rsidRPr="00000000" w14:paraId="0000023A">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March 31, 2026</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23B">
            <w:pPr>
              <w:spacing w:line="240" w:lineRule="auto"/>
              <w:rPr>
                <w:rFonts w:ascii="Inter" w:cs="Inter" w:eastAsia="Inter" w:hAnsi="Inter"/>
                <w:color w:val="2d2d2d"/>
              </w:rPr>
            </w:pPr>
            <w:r w:rsidDel="00000000" w:rsidR="00000000" w:rsidRPr="00000000">
              <w:rPr>
                <w:rFonts w:ascii="Inter" w:cs="Inter" w:eastAsia="Inter" w:hAnsi="Inter"/>
                <w:b w:val="1"/>
                <w:bCs w:val="1"/>
                <w:color w:val="0f4761"/>
                <w:sz w:val="20"/>
                <w:szCs w:val="20"/>
                <w:rtl w:val="0"/>
              </w:rPr>
              <w:t xml:space="preserve">Key References</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tcMar>
              <w:top w:w="80.0" w:type="dxa"/>
              <w:left w:w="160.0" w:type="dxa"/>
              <w:bottom w:w="80.0" w:type="dxa"/>
              <w:right w:w="160.0" w:type="dxa"/>
            </w:tcMar>
          </w:tcPr>
          <w:p w:rsidR="00000000" w:rsidDel="00000000" w:rsidP="00000000" w:rsidRDefault="00000000" w:rsidRPr="00000000" w14:paraId="0000023C">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FIN-2025-CVCKIOSK (Aug 4, 2025) | FIN-2025-A003 (Aug 28, 2025) | FATF Rec. 16</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23D">
            <w:pPr>
              <w:spacing w:line="240" w:lineRule="auto"/>
              <w:rPr>
                <w:rFonts w:ascii="Inter" w:cs="Inter" w:eastAsia="Inter" w:hAnsi="Inter"/>
                <w:color w:val="2d2d2d"/>
              </w:rPr>
            </w:pPr>
            <w:r w:rsidDel="00000000" w:rsidR="00000000" w:rsidRPr="00000000">
              <w:rPr>
                <w:rFonts w:ascii="Inter" w:cs="Inter" w:eastAsia="Inter" w:hAnsi="Inter"/>
                <w:b w:val="1"/>
                <w:bCs w:val="1"/>
                <w:color w:val="0f4761"/>
                <w:sz w:val="20"/>
                <w:szCs w:val="20"/>
                <w:rtl w:val="0"/>
              </w:rPr>
              <w:t xml:space="preserve">Cross-Reference</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tcMar>
              <w:top w:w="80.0" w:type="dxa"/>
              <w:left w:w="160.0" w:type="dxa"/>
              <w:bottom w:w="80.0" w:type="dxa"/>
              <w:right w:w="160.0" w:type="dxa"/>
            </w:tcMar>
          </w:tcPr>
          <w:p w:rsidR="00000000" w:rsidDel="00000000" w:rsidP="00000000" w:rsidRDefault="00000000" w:rsidRPr="00000000" w14:paraId="0000023E">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AML/BSA Program s.9 | Annex 2 Risk-to-Control Matrix | Annex 5 Filing Allocation Matrix</w:t>
            </w:r>
            <w:r w:rsidDel="00000000" w:rsidR="00000000" w:rsidRPr="00000000">
              <w:rPr>
                <w:rtl w:val="0"/>
              </w:rPr>
            </w:r>
          </w:p>
        </w:tc>
      </w:tr>
    </w:tbl>
    <w:p w:rsidR="00000000" w:rsidDel="00000000" w:rsidP="00000000" w:rsidRDefault="00000000" w:rsidRPr="00000000" w14:paraId="0000023F">
      <w:pPr>
        <w:spacing w:after="80" w:line="240" w:lineRule="auto"/>
        <w:rPr>
          <w:rFonts w:ascii="Inter" w:cs="Inter" w:eastAsia="Inter" w:hAnsi="Inter"/>
          <w:color w:val="2d2d2d"/>
        </w:rPr>
      </w:pPr>
      <w:r w:rsidDel="00000000" w:rsidR="00000000" w:rsidRPr="00000000">
        <w:rPr>
          <w:rtl w:val="0"/>
        </w:rPr>
      </w:r>
    </w:p>
    <w:p w:rsidR="00000000" w:rsidDel="00000000" w:rsidP="00000000" w:rsidRDefault="00000000" w:rsidRPr="00000000" w14:paraId="00000240">
      <w:pPr>
        <w:pStyle w:val="Heading2"/>
        <w:keepNext w:val="0"/>
        <w:keepLines w:val="0"/>
        <w:spacing w:after="100" w:before="240" w:line="240" w:lineRule="auto"/>
        <w:rPr>
          <w:b w:val="1"/>
          <w:bCs w:val="1"/>
          <w:color w:val="0f4761"/>
          <w:u w:val="single"/>
        </w:rPr>
      </w:pPr>
      <w:bookmarkStart w:colFirst="0" w:colLast="0" w:name="_p49ewc3zg5vn" w:id="57"/>
      <w:bookmarkEnd w:id="57"/>
      <w:r w:rsidDel="00000000" w:rsidR="00000000" w:rsidRPr="00000000">
        <w:rPr>
          <w:b w:val="1"/>
          <w:bCs w:val="1"/>
          <w:color w:val="0f4761"/>
          <w:u w:val="single"/>
          <w:rtl w:val="0"/>
        </w:rPr>
        <w:t xml:space="preserve">A4.1  Alert Severity Model</w:t>
      </w:r>
    </w:p>
    <w:tbl>
      <w:tblPr>
        <w:tblStyle w:val="Table18"/>
        <w:tblW w:w="10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80"/>
        <w:gridCol w:w="2120"/>
        <w:gridCol w:w="3040"/>
        <w:gridCol w:w="1760"/>
        <w:gridCol w:w="2700"/>
        <w:tblGridChange w:id="0">
          <w:tblGrid>
            <w:gridCol w:w="1180"/>
            <w:gridCol w:w="2120"/>
            <w:gridCol w:w="3040"/>
            <w:gridCol w:w="1760"/>
            <w:gridCol w:w="2700"/>
          </w:tblGrid>
        </w:tblGridChange>
      </w:tblGrid>
      <w:tr>
        <w:trPr>
          <w:cantSplit w:val="0"/>
          <w:tblHeader w:val="0"/>
        </w:trPr>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241">
            <w:pPr>
              <w:spacing w:line="240" w:lineRule="auto"/>
              <w:rPr>
                <w:rFonts w:ascii="Inter" w:cs="Inter" w:eastAsia="Inter" w:hAnsi="Inter"/>
                <w:color w:val="2d2d2d"/>
              </w:rPr>
            </w:pPr>
            <w:r w:rsidDel="00000000" w:rsidR="00000000" w:rsidRPr="00000000">
              <w:rPr>
                <w:rFonts w:ascii="Inter" w:cs="Inter" w:eastAsia="Inter" w:hAnsi="Inter"/>
                <w:b w:val="1"/>
                <w:bCs w:val="1"/>
                <w:color w:val="ffffff"/>
                <w:sz w:val="20"/>
                <w:szCs w:val="20"/>
                <w:rtl w:val="0"/>
              </w:rPr>
              <w:t xml:space="preserve">Priority</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242">
            <w:pPr>
              <w:spacing w:line="240" w:lineRule="auto"/>
              <w:rPr>
                <w:rFonts w:ascii="Inter" w:cs="Inter" w:eastAsia="Inter" w:hAnsi="Inter"/>
                <w:color w:val="2d2d2d"/>
              </w:rPr>
            </w:pPr>
            <w:r w:rsidDel="00000000" w:rsidR="00000000" w:rsidRPr="00000000">
              <w:rPr>
                <w:rFonts w:ascii="Inter" w:cs="Inter" w:eastAsia="Inter" w:hAnsi="Inter"/>
                <w:b w:val="1"/>
                <w:bCs w:val="1"/>
                <w:color w:val="ffffff"/>
                <w:sz w:val="20"/>
                <w:szCs w:val="20"/>
                <w:rtl w:val="0"/>
              </w:rPr>
              <w:t xml:space="preserve">Definition</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243">
            <w:pPr>
              <w:spacing w:line="240" w:lineRule="auto"/>
              <w:rPr>
                <w:rFonts w:ascii="Inter" w:cs="Inter" w:eastAsia="Inter" w:hAnsi="Inter"/>
                <w:color w:val="2d2d2d"/>
              </w:rPr>
            </w:pPr>
            <w:r w:rsidDel="00000000" w:rsidR="00000000" w:rsidRPr="00000000">
              <w:rPr>
                <w:rFonts w:ascii="Inter" w:cs="Inter" w:eastAsia="Inter" w:hAnsi="Inter"/>
                <w:b w:val="1"/>
                <w:bCs w:val="1"/>
                <w:color w:val="ffffff"/>
                <w:sz w:val="20"/>
                <w:szCs w:val="20"/>
                <w:rtl w:val="0"/>
              </w:rPr>
              <w:t xml:space="preserve">Trigger Examples</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244">
            <w:pPr>
              <w:spacing w:line="240" w:lineRule="auto"/>
              <w:rPr>
                <w:rFonts w:ascii="Inter" w:cs="Inter" w:eastAsia="Inter" w:hAnsi="Inter"/>
                <w:color w:val="2d2d2d"/>
              </w:rPr>
            </w:pPr>
            <w:r w:rsidDel="00000000" w:rsidR="00000000" w:rsidRPr="00000000">
              <w:rPr>
                <w:rFonts w:ascii="Inter" w:cs="Inter" w:eastAsia="Inter" w:hAnsi="Inter"/>
                <w:b w:val="1"/>
                <w:bCs w:val="1"/>
                <w:color w:val="ffffff"/>
                <w:sz w:val="20"/>
                <w:szCs w:val="20"/>
                <w:rtl w:val="0"/>
              </w:rPr>
              <w:t xml:space="preserve">SLA / Owner</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245">
            <w:pPr>
              <w:spacing w:line="240" w:lineRule="auto"/>
              <w:rPr>
                <w:rFonts w:ascii="Inter" w:cs="Inter" w:eastAsia="Inter" w:hAnsi="Inter"/>
                <w:color w:val="2d2d2d"/>
              </w:rPr>
            </w:pPr>
            <w:r w:rsidDel="00000000" w:rsidR="00000000" w:rsidRPr="00000000">
              <w:rPr>
                <w:rFonts w:ascii="Inter" w:cs="Inter" w:eastAsia="Inter" w:hAnsi="Inter"/>
                <w:b w:val="1"/>
                <w:bCs w:val="1"/>
                <w:color w:val="ffffff"/>
                <w:sz w:val="20"/>
                <w:szCs w:val="20"/>
                <w:rtl w:val="0"/>
              </w:rPr>
              <w:t xml:space="preserve">Company Action</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246">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P1 CRITICAL</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247">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Immediate risk of regulatory violation or financial crime</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248">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OFAC match; mixer/tumbler exposure above threshold; confirmed TF indicator; law enforcement contact</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249">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4 hours / CO + Legal</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24A">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Initiate account hold within Company authority; escalate to Banking Partner; document all steps taken</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24B">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P2 ELEVATED</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24C">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Likely suspicious activity at SAR/escalation threshold</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24D">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SAR candidate ($2,000+); PEP anomaly; ACH recall fraud; high-risk corridor activity spike</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24E">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24 hours / CO</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24F">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Restrict further transaction processing within Company authority; initiate full CO investigation</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250">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P3 STANDARD</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251">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Alert requiring review; may be explainable by known customer activity</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252">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Threshold breach; velocity alert; geographic mismatch; KYC periodic trigger</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253">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48 hours / Analyst</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254">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Document; review; escalate to P2 if suspicious; no account restriction unless escalated</w:t>
            </w:r>
            <w:r w:rsidDel="00000000" w:rsidR="00000000" w:rsidRPr="00000000">
              <w:rPr>
                <w:rtl w:val="0"/>
              </w:rPr>
            </w:r>
          </w:p>
        </w:tc>
      </w:tr>
    </w:tbl>
    <w:p w:rsidR="00000000" w:rsidDel="00000000" w:rsidP="00000000" w:rsidRDefault="00000000" w:rsidRPr="00000000" w14:paraId="00000255">
      <w:pPr>
        <w:spacing w:after="80" w:line="240" w:lineRule="auto"/>
        <w:rPr>
          <w:rFonts w:ascii="Inter" w:cs="Inter" w:eastAsia="Inter" w:hAnsi="Inter"/>
          <w:color w:val="2d2d2d"/>
        </w:rPr>
      </w:pPr>
      <w:r w:rsidDel="00000000" w:rsidR="00000000" w:rsidRPr="00000000">
        <w:rPr>
          <w:rtl w:val="0"/>
        </w:rPr>
      </w:r>
    </w:p>
    <w:p w:rsidR="00000000" w:rsidDel="00000000" w:rsidP="00000000" w:rsidRDefault="00000000" w:rsidRPr="00000000" w14:paraId="00000256">
      <w:pPr>
        <w:pStyle w:val="Heading2"/>
        <w:keepNext w:val="0"/>
        <w:keepLines w:val="0"/>
        <w:spacing w:after="100" w:before="240" w:line="240" w:lineRule="auto"/>
        <w:rPr>
          <w:b w:val="1"/>
          <w:bCs w:val="1"/>
          <w:color w:val="0f4761"/>
          <w:u w:val="single"/>
        </w:rPr>
      </w:pPr>
      <w:bookmarkStart w:colFirst="0" w:colLast="0" w:name="_jt19gjnhwyzs" w:id="58"/>
      <w:bookmarkEnd w:id="58"/>
      <w:r w:rsidDel="00000000" w:rsidR="00000000" w:rsidRPr="00000000">
        <w:rPr>
          <w:b w:val="1"/>
          <w:bCs w:val="1"/>
          <w:color w:val="0f4761"/>
          <w:u w:val="single"/>
          <w:rtl w:val="0"/>
        </w:rPr>
        <w:t xml:space="preserve">A4.2  SAR Filing and Escalation</w:t>
      </w:r>
    </w:p>
    <w:p w:rsidR="00000000" w:rsidDel="00000000" w:rsidP="00000000" w:rsidRDefault="00000000" w:rsidRPr="00000000" w14:paraId="00000257">
      <w:pPr>
        <w:pStyle w:val="Heading3"/>
        <w:keepNext w:val="0"/>
        <w:keepLines w:val="0"/>
        <w:spacing w:after="60" w:before="180" w:line="240" w:lineRule="auto"/>
        <w:jc w:val="both"/>
        <w:rPr>
          <w:b w:val="1"/>
          <w:bCs w:val="1"/>
          <w:color w:val="0f4761"/>
        </w:rPr>
      </w:pPr>
      <w:r w:rsidDel="00000000" w:rsidR="00000000" w:rsidRPr="00000000">
        <w:rPr>
          <w:b w:val="1"/>
          <w:bCs w:val="1"/>
          <w:color w:val="0f4761"/>
          <w:rtl w:val="0"/>
        </w:rPr>
        <w:t xml:space="preserve">Where Company is Filing Institution</w:t>
      </w:r>
    </w:p>
    <w:p w:rsidR="00000000" w:rsidDel="00000000" w:rsidP="00000000" w:rsidRDefault="00000000" w:rsidRPr="00000000" w14:paraId="00000258">
      <w:pPr>
        <w:spacing w:after="100" w:before="60" w:line="240" w:lineRule="auto"/>
        <w:jc w:val="both"/>
        <w:rPr>
          <w:rFonts w:ascii="Inter" w:cs="Inter" w:eastAsia="Inter" w:hAnsi="Inter"/>
          <w:color w:val="2d2d2d"/>
        </w:rPr>
      </w:pPr>
      <w:r w:rsidDel="00000000" w:rsidR="00000000" w:rsidRPr="00000000">
        <w:rPr>
          <w:rFonts w:ascii="Inter" w:cs="Inter" w:eastAsia="Inter" w:hAnsi="Inter"/>
          <w:color w:val="2d2d2d"/>
          <w:rtl w:val="0"/>
        </w:rPr>
        <w:t xml:space="preserve">SAR filed within 30 days at $2,000 MSB threshold per 31 C.F.R. § 1022.320. SAR Committee review for qualifying cases. Pre-filing quality assurance by CO. Continuing activity SARs on ~90-day cycle while suspicious activity continues. SAR contents strictly confidential per 31 U.S.C. § 5318(g)(2) - not disclosed to subject.</w:t>
      </w:r>
    </w:p>
    <w:p w:rsidR="00000000" w:rsidDel="00000000" w:rsidP="00000000" w:rsidRDefault="00000000" w:rsidRPr="00000000" w14:paraId="00000259">
      <w:pPr>
        <w:pStyle w:val="Heading3"/>
        <w:keepNext w:val="0"/>
        <w:keepLines w:val="0"/>
        <w:spacing w:after="60" w:before="180" w:line="240" w:lineRule="auto"/>
        <w:rPr>
          <w:b w:val="1"/>
          <w:bCs w:val="1"/>
          <w:color w:val="0f4761"/>
        </w:rPr>
      </w:pPr>
      <w:r w:rsidDel="00000000" w:rsidR="00000000" w:rsidRPr="00000000">
        <w:rPr>
          <w:b w:val="1"/>
          <w:bCs w:val="1"/>
          <w:color w:val="0f4761"/>
          <w:rtl w:val="0"/>
        </w:rPr>
        <w:t xml:space="preserve">Where Banking Partner is Filing Institution</w:t>
      </w:r>
    </w:p>
    <w:p w:rsidR="00000000" w:rsidDel="00000000" w:rsidP="00000000" w:rsidRDefault="00000000" w:rsidRPr="00000000" w14:paraId="0000025A">
      <w:pPr>
        <w:spacing w:after="100" w:before="60" w:line="240" w:lineRule="auto"/>
        <w:jc w:val="both"/>
        <w:rPr>
          <w:rFonts w:ascii="Inter" w:cs="Inter" w:eastAsia="Inter" w:hAnsi="Inter"/>
          <w:color w:val="2d2d2d"/>
        </w:rPr>
      </w:pPr>
      <w:r w:rsidDel="00000000" w:rsidR="00000000" w:rsidRPr="00000000">
        <w:rPr>
          <w:rFonts w:ascii="Inter" w:cs="Inter" w:eastAsia="Inter" w:hAnsi="Inter"/>
          <w:color w:val="2d2d2d"/>
          <w:rtl w:val="0"/>
        </w:rPr>
        <w:t xml:space="preserve">Company prepares complete escalation package within ~20 days of initial detection, supporting the Banking Partner's 30-day filing deadline. Package includes: investigation narrative; transaction records; customer identification; supporting evidence. All escalations logged with transmission timestamp, partner acknowledgment, and outcome tracking.</w:t>
      </w:r>
    </w:p>
    <w:p w:rsidR="00000000" w:rsidDel="00000000" w:rsidP="00000000" w:rsidRDefault="00000000" w:rsidRPr="00000000" w14:paraId="0000025B">
      <w:pPr>
        <w:spacing w:after="80" w:line="240" w:lineRule="auto"/>
        <w:jc w:val="both"/>
        <w:rPr>
          <w:rFonts w:ascii="Inter" w:cs="Inter" w:eastAsia="Inter" w:hAnsi="Inter"/>
          <w:color w:val="2d2d2d"/>
        </w:rPr>
      </w:pPr>
      <w:r w:rsidDel="00000000" w:rsidR="00000000" w:rsidRPr="00000000">
        <w:rPr>
          <w:rtl w:val="0"/>
        </w:rPr>
      </w:r>
    </w:p>
    <w:p w:rsidR="00000000" w:rsidDel="00000000" w:rsidP="00000000" w:rsidRDefault="00000000" w:rsidRPr="00000000" w14:paraId="0000025C">
      <w:pPr>
        <w:pStyle w:val="Heading2"/>
        <w:keepNext w:val="0"/>
        <w:keepLines w:val="0"/>
        <w:spacing w:after="100" w:before="240" w:line="240" w:lineRule="auto"/>
        <w:jc w:val="both"/>
        <w:rPr>
          <w:b w:val="1"/>
          <w:bCs w:val="1"/>
          <w:color w:val="0f4761"/>
          <w:u w:val="single"/>
        </w:rPr>
      </w:pPr>
      <w:bookmarkStart w:colFirst="0" w:colLast="0" w:name="_76fqxdumsbzk" w:id="59"/>
      <w:bookmarkEnd w:id="59"/>
      <w:r w:rsidDel="00000000" w:rsidR="00000000" w:rsidRPr="00000000">
        <w:rPr>
          <w:b w:val="1"/>
          <w:bCs w:val="1"/>
          <w:color w:val="0f4761"/>
          <w:u w:val="single"/>
          <w:rtl w:val="0"/>
        </w:rPr>
        <w:t xml:space="preserve">A4.3  ACH Return and Recall Fraud Controls</w:t>
      </w:r>
    </w:p>
    <w:p w:rsidR="00000000" w:rsidDel="00000000" w:rsidP="00000000" w:rsidRDefault="00000000" w:rsidRPr="00000000" w14:paraId="0000025D">
      <w:pPr>
        <w:numPr>
          <w:ilvl w:val="0"/>
          <w:numId w:val="1"/>
        </w:numPr>
        <w:spacing w:after="40" w:before="40" w:line="240" w:lineRule="auto"/>
        <w:ind w:left="720" w:hanging="360"/>
        <w:jc w:val="both"/>
        <w:rPr>
          <w:rFonts w:ascii="Inter" w:cs="Inter" w:eastAsia="Inter" w:hAnsi="Inter"/>
          <w:color w:val="2d2d2d"/>
        </w:rPr>
      </w:pPr>
      <w:r w:rsidDel="00000000" w:rsidR="00000000" w:rsidRPr="00000000">
        <w:rPr>
          <w:rFonts w:ascii="Inter" w:cs="Inter" w:eastAsia="Inter" w:hAnsi="Inter"/>
          <w:color w:val="2d2d2d"/>
          <w:rtl w:val="0"/>
        </w:rPr>
        <w:t xml:space="preserve">R10/R29 returns: P2 alert immediately; restrict further outbound ACH transactions within Company authority pending CO review.</w:t>
      </w:r>
    </w:p>
    <w:p w:rsidR="00000000" w:rsidDel="00000000" w:rsidP="00000000" w:rsidRDefault="00000000" w:rsidRPr="00000000" w14:paraId="0000025E">
      <w:pPr>
        <w:numPr>
          <w:ilvl w:val="0"/>
          <w:numId w:val="1"/>
        </w:numPr>
        <w:spacing w:after="40" w:before="40" w:line="240" w:lineRule="auto"/>
        <w:ind w:left="720" w:hanging="360"/>
        <w:jc w:val="both"/>
        <w:rPr>
          <w:rFonts w:ascii="Inter" w:cs="Inter" w:eastAsia="Inter" w:hAnsi="Inter"/>
          <w:color w:val="2d2d2d"/>
        </w:rPr>
      </w:pPr>
      <w:r w:rsidDel="00000000" w:rsidR="00000000" w:rsidRPr="00000000">
        <w:rPr>
          <w:rFonts w:ascii="Inter" w:cs="Inter" w:eastAsia="Inter" w:hAnsi="Inter"/>
          <w:color w:val="2d2d2d"/>
          <w:rtl w:val="0"/>
        </w:rPr>
        <w:t xml:space="preserve">ACH recall requests: all routed to CO queue for manual review before any recall is processed.</w:t>
      </w:r>
    </w:p>
    <w:p w:rsidR="00000000" w:rsidDel="00000000" w:rsidP="00000000" w:rsidRDefault="00000000" w:rsidRPr="00000000" w14:paraId="0000025F">
      <w:pPr>
        <w:numPr>
          <w:ilvl w:val="0"/>
          <w:numId w:val="1"/>
        </w:numPr>
        <w:spacing w:after="40" w:before="40" w:line="240" w:lineRule="auto"/>
        <w:ind w:left="720" w:hanging="360"/>
        <w:jc w:val="both"/>
        <w:rPr>
          <w:rFonts w:ascii="Inter" w:cs="Inter" w:eastAsia="Inter" w:hAnsi="Inter"/>
          <w:color w:val="2d2d2d"/>
        </w:rPr>
      </w:pPr>
      <w:r w:rsidDel="00000000" w:rsidR="00000000" w:rsidRPr="00000000">
        <w:rPr>
          <w:rFonts w:ascii="Inter" w:cs="Inter" w:eastAsia="Inter" w:hAnsi="Inter"/>
          <w:color w:val="2d2d2d"/>
          <w:rtl w:val="0"/>
        </w:rPr>
        <w:t xml:space="preserve">Return rate: weekly monitoring. Rate above 0.5% unauthorized returns triggers mandatory investigation and root-cause report to Board within 15 days.</w:t>
      </w:r>
    </w:p>
    <w:p w:rsidR="00000000" w:rsidDel="00000000" w:rsidP="00000000" w:rsidRDefault="00000000" w:rsidRPr="00000000" w14:paraId="00000260">
      <w:pPr>
        <w:spacing w:after="80" w:line="240" w:lineRule="auto"/>
        <w:jc w:val="both"/>
        <w:rPr>
          <w:rFonts w:ascii="Inter" w:cs="Inter" w:eastAsia="Inter" w:hAnsi="Inter"/>
          <w:color w:val="2d2d2d"/>
        </w:rPr>
      </w:pPr>
      <w:r w:rsidDel="00000000" w:rsidR="00000000" w:rsidRPr="00000000">
        <w:rPr>
          <w:rtl w:val="0"/>
        </w:rPr>
      </w:r>
    </w:p>
    <w:p w:rsidR="00000000" w:rsidDel="00000000" w:rsidP="00000000" w:rsidRDefault="00000000" w:rsidRPr="00000000" w14:paraId="00000261">
      <w:pPr>
        <w:pStyle w:val="Heading2"/>
        <w:keepNext w:val="0"/>
        <w:keepLines w:val="0"/>
        <w:spacing w:after="100" w:before="240" w:line="240" w:lineRule="auto"/>
        <w:jc w:val="both"/>
        <w:rPr>
          <w:b w:val="1"/>
          <w:bCs w:val="1"/>
          <w:color w:val="0f4761"/>
          <w:u w:val="single"/>
        </w:rPr>
      </w:pPr>
      <w:bookmarkStart w:colFirst="0" w:colLast="0" w:name="_tkiy2vouskns" w:id="60"/>
      <w:bookmarkEnd w:id="60"/>
      <w:r w:rsidDel="00000000" w:rsidR="00000000" w:rsidRPr="00000000">
        <w:rPr>
          <w:b w:val="1"/>
          <w:bCs w:val="1"/>
          <w:color w:val="0f4761"/>
          <w:u w:val="single"/>
          <w:rtl w:val="0"/>
        </w:rPr>
        <w:t xml:space="preserve">A4.4  Stablecoin and CVC Monitoring</w:t>
      </w:r>
    </w:p>
    <w:p w:rsidR="00000000" w:rsidDel="00000000" w:rsidP="00000000" w:rsidRDefault="00000000" w:rsidRPr="00000000" w14:paraId="00000262">
      <w:pPr>
        <w:spacing w:after="100" w:before="60" w:line="240" w:lineRule="auto"/>
        <w:jc w:val="both"/>
        <w:rPr>
          <w:rFonts w:ascii="Inter" w:cs="Inter" w:eastAsia="Inter" w:hAnsi="Inter"/>
          <w:color w:val="2d2d2d"/>
        </w:rPr>
      </w:pPr>
      <w:r w:rsidDel="00000000" w:rsidR="00000000" w:rsidRPr="00000000">
        <w:rPr>
          <w:rFonts w:ascii="Inter" w:cs="Inter" w:eastAsia="Inter" w:hAnsi="Inter"/>
          <w:color w:val="2d2d2d"/>
          <w:rtl w:val="0"/>
        </w:rPr>
        <w:t xml:space="preserve">Mixer/tumbler exposure above configured blockchain analytics threshold: P1 alert and account hold within Company authority (threshold-based rule, not zero-exposure absolute). All virtual currency typologies from FIN-2025-CVCKIOSK (August 4, 2025) and Chinese cross-border ML networks from FIN-2025-A003 (August 28, 2025) are incorporated as monitoring scenarios. OFAC digital asset wallet screening applied to all virtual asset transactions via blockchain analytics.</w:t>
      </w:r>
    </w:p>
    <w:p w:rsidR="00000000" w:rsidDel="00000000" w:rsidP="00000000" w:rsidRDefault="00000000" w:rsidRPr="00000000" w14:paraId="00000263">
      <w:pPr>
        <w:spacing w:line="240" w:lineRule="auto"/>
        <w:jc w:val="both"/>
        <w:rPr>
          <w:rFonts w:ascii="Inter" w:cs="Inter" w:eastAsia="Inter" w:hAnsi="Inter"/>
          <w:color w:val="2d2d2d"/>
        </w:rPr>
      </w:pPr>
      <w:r w:rsidDel="00000000" w:rsidR="00000000" w:rsidRPr="00000000">
        <w:br w:type="page"/>
      </w:r>
      <w:r w:rsidDel="00000000" w:rsidR="00000000" w:rsidRPr="00000000">
        <w:rPr>
          <w:rtl w:val="0"/>
        </w:rPr>
      </w:r>
    </w:p>
    <w:tbl>
      <w:tblPr>
        <w:tblStyle w:val="Table19"/>
        <w:tblW w:w="10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800"/>
        <w:tblGridChange w:id="0">
          <w:tblGrid>
            <w:gridCol w:w="10800"/>
          </w:tblGrid>
        </w:tblGridChange>
      </w:tblGrid>
      <w:tr>
        <w:trPr>
          <w:cantSplit w:val="0"/>
          <w:tblHeader w:val="0"/>
        </w:trPr>
        <w:tc>
          <w:tcPr>
            <w:tcBorders>
              <w:top w:color="0f4761" w:space="0" w:sz="6" w:val="single"/>
              <w:bottom w:color="0f4761" w:space="0" w:sz="6" w:val="single"/>
            </w:tcBorders>
            <w:shd w:fill="ebf0f7" w:val="clear"/>
            <w:tcMar>
              <w:top w:w="120.0" w:type="dxa"/>
              <w:left w:w="200.0" w:type="dxa"/>
              <w:bottom w:w="120.0" w:type="dxa"/>
              <w:right w:w="200.0" w:type="dxa"/>
            </w:tcMar>
          </w:tcPr>
          <w:bookmarkStart w:colFirst="0" w:colLast="0" w:name="kix.edutkv3q5pys" w:id="61"/>
          <w:bookmarkEnd w:id="61"/>
          <w:p w:rsidR="00000000" w:rsidDel="00000000" w:rsidP="00000000" w:rsidRDefault="00000000" w:rsidRPr="00000000" w14:paraId="00000264">
            <w:pPr>
              <w:spacing w:line="240" w:lineRule="auto"/>
              <w:rPr>
                <w:rFonts w:ascii="Inter" w:cs="Inter" w:eastAsia="Inter" w:hAnsi="Inter"/>
                <w:color w:val="2d2d2d"/>
              </w:rPr>
            </w:pPr>
            <w:r w:rsidDel="00000000" w:rsidR="00000000" w:rsidRPr="00000000">
              <w:rPr>
                <w:rFonts w:ascii="Inter" w:cs="Inter" w:eastAsia="Inter" w:hAnsi="Inter"/>
                <w:b w:val="1"/>
                <w:bCs w:val="1"/>
                <w:color w:val="0f4761"/>
                <w:sz w:val="28"/>
                <w:szCs w:val="28"/>
                <w:rtl w:val="0"/>
              </w:rPr>
              <w:t xml:space="preserve">ANNEX - 5 - REGULATORY REPORTING AND FILING ALLOCATION MATRIX</w:t>
            </w:r>
            <w:r w:rsidDel="00000000" w:rsidR="00000000" w:rsidRPr="00000000">
              <w:rPr>
                <w:rtl w:val="0"/>
              </w:rPr>
            </w:r>
          </w:p>
        </w:tc>
      </w:tr>
    </w:tbl>
    <w:p w:rsidR="00000000" w:rsidDel="00000000" w:rsidP="00000000" w:rsidRDefault="00000000" w:rsidRPr="00000000" w14:paraId="00000265">
      <w:pPr>
        <w:spacing w:after="80" w:line="240" w:lineRule="auto"/>
        <w:rPr>
          <w:rFonts w:ascii="Inter" w:cs="Inter" w:eastAsia="Inter" w:hAnsi="Inter"/>
          <w:color w:val="2d2d2d"/>
        </w:rPr>
      </w:pPr>
      <w:r w:rsidDel="00000000" w:rsidR="00000000" w:rsidRPr="00000000">
        <w:rPr>
          <w:rtl w:val="0"/>
        </w:rPr>
      </w:r>
    </w:p>
    <w:tbl>
      <w:tblPr>
        <w:tblStyle w:val="Table20"/>
        <w:tblW w:w="10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1740"/>
        <w:gridCol w:w="1120"/>
        <w:gridCol w:w="2900"/>
        <w:gridCol w:w="1320"/>
        <w:gridCol w:w="1000"/>
        <w:gridCol w:w="1620"/>
        <w:tblGridChange w:id="0">
          <w:tblGrid>
            <w:gridCol w:w="1100"/>
            <w:gridCol w:w="1740"/>
            <w:gridCol w:w="1120"/>
            <w:gridCol w:w="2900"/>
            <w:gridCol w:w="1320"/>
            <w:gridCol w:w="1000"/>
            <w:gridCol w:w="1620"/>
          </w:tblGrid>
        </w:tblGridChange>
      </w:tblGrid>
      <w:tr>
        <w:trPr>
          <w:cantSplit w:val="0"/>
          <w:tblHeader w:val="0"/>
        </w:trPr>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266">
            <w:pPr>
              <w:spacing w:line="240" w:lineRule="auto"/>
              <w:rPr>
                <w:rFonts w:ascii="Inter" w:cs="Inter" w:eastAsia="Inter" w:hAnsi="Inter"/>
                <w:color w:val="2d2d2d"/>
              </w:rPr>
            </w:pPr>
            <w:r w:rsidDel="00000000" w:rsidR="00000000" w:rsidRPr="00000000">
              <w:rPr>
                <w:rFonts w:ascii="Inter" w:cs="Inter" w:eastAsia="Inter" w:hAnsi="Inter"/>
                <w:b w:val="1"/>
                <w:bCs w:val="1"/>
                <w:color w:val="ffffff"/>
                <w:sz w:val="20"/>
                <w:szCs w:val="20"/>
                <w:rtl w:val="0"/>
              </w:rPr>
              <w:t xml:space="preserve">Event</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267">
            <w:pPr>
              <w:spacing w:line="240" w:lineRule="auto"/>
              <w:rPr>
                <w:rFonts w:ascii="Inter" w:cs="Inter" w:eastAsia="Inter" w:hAnsi="Inter"/>
                <w:color w:val="2d2d2d"/>
              </w:rPr>
            </w:pPr>
            <w:r w:rsidDel="00000000" w:rsidR="00000000" w:rsidRPr="00000000">
              <w:rPr>
                <w:rFonts w:ascii="Inter" w:cs="Inter" w:eastAsia="Inter" w:hAnsi="Inter"/>
                <w:b w:val="1"/>
                <w:bCs w:val="1"/>
                <w:color w:val="ffffff"/>
                <w:sz w:val="20"/>
                <w:szCs w:val="20"/>
                <w:rtl w:val="0"/>
              </w:rPr>
              <w:t xml:space="preserve">Detects</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268">
            <w:pPr>
              <w:spacing w:line="240" w:lineRule="auto"/>
              <w:rPr>
                <w:rFonts w:ascii="Inter" w:cs="Inter" w:eastAsia="Inter" w:hAnsi="Inter"/>
                <w:color w:val="2d2d2d"/>
              </w:rPr>
            </w:pPr>
            <w:r w:rsidDel="00000000" w:rsidR="00000000" w:rsidRPr="00000000">
              <w:rPr>
                <w:rFonts w:ascii="Inter" w:cs="Inter" w:eastAsia="Inter" w:hAnsi="Inter"/>
                <w:b w:val="1"/>
                <w:bCs w:val="1"/>
                <w:color w:val="ffffff"/>
                <w:sz w:val="20"/>
                <w:szCs w:val="20"/>
                <w:rtl w:val="0"/>
              </w:rPr>
              <w:t xml:space="preserve">Investigates</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269">
            <w:pPr>
              <w:spacing w:line="240" w:lineRule="auto"/>
              <w:rPr>
                <w:rFonts w:ascii="Inter" w:cs="Inter" w:eastAsia="Inter" w:hAnsi="Inter"/>
                <w:color w:val="2d2d2d"/>
              </w:rPr>
            </w:pPr>
            <w:r w:rsidDel="00000000" w:rsidR="00000000" w:rsidRPr="00000000">
              <w:rPr>
                <w:rFonts w:ascii="Inter" w:cs="Inter" w:eastAsia="Inter" w:hAnsi="Inter"/>
                <w:b w:val="1"/>
                <w:bCs w:val="1"/>
                <w:color w:val="ffffff"/>
                <w:sz w:val="20"/>
                <w:szCs w:val="20"/>
                <w:rtl w:val="0"/>
              </w:rPr>
              <w:t xml:space="preserve">Decides</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26A">
            <w:pPr>
              <w:spacing w:line="240" w:lineRule="auto"/>
              <w:rPr>
                <w:rFonts w:ascii="Inter" w:cs="Inter" w:eastAsia="Inter" w:hAnsi="Inter"/>
                <w:color w:val="2d2d2d"/>
              </w:rPr>
            </w:pPr>
            <w:r w:rsidDel="00000000" w:rsidR="00000000" w:rsidRPr="00000000">
              <w:rPr>
                <w:rFonts w:ascii="Inter" w:cs="Inter" w:eastAsia="Inter" w:hAnsi="Inter"/>
                <w:b w:val="1"/>
                <w:bCs w:val="1"/>
                <w:color w:val="ffffff"/>
                <w:sz w:val="20"/>
                <w:szCs w:val="20"/>
                <w:rtl w:val="0"/>
              </w:rPr>
              <w:t xml:space="preserve">Files / Escalates</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26B">
            <w:pPr>
              <w:spacing w:line="240" w:lineRule="auto"/>
              <w:rPr>
                <w:rFonts w:ascii="Inter" w:cs="Inter" w:eastAsia="Inter" w:hAnsi="Inter"/>
                <w:color w:val="2d2d2d"/>
              </w:rPr>
            </w:pPr>
            <w:r w:rsidDel="00000000" w:rsidR="00000000" w:rsidRPr="00000000">
              <w:rPr>
                <w:rFonts w:ascii="Inter" w:cs="Inter" w:eastAsia="Inter" w:hAnsi="Inter"/>
                <w:b w:val="1"/>
                <w:bCs w:val="1"/>
                <w:color w:val="ffffff"/>
                <w:sz w:val="20"/>
                <w:szCs w:val="20"/>
                <w:rtl w:val="0"/>
              </w:rPr>
              <w:t xml:space="preserve">Deadline</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26C">
            <w:pPr>
              <w:spacing w:line="240" w:lineRule="auto"/>
              <w:rPr>
                <w:rFonts w:ascii="Inter" w:cs="Inter" w:eastAsia="Inter" w:hAnsi="Inter"/>
                <w:color w:val="2d2d2d"/>
              </w:rPr>
            </w:pPr>
            <w:r w:rsidDel="00000000" w:rsidR="00000000" w:rsidRPr="00000000">
              <w:rPr>
                <w:rFonts w:ascii="Inter" w:cs="Inter" w:eastAsia="Inter" w:hAnsi="Inter"/>
                <w:b w:val="1"/>
                <w:bCs w:val="1"/>
                <w:color w:val="ffffff"/>
                <w:sz w:val="20"/>
                <w:szCs w:val="20"/>
                <w:rtl w:val="0"/>
              </w:rPr>
              <w:t xml:space="preserve">Evidence Retained</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26D">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SAR ($2,000+)</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26E">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Company TM</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26F">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Company CO</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270">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CO + SAR Committee</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271">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Filed or escalated in accordance with the confirmed filing allocation reflected in the Governance, Regulatory Perimeter and Compliance Positioning Memorandum.</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272">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30 days</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273">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SAR copy or escalation log; 5-yr - CONFIDENTIAL</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274">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CTR ($10,000+)</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275">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System</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276">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CO / BP</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277">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Filed or escalated in accordance with the confirmed filing allocation reflected in the Governance, Regulatory Perimeter and Compliance Positioning Memorandum.</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278">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Filed or escalated in accordance with the confirmed filing allocation reflected in the Governance, Regulatory Perimeter and Compliance Positioning Memorandum.</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279">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15 calendar days</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27A">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CTR copy; transaction records; 5-yr</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27B">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OFAC Blocking</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27C">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Sanctions system</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27D">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CO</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27E">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CO</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27F">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Filed or escalated in accordance with the confirmed filing allocation reflected in the Governance, Regulatory Perimeter and Compliance Positioning Memorandum.</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280">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10 business days</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281">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Blocking report; escalation log</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282">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OFAC Rejection</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283">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Sanctions system</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284">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CO</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285">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CO</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286">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Filed or escalated in accordance with the confirmed filing allocation reflected in the Governance, Regulatory Perimeter and Compliance Positioning Memorandum.</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287">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10 business days</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288">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Rejection report; transaction records</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289">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ARBP</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28A">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CO</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28B">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CO</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28C">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CO</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28D">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Filed or escalated in accordance with the confirmed filing allocation reflected in the Governance, Regulatory Perimeter and Compliance Positioning Memorandum.</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28E">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September 30</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28F">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Annual report copy; blocked property inventory</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290">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314(a) Request</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291">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CO</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292">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CO</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293">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CO</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294">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Company to FinCEN (positive matches only)</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295">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~2 weeks from request</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296">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314(a) log - STRICTLY CONFIDENTIAL</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297">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314(b) Sharing</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298">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CO</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299">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CO</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29A">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CO</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29B">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Verified counterpart (FinCEN notice first)</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29C">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Per procedures</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29D">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Sharing log; FinCEN notice on file</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29E">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Travel Rule ($3,000+)</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29F">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System</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2A0">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N/A</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2A1">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CO</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2A2">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Company retains; transmits to receiving VASP</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2A3">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At transmittal</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2A4">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Originator + beneficiary info; 5-yr</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2A5">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Law enforcement</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2A6">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CO</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2A7">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CO + Legal</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2A8">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CO + Legal</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2A9">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Company to requesting authority</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2AA">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Per the order</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2AB">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Copy of order; response log; Legal confirmation</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2AC">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Partner escalation</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2AD">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Company TM</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2AE">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CO</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2AF">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CO</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2B0">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Company to Banking Partner (package)</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2B1">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~20 days from detection</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2B2">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Escalation package; transmission record; partner ack.</w:t>
            </w:r>
            <w:r w:rsidDel="00000000" w:rsidR="00000000" w:rsidRPr="00000000">
              <w:rPr>
                <w:rtl w:val="0"/>
              </w:rPr>
            </w:r>
          </w:p>
        </w:tc>
      </w:tr>
    </w:tbl>
    <w:p w:rsidR="00000000" w:rsidDel="00000000" w:rsidP="00000000" w:rsidRDefault="00000000" w:rsidRPr="00000000" w14:paraId="000002B3">
      <w:pPr>
        <w:spacing w:after="80" w:line="240" w:lineRule="auto"/>
        <w:rPr>
          <w:rFonts w:ascii="Inter" w:cs="Inter" w:eastAsia="Inter" w:hAnsi="Inter"/>
          <w:color w:val="2d2d2d"/>
        </w:rPr>
      </w:pPr>
      <w:r w:rsidDel="00000000" w:rsidR="00000000" w:rsidRPr="00000000">
        <w:rPr>
          <w:rtl w:val="0"/>
        </w:rPr>
      </w:r>
    </w:p>
    <w:p w:rsidR="00000000" w:rsidDel="00000000" w:rsidP="00000000" w:rsidRDefault="00000000" w:rsidRPr="00000000" w14:paraId="000002B4">
      <w:pPr>
        <w:pStyle w:val="Heading2"/>
        <w:keepNext w:val="0"/>
        <w:keepLines w:val="0"/>
        <w:spacing w:after="100" w:before="240" w:line="240" w:lineRule="auto"/>
        <w:rPr>
          <w:b w:val="1"/>
          <w:bCs w:val="1"/>
          <w:color w:val="0f4761"/>
          <w:u w:val="single"/>
        </w:rPr>
      </w:pPr>
      <w:bookmarkStart w:colFirst="0" w:colLast="0" w:name="_kecbpk6y0igj" w:id="62"/>
      <w:bookmarkEnd w:id="62"/>
      <w:r w:rsidDel="00000000" w:rsidR="00000000" w:rsidRPr="00000000">
        <w:rPr>
          <w:b w:val="1"/>
          <w:bCs w:val="1"/>
          <w:color w:val="0f4761"/>
          <w:u w:val="single"/>
          <w:rtl w:val="0"/>
        </w:rPr>
        <w:t xml:space="preserve">Annual Compliance Deadlines - Quick Reference</w:t>
      </w:r>
    </w:p>
    <w:tbl>
      <w:tblPr>
        <w:tblStyle w:val="Table21"/>
        <w:tblW w:w="10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5840"/>
        <w:gridCol w:w="2960"/>
        <w:tblGridChange w:id="0">
          <w:tblGrid>
            <w:gridCol w:w="2000"/>
            <w:gridCol w:w="5840"/>
            <w:gridCol w:w="2960"/>
          </w:tblGrid>
        </w:tblGridChange>
      </w:tblGrid>
      <w:tr>
        <w:trPr>
          <w:cantSplit w:val="0"/>
          <w:tblHeader w:val="0"/>
        </w:trPr>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2B5">
            <w:pPr>
              <w:spacing w:line="240" w:lineRule="auto"/>
              <w:rPr>
                <w:rFonts w:ascii="Inter" w:cs="Inter" w:eastAsia="Inter" w:hAnsi="Inter"/>
                <w:color w:val="2d2d2d"/>
              </w:rPr>
            </w:pPr>
            <w:r w:rsidDel="00000000" w:rsidR="00000000" w:rsidRPr="00000000">
              <w:rPr>
                <w:rFonts w:ascii="Inter" w:cs="Inter" w:eastAsia="Inter" w:hAnsi="Inter"/>
                <w:b w:val="1"/>
                <w:bCs w:val="1"/>
                <w:color w:val="ffffff"/>
                <w:sz w:val="20"/>
                <w:szCs w:val="20"/>
                <w:rtl w:val="0"/>
              </w:rPr>
              <w:t xml:space="preserve">Timing</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2B6">
            <w:pPr>
              <w:spacing w:line="240" w:lineRule="auto"/>
              <w:rPr>
                <w:rFonts w:ascii="Inter" w:cs="Inter" w:eastAsia="Inter" w:hAnsi="Inter"/>
                <w:color w:val="2d2d2d"/>
              </w:rPr>
            </w:pPr>
            <w:r w:rsidDel="00000000" w:rsidR="00000000" w:rsidRPr="00000000">
              <w:rPr>
                <w:rFonts w:ascii="Inter" w:cs="Inter" w:eastAsia="Inter" w:hAnsi="Inter"/>
                <w:b w:val="1"/>
                <w:bCs w:val="1"/>
                <w:color w:val="ffffff"/>
                <w:sz w:val="20"/>
                <w:szCs w:val="20"/>
                <w:rtl w:val="0"/>
              </w:rPr>
              <w:t xml:space="preserve">Obligation</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2B7">
            <w:pPr>
              <w:spacing w:line="240" w:lineRule="auto"/>
              <w:rPr>
                <w:rFonts w:ascii="Inter" w:cs="Inter" w:eastAsia="Inter" w:hAnsi="Inter"/>
                <w:color w:val="2d2d2d"/>
              </w:rPr>
            </w:pPr>
            <w:r w:rsidDel="00000000" w:rsidR="00000000" w:rsidRPr="00000000">
              <w:rPr>
                <w:rFonts w:ascii="Inter" w:cs="Inter" w:eastAsia="Inter" w:hAnsi="Inter"/>
                <w:b w:val="1"/>
                <w:bCs w:val="1"/>
                <w:color w:val="ffffff"/>
                <w:sz w:val="20"/>
                <w:szCs w:val="20"/>
                <w:rtl w:val="0"/>
              </w:rPr>
              <w:t xml:space="preserve">Owner</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2B8">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Within 15 days</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2B9">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CTR filing for each qualifying cash transaction</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2BA">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CO / BP Filed or escalated in accordance with the confirmed filing allocation reflected in the Governance, Regulatory Perimeter and Compliance Positioning Memorandum.</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2BB">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Within 30 days</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2BC">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SAR filing from initial detection (where Company is filer)</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2BD">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CO</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2BE">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Within 10 bus. days</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2BF">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OFAC blocking / rejection report</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2C0">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CO (per confirmed scope)</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2C1">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September 30</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2C2">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ARBP for property held as of June 30</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2C3">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CO (where applicable)</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2C4">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Quarterly</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2C5">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Board compliance dashboard delivered</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2C6">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CO</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2C7">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Annually</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2C8">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Enterprise-wide AML risk assessment updated; all Corridor Addenda revalidated; Program reviewed</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2C9">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CO + Board</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2CA">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Within 12 months of launch</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2CB">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Independent AML audit conducted</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2CC">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CO coordinates; Board receives</w:t>
            </w:r>
            <w:r w:rsidDel="00000000" w:rsidR="00000000" w:rsidRPr="00000000">
              <w:rPr>
                <w:rtl w:val="0"/>
              </w:rPr>
            </w:r>
          </w:p>
        </w:tc>
      </w:tr>
    </w:tbl>
    <w:p w:rsidR="00000000" w:rsidDel="00000000" w:rsidP="00000000" w:rsidRDefault="00000000" w:rsidRPr="00000000" w14:paraId="000002CD">
      <w:pPr>
        <w:spacing w:line="240" w:lineRule="auto"/>
        <w:rPr>
          <w:rFonts w:ascii="Inter" w:cs="Inter" w:eastAsia="Inter" w:hAnsi="Inter"/>
          <w:color w:val="2d2d2d"/>
        </w:rPr>
      </w:pPr>
      <w:r w:rsidDel="00000000" w:rsidR="00000000" w:rsidRPr="00000000">
        <w:br w:type="page"/>
      </w:r>
      <w:r w:rsidDel="00000000" w:rsidR="00000000" w:rsidRPr="00000000">
        <w:rPr>
          <w:rtl w:val="0"/>
        </w:rPr>
      </w:r>
    </w:p>
    <w:tbl>
      <w:tblPr>
        <w:tblStyle w:val="Table22"/>
        <w:tblW w:w="10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800"/>
        <w:tblGridChange w:id="0">
          <w:tblGrid>
            <w:gridCol w:w="10800"/>
          </w:tblGrid>
        </w:tblGridChange>
      </w:tblGrid>
      <w:tr>
        <w:trPr>
          <w:cantSplit w:val="0"/>
          <w:tblHeader w:val="0"/>
        </w:trPr>
        <w:tc>
          <w:tcPr>
            <w:tcBorders>
              <w:top w:color="0f4761" w:space="0" w:sz="6" w:val="single"/>
              <w:bottom w:color="0f4761" w:space="0" w:sz="6" w:val="single"/>
            </w:tcBorders>
            <w:shd w:fill="ebf0f7" w:val="clear"/>
            <w:tcMar>
              <w:top w:w="120.0" w:type="dxa"/>
              <w:left w:w="200.0" w:type="dxa"/>
              <w:bottom w:w="120.0" w:type="dxa"/>
              <w:right w:w="200.0" w:type="dxa"/>
            </w:tcMar>
          </w:tcPr>
          <w:bookmarkStart w:colFirst="0" w:colLast="0" w:name="kix.8adi1gr2vcu3" w:id="63"/>
          <w:bookmarkEnd w:id="63"/>
          <w:p w:rsidR="00000000" w:rsidDel="00000000" w:rsidP="00000000" w:rsidRDefault="00000000" w:rsidRPr="00000000" w14:paraId="000002CE">
            <w:pPr>
              <w:spacing w:line="240" w:lineRule="auto"/>
              <w:rPr>
                <w:rFonts w:ascii="Inter" w:cs="Inter" w:eastAsia="Inter" w:hAnsi="Inter"/>
                <w:color w:val="2d2d2d"/>
              </w:rPr>
            </w:pPr>
            <w:r w:rsidDel="00000000" w:rsidR="00000000" w:rsidRPr="00000000">
              <w:rPr>
                <w:rFonts w:ascii="Inter" w:cs="Inter" w:eastAsia="Inter" w:hAnsi="Inter"/>
                <w:b w:val="1"/>
                <w:bCs w:val="1"/>
                <w:color w:val="0f4761"/>
                <w:sz w:val="28"/>
                <w:szCs w:val="28"/>
                <w:rtl w:val="0"/>
              </w:rPr>
              <w:t xml:space="preserve">ANNEX - 6 - EXCEPTIONS AND ISSUES REGISTER</w:t>
            </w:r>
            <w:r w:rsidDel="00000000" w:rsidR="00000000" w:rsidRPr="00000000">
              <w:rPr>
                <w:rtl w:val="0"/>
              </w:rPr>
            </w:r>
          </w:p>
        </w:tc>
      </w:tr>
    </w:tbl>
    <w:p w:rsidR="00000000" w:rsidDel="00000000" w:rsidP="00000000" w:rsidRDefault="00000000" w:rsidRPr="00000000" w14:paraId="000002CF">
      <w:pPr>
        <w:spacing w:after="60" w:line="240" w:lineRule="auto"/>
        <w:rPr>
          <w:rFonts w:ascii="Inter" w:cs="Inter" w:eastAsia="Inter" w:hAnsi="Inter"/>
          <w:color w:val="2d2d2d"/>
        </w:rPr>
      </w:pPr>
      <w:r w:rsidDel="00000000" w:rsidR="00000000" w:rsidRPr="00000000">
        <w:rPr>
          <w:rtl w:val="0"/>
        </w:rPr>
      </w:r>
    </w:p>
    <w:p w:rsidR="00000000" w:rsidDel="00000000" w:rsidP="00000000" w:rsidRDefault="00000000" w:rsidRPr="00000000" w14:paraId="000002D0">
      <w:pPr>
        <w:spacing w:after="100" w:before="60" w:line="240" w:lineRule="auto"/>
        <w:rPr>
          <w:rFonts w:ascii="Inter" w:cs="Inter" w:eastAsia="Inter" w:hAnsi="Inter"/>
          <w:color w:val="2d2d2d"/>
        </w:rPr>
      </w:pPr>
      <w:r w:rsidDel="00000000" w:rsidR="00000000" w:rsidRPr="00000000">
        <w:rPr>
          <w:rFonts w:ascii="Inter" w:cs="Inter" w:eastAsia="Inter" w:hAnsi="Inter"/>
          <w:color w:val="2d2d2d"/>
          <w:rtl w:val="0"/>
        </w:rPr>
        <w:t xml:space="preserve">Live register tracking all compliance exceptions from identification through closure. Updated by the CO and reported to the Board quarterly. This register is not a confidential document - it is the operational evidence of the Company's issues identification and remediation capability.</w:t>
      </w:r>
    </w:p>
    <w:p w:rsidR="00000000" w:rsidDel="00000000" w:rsidP="00000000" w:rsidRDefault="00000000" w:rsidRPr="00000000" w14:paraId="000002D1">
      <w:pPr>
        <w:spacing w:after="60" w:line="240" w:lineRule="auto"/>
        <w:rPr>
          <w:rFonts w:ascii="Inter" w:cs="Inter" w:eastAsia="Inter" w:hAnsi="Inter"/>
          <w:color w:val="2d2d2d"/>
        </w:rPr>
      </w:pPr>
      <w:r w:rsidDel="00000000" w:rsidR="00000000" w:rsidRPr="00000000">
        <w:rPr>
          <w:rtl w:val="0"/>
        </w:rPr>
      </w:r>
    </w:p>
    <w:tbl>
      <w:tblPr>
        <w:tblStyle w:val="Table23"/>
        <w:tblW w:w="10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2500"/>
        <w:gridCol w:w="2000"/>
        <w:gridCol w:w="2160"/>
        <w:gridCol w:w="2640"/>
        <w:tblGridChange w:id="0">
          <w:tblGrid>
            <w:gridCol w:w="1500"/>
            <w:gridCol w:w="2500"/>
            <w:gridCol w:w="2000"/>
            <w:gridCol w:w="2160"/>
            <w:gridCol w:w="2640"/>
          </w:tblGrid>
        </w:tblGridChange>
      </w:tblGrid>
      <w:tr>
        <w:trPr>
          <w:cantSplit w:val="0"/>
          <w:tblHeader w:val="0"/>
        </w:trPr>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2D2">
            <w:pPr>
              <w:spacing w:line="240" w:lineRule="auto"/>
              <w:rPr>
                <w:rFonts w:ascii="Inter" w:cs="Inter" w:eastAsia="Inter" w:hAnsi="Inter"/>
                <w:color w:val="2d2d2d"/>
              </w:rPr>
            </w:pPr>
            <w:r w:rsidDel="00000000" w:rsidR="00000000" w:rsidRPr="00000000">
              <w:rPr>
                <w:rFonts w:ascii="Inter" w:cs="Inter" w:eastAsia="Inter" w:hAnsi="Inter"/>
                <w:b w:val="1"/>
                <w:bCs w:val="1"/>
                <w:color w:val="ffffff"/>
                <w:sz w:val="20"/>
                <w:szCs w:val="20"/>
                <w:rtl w:val="0"/>
              </w:rPr>
              <w:t xml:space="preserve">Severity</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2D3">
            <w:pPr>
              <w:spacing w:line="240" w:lineRule="auto"/>
              <w:rPr>
                <w:rFonts w:ascii="Inter" w:cs="Inter" w:eastAsia="Inter" w:hAnsi="Inter"/>
                <w:color w:val="2d2d2d"/>
              </w:rPr>
            </w:pPr>
            <w:r w:rsidDel="00000000" w:rsidR="00000000" w:rsidRPr="00000000">
              <w:rPr>
                <w:rFonts w:ascii="Inter" w:cs="Inter" w:eastAsia="Inter" w:hAnsi="Inter"/>
                <w:b w:val="1"/>
                <w:bCs w:val="1"/>
                <w:color w:val="ffffff"/>
                <w:sz w:val="20"/>
                <w:szCs w:val="20"/>
                <w:rtl w:val="0"/>
              </w:rPr>
              <w:t xml:space="preserve">Definition</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2D4">
            <w:pPr>
              <w:spacing w:line="240" w:lineRule="auto"/>
              <w:rPr>
                <w:rFonts w:ascii="Inter" w:cs="Inter" w:eastAsia="Inter" w:hAnsi="Inter"/>
                <w:color w:val="2d2d2d"/>
              </w:rPr>
            </w:pPr>
            <w:r w:rsidDel="00000000" w:rsidR="00000000" w:rsidRPr="00000000">
              <w:rPr>
                <w:rFonts w:ascii="Inter" w:cs="Inter" w:eastAsia="Inter" w:hAnsi="Inter"/>
                <w:b w:val="1"/>
                <w:bCs w:val="1"/>
                <w:color w:val="ffffff"/>
                <w:sz w:val="20"/>
                <w:szCs w:val="20"/>
                <w:rtl w:val="0"/>
              </w:rPr>
              <w:t xml:space="preserve">Remediation SLA</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2D5">
            <w:pPr>
              <w:spacing w:line="240" w:lineRule="auto"/>
              <w:rPr>
                <w:rFonts w:ascii="Inter" w:cs="Inter" w:eastAsia="Inter" w:hAnsi="Inter"/>
                <w:color w:val="2d2d2d"/>
              </w:rPr>
            </w:pPr>
            <w:r w:rsidDel="00000000" w:rsidR="00000000" w:rsidRPr="00000000">
              <w:rPr>
                <w:rFonts w:ascii="Inter" w:cs="Inter" w:eastAsia="Inter" w:hAnsi="Inter"/>
                <w:b w:val="1"/>
                <w:bCs w:val="1"/>
                <w:color w:val="ffffff"/>
                <w:sz w:val="20"/>
                <w:szCs w:val="20"/>
                <w:rtl w:val="0"/>
              </w:rPr>
              <w:t xml:space="preserve">Board Reporting</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2D6">
            <w:pPr>
              <w:spacing w:line="240" w:lineRule="auto"/>
              <w:rPr>
                <w:rFonts w:ascii="Inter" w:cs="Inter" w:eastAsia="Inter" w:hAnsi="Inter"/>
                <w:color w:val="2d2d2d"/>
              </w:rPr>
            </w:pPr>
            <w:r w:rsidDel="00000000" w:rsidR="00000000" w:rsidRPr="00000000">
              <w:rPr>
                <w:rFonts w:ascii="Inter" w:cs="Inter" w:eastAsia="Inter" w:hAnsi="Inter"/>
                <w:b w:val="1"/>
                <w:bCs w:val="1"/>
                <w:color w:val="ffffff"/>
                <w:sz w:val="20"/>
                <w:szCs w:val="20"/>
                <w:rtl w:val="0"/>
              </w:rPr>
              <w:t xml:space="preserve">Closure Criteria</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2D7">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CRITICAL</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2D8">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Regulatory breach or imminent violation</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2D9">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Same business day</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2DA">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CO + Board: immediately</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2DB">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Root cause resolved; Board notified; evidence on file</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2DC">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HIGH</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2DD">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Material control gap; potential unreported SAR</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2DE">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5 business days</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2DF">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CO immediately; Board next meeting</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2E0">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Root cause resolved; Board notified</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2E1">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MEDIUM</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2E2">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Procedural gap; control not operating as designed</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2E3">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30 days</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2E4">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CO tracked; Board quarterly dashboard</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2E5">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Remediated; CO sign-off</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2E6">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LOW</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2E7">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Minor inconsistency; training gap</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2E8">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90 days</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2E9">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CO tracked; Board annual</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2EA">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Remediated; CO sign-off</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2EB">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EXCEPTION</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2EC">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Approved deviation (max 90 days)</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2ED">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Per approval</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2EE">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Board quarterly if ongoing</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2EF">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Resolved or formally renewed</w:t>
            </w:r>
            <w:r w:rsidDel="00000000" w:rsidR="00000000" w:rsidRPr="00000000">
              <w:rPr>
                <w:rtl w:val="0"/>
              </w:rPr>
            </w:r>
          </w:p>
        </w:tc>
      </w:tr>
    </w:tbl>
    <w:p w:rsidR="00000000" w:rsidDel="00000000" w:rsidP="00000000" w:rsidRDefault="00000000" w:rsidRPr="00000000" w14:paraId="000002F0">
      <w:pPr>
        <w:spacing w:after="80" w:line="240" w:lineRule="auto"/>
        <w:rPr>
          <w:rFonts w:ascii="Inter" w:cs="Inter" w:eastAsia="Inter" w:hAnsi="Inter"/>
          <w:color w:val="2d2d2d"/>
        </w:rPr>
      </w:pPr>
      <w:r w:rsidDel="00000000" w:rsidR="00000000" w:rsidRPr="00000000">
        <w:rPr>
          <w:rtl w:val="0"/>
        </w:rPr>
      </w:r>
    </w:p>
    <w:p w:rsidR="00000000" w:rsidDel="00000000" w:rsidP="00000000" w:rsidRDefault="00000000" w:rsidRPr="00000000" w14:paraId="000002F1">
      <w:pPr>
        <w:pStyle w:val="Heading2"/>
        <w:keepNext w:val="0"/>
        <w:keepLines w:val="0"/>
        <w:spacing w:after="100" w:before="240" w:line="240" w:lineRule="auto"/>
        <w:rPr>
          <w:b w:val="1"/>
          <w:bCs w:val="1"/>
          <w:color w:val="0f4761"/>
          <w:u w:val="single"/>
        </w:rPr>
      </w:pPr>
      <w:bookmarkStart w:colFirst="0" w:colLast="0" w:name="_qc1lhrnxlvg9" w:id="64"/>
      <w:bookmarkEnd w:id="64"/>
      <w:r w:rsidDel="00000000" w:rsidR="00000000" w:rsidRPr="00000000">
        <w:rPr>
          <w:b w:val="1"/>
          <w:bCs w:val="1"/>
          <w:color w:val="0f4761"/>
          <w:u w:val="single"/>
          <w:rtl w:val="0"/>
        </w:rPr>
        <w:t xml:space="preserve">Active Issues Register</w:t>
      </w:r>
    </w:p>
    <w:tbl>
      <w:tblPr>
        <w:tblStyle w:val="Table24"/>
        <w:tblW w:w="107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60"/>
        <w:gridCol w:w="1740"/>
        <w:gridCol w:w="720"/>
        <w:gridCol w:w="1520"/>
        <w:gridCol w:w="1480"/>
        <w:gridCol w:w="4660"/>
        <w:tblGridChange w:id="0">
          <w:tblGrid>
            <w:gridCol w:w="660"/>
            <w:gridCol w:w="1740"/>
            <w:gridCol w:w="720"/>
            <w:gridCol w:w="1520"/>
            <w:gridCol w:w="1480"/>
            <w:gridCol w:w="4660"/>
          </w:tblGrid>
        </w:tblGridChange>
      </w:tblGrid>
      <w:tr>
        <w:trPr>
          <w:cantSplit w:val="0"/>
          <w:tblHeader w:val="0"/>
        </w:trPr>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2F2">
            <w:pPr>
              <w:spacing w:line="240" w:lineRule="auto"/>
              <w:rPr>
                <w:rFonts w:ascii="Inter" w:cs="Inter" w:eastAsia="Inter" w:hAnsi="Inter"/>
                <w:color w:val="2d2d2d"/>
              </w:rPr>
            </w:pPr>
            <w:r w:rsidDel="00000000" w:rsidR="00000000" w:rsidRPr="00000000">
              <w:rPr>
                <w:rFonts w:ascii="Inter" w:cs="Inter" w:eastAsia="Inter" w:hAnsi="Inter"/>
                <w:b w:val="1"/>
                <w:bCs w:val="1"/>
                <w:color w:val="ffffff"/>
                <w:sz w:val="20"/>
                <w:szCs w:val="20"/>
                <w:rtl w:val="0"/>
              </w:rPr>
              <w:t xml:space="preserve">Issue ID</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2F3">
            <w:pPr>
              <w:spacing w:line="240" w:lineRule="auto"/>
              <w:rPr>
                <w:rFonts w:ascii="Inter" w:cs="Inter" w:eastAsia="Inter" w:hAnsi="Inter"/>
                <w:color w:val="2d2d2d"/>
              </w:rPr>
            </w:pPr>
            <w:r w:rsidDel="00000000" w:rsidR="00000000" w:rsidRPr="00000000">
              <w:rPr>
                <w:rFonts w:ascii="Inter" w:cs="Inter" w:eastAsia="Inter" w:hAnsi="Inter"/>
                <w:b w:val="1"/>
                <w:bCs w:val="1"/>
                <w:color w:val="ffffff"/>
                <w:sz w:val="20"/>
                <w:szCs w:val="20"/>
                <w:rtl w:val="0"/>
              </w:rPr>
              <w:t xml:space="preserve">Source / Description</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2F4">
            <w:pPr>
              <w:spacing w:line="240" w:lineRule="auto"/>
              <w:rPr>
                <w:rFonts w:ascii="Inter" w:cs="Inter" w:eastAsia="Inter" w:hAnsi="Inter"/>
                <w:color w:val="2d2d2d"/>
              </w:rPr>
            </w:pPr>
            <w:r w:rsidDel="00000000" w:rsidR="00000000" w:rsidRPr="00000000">
              <w:rPr>
                <w:rFonts w:ascii="Inter" w:cs="Inter" w:eastAsia="Inter" w:hAnsi="Inter"/>
                <w:b w:val="1"/>
                <w:bCs w:val="1"/>
                <w:color w:val="ffffff"/>
                <w:sz w:val="20"/>
                <w:szCs w:val="20"/>
                <w:rtl w:val="0"/>
              </w:rPr>
              <w:t xml:space="preserve">Sev.</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2F5">
            <w:pPr>
              <w:spacing w:line="240" w:lineRule="auto"/>
              <w:rPr>
                <w:rFonts w:ascii="Inter" w:cs="Inter" w:eastAsia="Inter" w:hAnsi="Inter"/>
                <w:color w:val="2d2d2d"/>
              </w:rPr>
            </w:pPr>
            <w:r w:rsidDel="00000000" w:rsidR="00000000" w:rsidRPr="00000000">
              <w:rPr>
                <w:rFonts w:ascii="Inter" w:cs="Inter" w:eastAsia="Inter" w:hAnsi="Inter"/>
                <w:b w:val="1"/>
                <w:bCs w:val="1"/>
                <w:color w:val="ffffff"/>
                <w:sz w:val="20"/>
                <w:szCs w:val="20"/>
                <w:rtl w:val="0"/>
              </w:rPr>
              <w:t xml:space="preserve">Owner</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2F6">
            <w:pPr>
              <w:spacing w:line="240" w:lineRule="auto"/>
              <w:rPr>
                <w:rFonts w:ascii="Inter" w:cs="Inter" w:eastAsia="Inter" w:hAnsi="Inter"/>
                <w:color w:val="2d2d2d"/>
              </w:rPr>
            </w:pPr>
            <w:r w:rsidDel="00000000" w:rsidR="00000000" w:rsidRPr="00000000">
              <w:rPr>
                <w:rFonts w:ascii="Inter" w:cs="Inter" w:eastAsia="Inter" w:hAnsi="Inter"/>
                <w:b w:val="1"/>
                <w:bCs w:val="1"/>
                <w:color w:val="ffffff"/>
                <w:sz w:val="20"/>
                <w:szCs w:val="20"/>
                <w:rtl w:val="0"/>
              </w:rPr>
              <w:t xml:space="preserve">Target Date</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2F7">
            <w:pPr>
              <w:spacing w:line="240" w:lineRule="auto"/>
              <w:rPr>
                <w:rFonts w:ascii="Inter" w:cs="Inter" w:eastAsia="Inter" w:hAnsi="Inter"/>
                <w:color w:val="2d2d2d"/>
              </w:rPr>
            </w:pPr>
            <w:r w:rsidDel="00000000" w:rsidR="00000000" w:rsidRPr="00000000">
              <w:rPr>
                <w:rFonts w:ascii="Inter" w:cs="Inter" w:eastAsia="Inter" w:hAnsi="Inter"/>
                <w:b w:val="1"/>
                <w:bCs w:val="1"/>
                <w:color w:val="ffffff"/>
                <w:sz w:val="20"/>
                <w:szCs w:val="20"/>
                <w:rtl w:val="0"/>
              </w:rPr>
              <w:t xml:space="preserve">Status / Notes</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2F8">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ISS-001</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2F9">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[Describe issue or exception]</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2FA">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[S]</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2FB">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[Name/Role]</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2FC">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March 31, 2026</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2FD">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[Open / In Progress / Closed - describe action taken]</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2FE">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ISS-002</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2FF">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[Add rows as needed]</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300">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 ]</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301">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 ]</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302">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 ]</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303">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 ]</w:t>
            </w:r>
            <w:r w:rsidDel="00000000" w:rsidR="00000000" w:rsidRPr="00000000">
              <w:rPr>
                <w:rtl w:val="0"/>
              </w:rPr>
            </w:r>
          </w:p>
        </w:tc>
      </w:tr>
    </w:tbl>
    <w:p w:rsidR="00000000" w:rsidDel="00000000" w:rsidP="00000000" w:rsidRDefault="00000000" w:rsidRPr="00000000" w14:paraId="00000304">
      <w:pPr>
        <w:spacing w:line="240" w:lineRule="auto"/>
        <w:rPr>
          <w:rFonts w:ascii="Inter" w:cs="Inter" w:eastAsia="Inter" w:hAnsi="Inter"/>
          <w:color w:val="2d2d2d"/>
        </w:rPr>
      </w:pPr>
      <w:r w:rsidDel="00000000" w:rsidR="00000000" w:rsidRPr="00000000">
        <w:br w:type="page"/>
      </w:r>
      <w:r w:rsidDel="00000000" w:rsidR="00000000" w:rsidRPr="00000000">
        <w:rPr>
          <w:rtl w:val="0"/>
        </w:rPr>
      </w:r>
    </w:p>
    <w:tbl>
      <w:tblPr>
        <w:tblStyle w:val="Table25"/>
        <w:tblW w:w="10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800"/>
        <w:tblGridChange w:id="0">
          <w:tblGrid>
            <w:gridCol w:w="10800"/>
          </w:tblGrid>
        </w:tblGridChange>
      </w:tblGrid>
      <w:tr>
        <w:trPr>
          <w:cantSplit w:val="0"/>
          <w:tblHeader w:val="0"/>
        </w:trPr>
        <w:tc>
          <w:tcPr>
            <w:tcBorders>
              <w:top w:color="0f4761" w:space="0" w:sz="6" w:val="single"/>
              <w:bottom w:color="0f4761" w:space="0" w:sz="6" w:val="single"/>
            </w:tcBorders>
            <w:shd w:fill="ebf0f7" w:val="clear"/>
            <w:tcMar>
              <w:top w:w="120.0" w:type="dxa"/>
              <w:left w:w="200.0" w:type="dxa"/>
              <w:bottom w:w="120.0" w:type="dxa"/>
              <w:right w:w="200.0" w:type="dxa"/>
            </w:tcMar>
          </w:tcPr>
          <w:bookmarkStart w:colFirst="0" w:colLast="0" w:name="kix.z1ai6e9q7mmq" w:id="65"/>
          <w:bookmarkEnd w:id="65"/>
          <w:p w:rsidR="00000000" w:rsidDel="00000000" w:rsidP="00000000" w:rsidRDefault="00000000" w:rsidRPr="00000000" w14:paraId="00000305">
            <w:pPr>
              <w:spacing w:line="240" w:lineRule="auto"/>
              <w:rPr>
                <w:rFonts w:ascii="Inter" w:cs="Inter" w:eastAsia="Inter" w:hAnsi="Inter"/>
                <w:color w:val="2d2d2d"/>
              </w:rPr>
            </w:pPr>
            <w:r w:rsidDel="00000000" w:rsidR="00000000" w:rsidRPr="00000000">
              <w:rPr>
                <w:rFonts w:ascii="Inter" w:cs="Inter" w:eastAsia="Inter" w:hAnsi="Inter"/>
                <w:b w:val="1"/>
                <w:bCs w:val="1"/>
                <w:color w:val="0f4761"/>
                <w:sz w:val="28"/>
                <w:szCs w:val="28"/>
                <w:rtl w:val="0"/>
              </w:rPr>
              <w:t xml:space="preserve">ANNEX - 7 - INTERNAL ESCALATION AND CASE INTAKE FORM</w:t>
            </w:r>
            <w:r w:rsidDel="00000000" w:rsidR="00000000" w:rsidRPr="00000000">
              <w:rPr>
                <w:rtl w:val="0"/>
              </w:rPr>
            </w:r>
          </w:p>
        </w:tc>
      </w:tr>
    </w:tbl>
    <w:p w:rsidR="00000000" w:rsidDel="00000000" w:rsidP="00000000" w:rsidRDefault="00000000" w:rsidRPr="00000000" w14:paraId="00000306">
      <w:pPr>
        <w:spacing w:after="80" w:line="240" w:lineRule="auto"/>
        <w:rPr>
          <w:rFonts w:ascii="Inter" w:cs="Inter" w:eastAsia="Inter" w:hAnsi="Inter"/>
          <w:color w:val="2d2d2d"/>
        </w:rPr>
      </w:pPr>
      <w:r w:rsidDel="00000000" w:rsidR="00000000" w:rsidRPr="00000000">
        <w:rPr>
          <w:rtl w:val="0"/>
        </w:rPr>
      </w:r>
    </w:p>
    <w:p w:rsidR="00000000" w:rsidDel="00000000" w:rsidP="00000000" w:rsidRDefault="00000000" w:rsidRPr="00000000" w14:paraId="00000307">
      <w:pPr>
        <w:pStyle w:val="Heading2"/>
        <w:keepNext w:val="0"/>
        <w:keepLines w:val="0"/>
        <w:spacing w:after="100" w:before="240" w:line="240" w:lineRule="auto"/>
        <w:rPr>
          <w:b w:val="1"/>
          <w:bCs w:val="1"/>
          <w:color w:val="0f4761"/>
          <w:u w:val="single"/>
        </w:rPr>
      </w:pPr>
      <w:bookmarkStart w:colFirst="0" w:colLast="0" w:name="_abc0kdu42jfm" w:id="66"/>
      <w:bookmarkEnd w:id="66"/>
      <w:r w:rsidDel="00000000" w:rsidR="00000000" w:rsidRPr="00000000">
        <w:rPr>
          <w:b w:val="1"/>
          <w:bCs w:val="1"/>
          <w:color w:val="0f4761"/>
          <w:u w:val="single"/>
          <w:rtl w:val="0"/>
        </w:rPr>
        <w:t xml:space="preserve">Section 1 - Case Identification</w:t>
      </w:r>
    </w:p>
    <w:tbl>
      <w:tblPr>
        <w:tblStyle w:val="Table26"/>
        <w:tblW w:w="10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60"/>
        <w:gridCol w:w="8140"/>
        <w:tblGridChange w:id="0">
          <w:tblGrid>
            <w:gridCol w:w="2660"/>
            <w:gridCol w:w="8140"/>
          </w:tblGrid>
        </w:tblGridChange>
      </w:tblGrid>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308">
            <w:pPr>
              <w:spacing w:line="240" w:lineRule="auto"/>
              <w:rPr>
                <w:rFonts w:ascii="Inter" w:cs="Inter" w:eastAsia="Inter" w:hAnsi="Inter"/>
                <w:color w:val="2d2d2d"/>
              </w:rPr>
            </w:pPr>
            <w:r w:rsidDel="00000000" w:rsidR="00000000" w:rsidRPr="00000000">
              <w:rPr>
                <w:rFonts w:ascii="Inter" w:cs="Inter" w:eastAsia="Inter" w:hAnsi="Inter"/>
                <w:b w:val="1"/>
                <w:bCs w:val="1"/>
                <w:color w:val="0f4761"/>
                <w:sz w:val="20"/>
                <w:szCs w:val="20"/>
                <w:rtl w:val="0"/>
              </w:rPr>
              <w:t xml:space="preserve">Case ID (system-assigned)</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tcMar>
              <w:top w:w="80.0" w:type="dxa"/>
              <w:left w:w="160.0" w:type="dxa"/>
              <w:bottom w:w="80.0" w:type="dxa"/>
              <w:right w:w="160.0" w:type="dxa"/>
            </w:tcMar>
          </w:tcPr>
          <w:p w:rsidR="00000000" w:rsidDel="00000000" w:rsidP="00000000" w:rsidRDefault="00000000" w:rsidRPr="00000000" w14:paraId="00000309">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[Complete at intake]</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30A">
            <w:pPr>
              <w:spacing w:line="240" w:lineRule="auto"/>
              <w:rPr>
                <w:rFonts w:ascii="Inter" w:cs="Inter" w:eastAsia="Inter" w:hAnsi="Inter"/>
                <w:color w:val="2d2d2d"/>
              </w:rPr>
            </w:pPr>
            <w:r w:rsidDel="00000000" w:rsidR="00000000" w:rsidRPr="00000000">
              <w:rPr>
                <w:rFonts w:ascii="Inter" w:cs="Inter" w:eastAsia="Inter" w:hAnsi="Inter"/>
                <w:b w:val="1"/>
                <w:bCs w:val="1"/>
                <w:color w:val="0f4761"/>
                <w:sz w:val="20"/>
                <w:szCs w:val="20"/>
                <w:rtl w:val="0"/>
              </w:rPr>
              <w:t xml:space="preserve">Date and Time of Intake</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tcMar>
              <w:top w:w="80.0" w:type="dxa"/>
              <w:left w:w="160.0" w:type="dxa"/>
              <w:bottom w:w="80.0" w:type="dxa"/>
              <w:right w:w="160.0" w:type="dxa"/>
            </w:tcMar>
          </w:tcPr>
          <w:p w:rsidR="00000000" w:rsidDel="00000000" w:rsidP="00000000" w:rsidRDefault="00000000" w:rsidRPr="00000000" w14:paraId="0000030B">
            <w:pPr>
              <w:spacing w:line="240" w:lineRule="auto"/>
              <w:rPr>
                <w:rFonts w:ascii="Inter" w:cs="Inter" w:eastAsia="Inter" w:hAnsi="Inter"/>
                <w:color w:val="2d2d2d"/>
              </w:rPr>
            </w:pP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30C">
            <w:pPr>
              <w:spacing w:line="240" w:lineRule="auto"/>
              <w:rPr>
                <w:rFonts w:ascii="Inter" w:cs="Inter" w:eastAsia="Inter" w:hAnsi="Inter"/>
                <w:color w:val="2d2d2d"/>
              </w:rPr>
            </w:pPr>
            <w:r w:rsidDel="00000000" w:rsidR="00000000" w:rsidRPr="00000000">
              <w:rPr>
                <w:rFonts w:ascii="Inter" w:cs="Inter" w:eastAsia="Inter" w:hAnsi="Inter"/>
                <w:b w:val="1"/>
                <w:bCs w:val="1"/>
                <w:color w:val="0f4761"/>
                <w:sz w:val="20"/>
                <w:szCs w:val="20"/>
                <w:rtl w:val="0"/>
              </w:rPr>
              <w:t xml:space="preserve">Intake completed by (Name / Role)</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tcMar>
              <w:top w:w="80.0" w:type="dxa"/>
              <w:left w:w="160.0" w:type="dxa"/>
              <w:bottom w:w="80.0" w:type="dxa"/>
              <w:right w:w="160.0" w:type="dxa"/>
            </w:tcMar>
          </w:tcPr>
          <w:p w:rsidR="00000000" w:rsidDel="00000000" w:rsidP="00000000" w:rsidRDefault="00000000" w:rsidRPr="00000000" w14:paraId="0000030D">
            <w:pPr>
              <w:spacing w:line="240" w:lineRule="auto"/>
              <w:rPr>
                <w:rFonts w:ascii="Inter" w:cs="Inter" w:eastAsia="Inter" w:hAnsi="Inter"/>
                <w:color w:val="2d2d2d"/>
              </w:rPr>
            </w:pP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30E">
            <w:pPr>
              <w:spacing w:line="240" w:lineRule="auto"/>
              <w:rPr>
                <w:rFonts w:ascii="Inter" w:cs="Inter" w:eastAsia="Inter" w:hAnsi="Inter"/>
                <w:color w:val="2d2d2d"/>
              </w:rPr>
            </w:pPr>
            <w:r w:rsidDel="00000000" w:rsidR="00000000" w:rsidRPr="00000000">
              <w:rPr>
                <w:rFonts w:ascii="Inter" w:cs="Inter" w:eastAsia="Inter" w:hAnsi="Inter"/>
                <w:b w:val="1"/>
                <w:bCs w:val="1"/>
                <w:color w:val="0f4761"/>
                <w:sz w:val="20"/>
                <w:szCs w:val="20"/>
                <w:rtl w:val="0"/>
              </w:rPr>
              <w:t xml:space="preserve">Case Type</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tcMar>
              <w:top w:w="80.0" w:type="dxa"/>
              <w:left w:w="160.0" w:type="dxa"/>
              <w:bottom w:w="80.0" w:type="dxa"/>
              <w:right w:w="160.0" w:type="dxa"/>
            </w:tcMar>
          </w:tcPr>
          <w:p w:rsidR="00000000" w:rsidDel="00000000" w:rsidP="00000000" w:rsidRDefault="00000000" w:rsidRPr="00000000" w14:paraId="0000030F">
            <w:pPr>
              <w:spacing w:line="240" w:lineRule="auto"/>
              <w:rPr>
                <w:rFonts w:ascii="Inter" w:cs="Inter" w:eastAsia="Inter" w:hAnsi="Inter"/>
                <w:color w:val="2d2d2d"/>
                <w:sz w:val="20"/>
                <w:szCs w:val="20"/>
              </w:rPr>
            </w:pPr>
            <w:r w:rsidDel="00000000" w:rsidR="00000000" w:rsidRPr="00000000">
              <w:rPr>
                <w:rFonts w:ascii="Inter" w:cs="Inter" w:eastAsia="Inter" w:hAnsi="Inter"/>
                <w:color w:val="2d2d2d"/>
                <w:sz w:val="20"/>
                <w:szCs w:val="20"/>
                <w:rtl w:val="0"/>
              </w:rPr>
              <w:t xml:space="preserve">Suspicious Activity </w:t>
            </w:r>
          </w:p>
          <w:p w:rsidR="00000000" w:rsidDel="00000000" w:rsidP="00000000" w:rsidRDefault="00000000" w:rsidRPr="00000000" w14:paraId="00000310">
            <w:pPr>
              <w:spacing w:line="240" w:lineRule="auto"/>
              <w:rPr>
                <w:rFonts w:ascii="Inter" w:cs="Inter" w:eastAsia="Inter" w:hAnsi="Inter"/>
                <w:color w:val="2d2d2d"/>
                <w:sz w:val="20"/>
                <w:szCs w:val="20"/>
              </w:rPr>
            </w:pPr>
            <w:r w:rsidDel="00000000" w:rsidR="00000000" w:rsidRPr="00000000">
              <w:rPr>
                <w:rFonts w:ascii="Inter" w:cs="Inter" w:eastAsia="Inter" w:hAnsi="Inter"/>
                <w:color w:val="2d2d2d"/>
                <w:sz w:val="20"/>
                <w:szCs w:val="20"/>
                <w:rtl w:val="0"/>
              </w:rPr>
              <w:t xml:space="preserve">Sanctions/OFAC   </w:t>
            </w:r>
          </w:p>
          <w:p w:rsidR="00000000" w:rsidDel="00000000" w:rsidP="00000000" w:rsidRDefault="00000000" w:rsidRPr="00000000" w14:paraId="00000311">
            <w:pPr>
              <w:spacing w:line="240" w:lineRule="auto"/>
              <w:rPr>
                <w:rFonts w:ascii="Inter" w:cs="Inter" w:eastAsia="Inter" w:hAnsi="Inter"/>
                <w:color w:val="2d2d2d"/>
                <w:sz w:val="20"/>
                <w:szCs w:val="20"/>
              </w:rPr>
            </w:pPr>
            <w:r w:rsidDel="00000000" w:rsidR="00000000" w:rsidRPr="00000000">
              <w:rPr>
                <w:rFonts w:ascii="Inter" w:cs="Inter" w:eastAsia="Inter" w:hAnsi="Inter"/>
                <w:color w:val="2d2d2d"/>
                <w:sz w:val="20"/>
                <w:szCs w:val="20"/>
                <w:rtl w:val="0"/>
              </w:rPr>
              <w:t xml:space="preserve">ACH/Fraud   </w:t>
            </w:r>
          </w:p>
          <w:p w:rsidR="00000000" w:rsidDel="00000000" w:rsidP="00000000" w:rsidRDefault="00000000" w:rsidRPr="00000000" w14:paraId="00000312">
            <w:pPr>
              <w:spacing w:line="240" w:lineRule="auto"/>
              <w:rPr>
                <w:rFonts w:ascii="Inter" w:cs="Inter" w:eastAsia="Inter" w:hAnsi="Inter"/>
                <w:color w:val="2d2d2d"/>
                <w:sz w:val="20"/>
                <w:szCs w:val="20"/>
              </w:rPr>
            </w:pPr>
            <w:r w:rsidDel="00000000" w:rsidR="00000000" w:rsidRPr="00000000">
              <w:rPr>
                <w:rFonts w:ascii="Inter" w:cs="Inter" w:eastAsia="Inter" w:hAnsi="Inter"/>
                <w:color w:val="2d2d2d"/>
                <w:sz w:val="20"/>
                <w:szCs w:val="20"/>
                <w:rtl w:val="0"/>
              </w:rPr>
              <w:t xml:space="preserve">Adverse Media/PEP   </w:t>
            </w:r>
          </w:p>
          <w:p w:rsidR="00000000" w:rsidDel="00000000" w:rsidP="00000000" w:rsidRDefault="00000000" w:rsidRPr="00000000" w14:paraId="00000313">
            <w:pPr>
              <w:spacing w:line="240" w:lineRule="auto"/>
              <w:rPr>
                <w:rFonts w:ascii="Inter" w:cs="Inter" w:eastAsia="Inter" w:hAnsi="Inter"/>
                <w:color w:val="2d2d2d"/>
                <w:sz w:val="20"/>
                <w:szCs w:val="20"/>
              </w:rPr>
            </w:pPr>
            <w:r w:rsidDel="00000000" w:rsidR="00000000" w:rsidRPr="00000000">
              <w:rPr>
                <w:rFonts w:ascii="Inter" w:cs="Inter" w:eastAsia="Inter" w:hAnsi="Inter"/>
                <w:color w:val="2d2d2d"/>
                <w:sz w:val="20"/>
                <w:szCs w:val="20"/>
                <w:rtl w:val="0"/>
              </w:rPr>
              <w:t xml:space="preserve">Partner Escalation   </w:t>
            </w:r>
          </w:p>
          <w:p w:rsidR="00000000" w:rsidDel="00000000" w:rsidP="00000000" w:rsidRDefault="00000000" w:rsidRPr="00000000" w14:paraId="00000314">
            <w:pPr>
              <w:spacing w:line="240" w:lineRule="auto"/>
              <w:rPr>
                <w:rFonts w:ascii="Inter" w:cs="Inter" w:eastAsia="Inter" w:hAnsi="Inter"/>
                <w:color w:val="2d2d2d"/>
                <w:sz w:val="20"/>
                <w:szCs w:val="20"/>
              </w:rPr>
            </w:pPr>
            <w:r w:rsidDel="00000000" w:rsidR="00000000" w:rsidRPr="00000000">
              <w:rPr>
                <w:rFonts w:ascii="Inter" w:cs="Inter" w:eastAsia="Inter" w:hAnsi="Inter"/>
                <w:color w:val="2d2d2d"/>
                <w:sz w:val="20"/>
                <w:szCs w:val="20"/>
                <w:rtl w:val="0"/>
              </w:rPr>
              <w:t xml:space="preserve">KYC/Offboarding   </w:t>
            </w:r>
          </w:p>
          <w:p w:rsidR="00000000" w:rsidDel="00000000" w:rsidP="00000000" w:rsidRDefault="00000000" w:rsidRPr="00000000" w14:paraId="00000315">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Other</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316">
            <w:pPr>
              <w:spacing w:line="240" w:lineRule="auto"/>
              <w:rPr>
                <w:rFonts w:ascii="Inter" w:cs="Inter" w:eastAsia="Inter" w:hAnsi="Inter"/>
                <w:color w:val="2d2d2d"/>
              </w:rPr>
            </w:pPr>
            <w:r w:rsidDel="00000000" w:rsidR="00000000" w:rsidRPr="00000000">
              <w:rPr>
                <w:rFonts w:ascii="Inter" w:cs="Inter" w:eastAsia="Inter" w:hAnsi="Inter"/>
                <w:b w:val="1"/>
                <w:bCs w:val="1"/>
                <w:color w:val="0f4761"/>
                <w:sz w:val="20"/>
                <w:szCs w:val="20"/>
                <w:rtl w:val="0"/>
              </w:rPr>
              <w:t xml:space="preserve">Priority Level</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tcMar>
              <w:top w:w="80.0" w:type="dxa"/>
              <w:left w:w="160.0" w:type="dxa"/>
              <w:bottom w:w="80.0" w:type="dxa"/>
              <w:right w:w="160.0" w:type="dxa"/>
            </w:tcMar>
          </w:tcPr>
          <w:p w:rsidR="00000000" w:rsidDel="00000000" w:rsidP="00000000" w:rsidRDefault="00000000" w:rsidRPr="00000000" w14:paraId="00000317">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P1 - Critical (4-hour CO review SLA)  P2 - Elevated (24-hour CO)   P3 - Standard (48-hour analyst)</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318">
            <w:pPr>
              <w:spacing w:line="240" w:lineRule="auto"/>
              <w:rPr>
                <w:rFonts w:ascii="Inter" w:cs="Inter" w:eastAsia="Inter" w:hAnsi="Inter"/>
                <w:color w:val="2d2d2d"/>
              </w:rPr>
            </w:pPr>
            <w:r w:rsidDel="00000000" w:rsidR="00000000" w:rsidRPr="00000000">
              <w:rPr>
                <w:rFonts w:ascii="Inter" w:cs="Inter" w:eastAsia="Inter" w:hAnsi="Inter"/>
                <w:b w:val="1"/>
                <w:bCs w:val="1"/>
                <w:color w:val="0f4761"/>
                <w:sz w:val="20"/>
                <w:szCs w:val="20"/>
                <w:rtl w:val="0"/>
              </w:rPr>
              <w:t xml:space="preserve">Customer name / entity</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tcMar>
              <w:top w:w="80.0" w:type="dxa"/>
              <w:left w:w="160.0" w:type="dxa"/>
              <w:bottom w:w="80.0" w:type="dxa"/>
              <w:right w:w="160.0" w:type="dxa"/>
            </w:tcMar>
          </w:tcPr>
          <w:p w:rsidR="00000000" w:rsidDel="00000000" w:rsidP="00000000" w:rsidRDefault="00000000" w:rsidRPr="00000000" w14:paraId="00000319">
            <w:pPr>
              <w:spacing w:line="240" w:lineRule="auto"/>
              <w:rPr>
                <w:rFonts w:ascii="Inter" w:cs="Inter" w:eastAsia="Inter" w:hAnsi="Inter"/>
                <w:color w:val="2d2d2d"/>
              </w:rPr>
            </w:pP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31A">
            <w:pPr>
              <w:spacing w:line="240" w:lineRule="auto"/>
              <w:rPr>
                <w:rFonts w:ascii="Inter" w:cs="Inter" w:eastAsia="Inter" w:hAnsi="Inter"/>
                <w:color w:val="2d2d2d"/>
              </w:rPr>
            </w:pPr>
            <w:r w:rsidDel="00000000" w:rsidR="00000000" w:rsidRPr="00000000">
              <w:rPr>
                <w:rFonts w:ascii="Inter" w:cs="Inter" w:eastAsia="Inter" w:hAnsi="Inter"/>
                <w:b w:val="1"/>
                <w:bCs w:val="1"/>
                <w:color w:val="0f4761"/>
                <w:sz w:val="20"/>
                <w:szCs w:val="20"/>
                <w:rtl w:val="0"/>
              </w:rPr>
              <w:t xml:space="preserve">Customer ID (internal)</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tcMar>
              <w:top w:w="80.0" w:type="dxa"/>
              <w:left w:w="160.0" w:type="dxa"/>
              <w:bottom w:w="80.0" w:type="dxa"/>
              <w:right w:w="160.0" w:type="dxa"/>
            </w:tcMar>
          </w:tcPr>
          <w:p w:rsidR="00000000" w:rsidDel="00000000" w:rsidP="00000000" w:rsidRDefault="00000000" w:rsidRPr="00000000" w14:paraId="0000031B">
            <w:pPr>
              <w:spacing w:line="240" w:lineRule="auto"/>
              <w:rPr>
                <w:rFonts w:ascii="Inter" w:cs="Inter" w:eastAsia="Inter" w:hAnsi="Inter"/>
                <w:color w:val="2d2d2d"/>
              </w:rPr>
            </w:pP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31C">
            <w:pPr>
              <w:spacing w:line="240" w:lineRule="auto"/>
              <w:rPr>
                <w:rFonts w:ascii="Inter" w:cs="Inter" w:eastAsia="Inter" w:hAnsi="Inter"/>
                <w:color w:val="2d2d2d"/>
              </w:rPr>
            </w:pPr>
            <w:r w:rsidDel="00000000" w:rsidR="00000000" w:rsidRPr="00000000">
              <w:rPr>
                <w:rFonts w:ascii="Inter" w:cs="Inter" w:eastAsia="Inter" w:hAnsi="Inter"/>
                <w:b w:val="1"/>
                <w:bCs w:val="1"/>
                <w:color w:val="0f4761"/>
                <w:sz w:val="20"/>
                <w:szCs w:val="20"/>
                <w:rtl w:val="0"/>
              </w:rPr>
              <w:t xml:space="preserve">KYC Tier at time of escalation</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tcMar>
              <w:top w:w="80.0" w:type="dxa"/>
              <w:left w:w="160.0" w:type="dxa"/>
              <w:bottom w:w="80.0" w:type="dxa"/>
              <w:right w:w="160.0" w:type="dxa"/>
            </w:tcMar>
          </w:tcPr>
          <w:p w:rsidR="00000000" w:rsidDel="00000000" w:rsidP="00000000" w:rsidRDefault="00000000" w:rsidRPr="00000000" w14:paraId="0000031D">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[Tier 1 / Tier 2 / Tier 3]</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31E">
            <w:pPr>
              <w:spacing w:line="240" w:lineRule="auto"/>
              <w:rPr>
                <w:rFonts w:ascii="Inter" w:cs="Inter" w:eastAsia="Inter" w:hAnsi="Inter"/>
                <w:color w:val="2d2d2d"/>
              </w:rPr>
            </w:pPr>
            <w:r w:rsidDel="00000000" w:rsidR="00000000" w:rsidRPr="00000000">
              <w:rPr>
                <w:rFonts w:ascii="Inter" w:cs="Inter" w:eastAsia="Inter" w:hAnsi="Inter"/>
                <w:b w:val="1"/>
                <w:bCs w:val="1"/>
                <w:color w:val="0f4761"/>
                <w:sz w:val="20"/>
                <w:szCs w:val="20"/>
                <w:rtl w:val="0"/>
              </w:rPr>
              <w:t xml:space="preserve">Corridor(s) involved</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tcMar>
              <w:top w:w="80.0" w:type="dxa"/>
              <w:left w:w="160.0" w:type="dxa"/>
              <w:bottom w:w="80.0" w:type="dxa"/>
              <w:right w:w="160.0" w:type="dxa"/>
            </w:tcMar>
          </w:tcPr>
          <w:p w:rsidR="00000000" w:rsidDel="00000000" w:rsidP="00000000" w:rsidRDefault="00000000" w:rsidRPr="00000000" w14:paraId="0000031F">
            <w:pPr>
              <w:spacing w:line="240" w:lineRule="auto"/>
              <w:rPr>
                <w:rFonts w:ascii="Inter" w:cs="Inter" w:eastAsia="Inter" w:hAnsi="Inter"/>
                <w:color w:val="2d2d2d"/>
              </w:rPr>
            </w:pP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320">
            <w:pPr>
              <w:spacing w:line="240" w:lineRule="auto"/>
              <w:rPr>
                <w:rFonts w:ascii="Inter" w:cs="Inter" w:eastAsia="Inter" w:hAnsi="Inter"/>
                <w:color w:val="2d2d2d"/>
              </w:rPr>
            </w:pPr>
            <w:r w:rsidDel="00000000" w:rsidR="00000000" w:rsidRPr="00000000">
              <w:rPr>
                <w:rFonts w:ascii="Inter" w:cs="Inter" w:eastAsia="Inter" w:hAnsi="Inter"/>
                <w:b w:val="1"/>
                <w:bCs w:val="1"/>
                <w:color w:val="0f4761"/>
                <w:sz w:val="20"/>
                <w:szCs w:val="20"/>
                <w:rtl w:val="0"/>
              </w:rPr>
              <w:t xml:space="preserve">Transaction amount(s) (USD equiv.)</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tcMar>
              <w:top w:w="80.0" w:type="dxa"/>
              <w:left w:w="160.0" w:type="dxa"/>
              <w:bottom w:w="80.0" w:type="dxa"/>
              <w:right w:w="160.0" w:type="dxa"/>
            </w:tcMar>
          </w:tcPr>
          <w:p w:rsidR="00000000" w:rsidDel="00000000" w:rsidP="00000000" w:rsidRDefault="00000000" w:rsidRPr="00000000" w14:paraId="00000321">
            <w:pPr>
              <w:spacing w:line="240" w:lineRule="auto"/>
              <w:rPr>
                <w:rFonts w:ascii="Inter" w:cs="Inter" w:eastAsia="Inter" w:hAnsi="Inter"/>
                <w:color w:val="2d2d2d"/>
              </w:rPr>
            </w:pP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322">
            <w:pPr>
              <w:spacing w:line="240" w:lineRule="auto"/>
              <w:rPr>
                <w:rFonts w:ascii="Inter" w:cs="Inter" w:eastAsia="Inter" w:hAnsi="Inter"/>
                <w:color w:val="2d2d2d"/>
              </w:rPr>
            </w:pPr>
            <w:r w:rsidDel="00000000" w:rsidR="00000000" w:rsidRPr="00000000">
              <w:rPr>
                <w:rFonts w:ascii="Inter" w:cs="Inter" w:eastAsia="Inter" w:hAnsi="Inter"/>
                <w:b w:val="1"/>
                <w:bCs w:val="1"/>
                <w:color w:val="0f4761"/>
                <w:sz w:val="20"/>
                <w:szCs w:val="20"/>
                <w:rtl w:val="0"/>
              </w:rPr>
              <w:t xml:space="preserve">Summary of suspicious activity</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tcMar>
              <w:top w:w="80.0" w:type="dxa"/>
              <w:left w:w="160.0" w:type="dxa"/>
              <w:bottom w:w="80.0" w:type="dxa"/>
              <w:right w:w="160.0" w:type="dxa"/>
            </w:tcMar>
          </w:tcPr>
          <w:p w:rsidR="00000000" w:rsidDel="00000000" w:rsidP="00000000" w:rsidRDefault="00000000" w:rsidRPr="00000000" w14:paraId="00000323">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[REQUIRED: who, what, when, where, why suspicious - minimum 3 sentences]</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324">
            <w:pPr>
              <w:spacing w:line="240" w:lineRule="auto"/>
              <w:rPr>
                <w:rFonts w:ascii="Inter" w:cs="Inter" w:eastAsia="Inter" w:hAnsi="Inter"/>
                <w:color w:val="2d2d2d"/>
              </w:rPr>
            </w:pPr>
            <w:r w:rsidDel="00000000" w:rsidR="00000000" w:rsidRPr="00000000">
              <w:rPr>
                <w:rFonts w:ascii="Inter" w:cs="Inter" w:eastAsia="Inter" w:hAnsi="Inter"/>
                <w:b w:val="1"/>
                <w:bCs w:val="1"/>
                <w:color w:val="0f4761"/>
                <w:sz w:val="20"/>
                <w:szCs w:val="20"/>
                <w:rtl w:val="0"/>
              </w:rPr>
              <w:t xml:space="preserve">Red flags identified</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tcMar>
              <w:top w:w="80.0" w:type="dxa"/>
              <w:left w:w="160.0" w:type="dxa"/>
              <w:bottom w:w="80.0" w:type="dxa"/>
              <w:right w:w="160.0" w:type="dxa"/>
            </w:tcMar>
          </w:tcPr>
          <w:p w:rsidR="00000000" w:rsidDel="00000000" w:rsidP="00000000" w:rsidRDefault="00000000" w:rsidRPr="00000000" w14:paraId="00000325">
            <w:pPr>
              <w:spacing w:line="240" w:lineRule="auto"/>
              <w:rPr>
                <w:rFonts w:ascii="Inter" w:cs="Inter" w:eastAsia="Inter" w:hAnsi="Inter"/>
                <w:color w:val="2d2d2d"/>
              </w:rPr>
            </w:pP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326">
            <w:pPr>
              <w:spacing w:line="240" w:lineRule="auto"/>
              <w:rPr>
                <w:rFonts w:ascii="Inter" w:cs="Inter" w:eastAsia="Inter" w:hAnsi="Inter"/>
                <w:color w:val="2d2d2d"/>
              </w:rPr>
            </w:pPr>
            <w:r w:rsidDel="00000000" w:rsidR="00000000" w:rsidRPr="00000000">
              <w:rPr>
                <w:rFonts w:ascii="Inter" w:cs="Inter" w:eastAsia="Inter" w:hAnsi="Inter"/>
                <w:b w:val="1"/>
                <w:bCs w:val="1"/>
                <w:color w:val="0f4761"/>
                <w:sz w:val="20"/>
                <w:szCs w:val="20"/>
                <w:rtl w:val="0"/>
              </w:rPr>
              <w:t xml:space="preserve">Alert rule(s) that triggered (if automated)</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tcMar>
              <w:top w:w="80.0" w:type="dxa"/>
              <w:left w:w="160.0" w:type="dxa"/>
              <w:bottom w:w="80.0" w:type="dxa"/>
              <w:right w:w="160.0" w:type="dxa"/>
            </w:tcMar>
          </w:tcPr>
          <w:p w:rsidR="00000000" w:rsidDel="00000000" w:rsidP="00000000" w:rsidRDefault="00000000" w:rsidRPr="00000000" w14:paraId="00000327">
            <w:pPr>
              <w:spacing w:line="240" w:lineRule="auto"/>
              <w:rPr>
                <w:rFonts w:ascii="Inter" w:cs="Inter" w:eastAsia="Inter" w:hAnsi="Inter"/>
                <w:color w:val="2d2d2d"/>
              </w:rPr>
            </w:pPr>
            <w:r w:rsidDel="00000000" w:rsidR="00000000" w:rsidRPr="00000000">
              <w:rPr>
                <w:rtl w:val="0"/>
              </w:rPr>
            </w:r>
          </w:p>
        </w:tc>
      </w:tr>
    </w:tbl>
    <w:p w:rsidR="00000000" w:rsidDel="00000000" w:rsidP="00000000" w:rsidRDefault="00000000" w:rsidRPr="00000000" w14:paraId="00000328">
      <w:pPr>
        <w:spacing w:after="80" w:line="240" w:lineRule="auto"/>
        <w:rPr>
          <w:rFonts w:ascii="Inter" w:cs="Inter" w:eastAsia="Inter" w:hAnsi="Inter"/>
          <w:color w:val="2d2d2d"/>
        </w:rPr>
      </w:pPr>
      <w:r w:rsidDel="00000000" w:rsidR="00000000" w:rsidRPr="00000000">
        <w:rPr>
          <w:rtl w:val="0"/>
        </w:rPr>
      </w:r>
    </w:p>
    <w:p w:rsidR="00000000" w:rsidDel="00000000" w:rsidP="00000000" w:rsidRDefault="00000000" w:rsidRPr="00000000" w14:paraId="00000329">
      <w:pPr>
        <w:pStyle w:val="Heading2"/>
        <w:keepNext w:val="0"/>
        <w:keepLines w:val="0"/>
        <w:spacing w:after="100" w:before="240" w:line="240" w:lineRule="auto"/>
        <w:rPr>
          <w:b w:val="1"/>
          <w:bCs w:val="1"/>
          <w:color w:val="0f4761"/>
          <w:u w:val="single"/>
        </w:rPr>
      </w:pPr>
      <w:bookmarkStart w:colFirst="0" w:colLast="0" w:name="_8bv39836s3qr" w:id="67"/>
      <w:bookmarkEnd w:id="67"/>
      <w:r w:rsidDel="00000000" w:rsidR="00000000" w:rsidRPr="00000000">
        <w:rPr>
          <w:b w:val="1"/>
          <w:bCs w:val="1"/>
          <w:color w:val="0f4761"/>
          <w:u w:val="single"/>
          <w:rtl w:val="0"/>
        </w:rPr>
        <w:t xml:space="preserve">Section 2 - CO Review and Disposition</w:t>
      </w:r>
    </w:p>
    <w:tbl>
      <w:tblPr>
        <w:tblStyle w:val="Table27"/>
        <w:tblW w:w="10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60"/>
        <w:gridCol w:w="8140"/>
        <w:tblGridChange w:id="0">
          <w:tblGrid>
            <w:gridCol w:w="2660"/>
            <w:gridCol w:w="8140"/>
          </w:tblGrid>
        </w:tblGridChange>
      </w:tblGrid>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32A">
            <w:pPr>
              <w:spacing w:line="240" w:lineRule="auto"/>
              <w:rPr>
                <w:rFonts w:ascii="Inter" w:cs="Inter" w:eastAsia="Inter" w:hAnsi="Inter"/>
                <w:color w:val="2d2d2d"/>
              </w:rPr>
            </w:pPr>
            <w:r w:rsidDel="00000000" w:rsidR="00000000" w:rsidRPr="00000000">
              <w:rPr>
                <w:rFonts w:ascii="Inter" w:cs="Inter" w:eastAsia="Inter" w:hAnsi="Inter"/>
                <w:b w:val="1"/>
                <w:bCs w:val="1"/>
                <w:color w:val="0f4761"/>
                <w:sz w:val="20"/>
                <w:szCs w:val="20"/>
                <w:rtl w:val="0"/>
              </w:rPr>
              <w:t xml:space="preserve">CO Review Date and Time</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tcMar>
              <w:top w:w="80.0" w:type="dxa"/>
              <w:left w:w="160.0" w:type="dxa"/>
              <w:bottom w:w="80.0" w:type="dxa"/>
              <w:right w:w="160.0" w:type="dxa"/>
            </w:tcMar>
          </w:tcPr>
          <w:p w:rsidR="00000000" w:rsidDel="00000000" w:rsidP="00000000" w:rsidRDefault="00000000" w:rsidRPr="00000000" w14:paraId="0000032B">
            <w:pPr>
              <w:spacing w:line="240" w:lineRule="auto"/>
              <w:rPr>
                <w:rFonts w:ascii="Inter" w:cs="Inter" w:eastAsia="Inter" w:hAnsi="Inter"/>
                <w:color w:val="2d2d2d"/>
              </w:rPr>
            </w:pP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32C">
            <w:pPr>
              <w:spacing w:line="240" w:lineRule="auto"/>
              <w:rPr>
                <w:rFonts w:ascii="Inter" w:cs="Inter" w:eastAsia="Inter" w:hAnsi="Inter"/>
                <w:color w:val="2d2d2d"/>
              </w:rPr>
            </w:pPr>
            <w:r w:rsidDel="00000000" w:rsidR="00000000" w:rsidRPr="00000000">
              <w:rPr>
                <w:rFonts w:ascii="Inter" w:cs="Inter" w:eastAsia="Inter" w:hAnsi="Inter"/>
                <w:b w:val="1"/>
                <w:bCs w:val="1"/>
                <w:color w:val="0f4761"/>
                <w:sz w:val="20"/>
                <w:szCs w:val="20"/>
                <w:rtl w:val="0"/>
              </w:rPr>
              <w:t xml:space="preserve">CO Name</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tcMar>
              <w:top w:w="80.0" w:type="dxa"/>
              <w:left w:w="160.0" w:type="dxa"/>
              <w:bottom w:w="80.0" w:type="dxa"/>
              <w:right w:w="160.0" w:type="dxa"/>
            </w:tcMar>
          </w:tcPr>
          <w:p w:rsidR="00000000" w:rsidDel="00000000" w:rsidP="00000000" w:rsidRDefault="00000000" w:rsidRPr="00000000" w14:paraId="0000032D">
            <w:pPr>
              <w:spacing w:line="240" w:lineRule="auto"/>
              <w:rPr>
                <w:rFonts w:ascii="Inter" w:cs="Inter" w:eastAsia="Inter" w:hAnsi="Inter"/>
                <w:color w:val="2d2d2d"/>
              </w:rPr>
            </w:pP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32E">
            <w:pPr>
              <w:spacing w:line="240" w:lineRule="auto"/>
              <w:rPr>
                <w:rFonts w:ascii="Inter" w:cs="Inter" w:eastAsia="Inter" w:hAnsi="Inter"/>
                <w:color w:val="2d2d2d"/>
              </w:rPr>
            </w:pPr>
            <w:r w:rsidDel="00000000" w:rsidR="00000000" w:rsidRPr="00000000">
              <w:rPr>
                <w:rFonts w:ascii="Inter" w:cs="Inter" w:eastAsia="Inter" w:hAnsi="Inter"/>
                <w:b w:val="1"/>
                <w:bCs w:val="1"/>
                <w:color w:val="0f4761"/>
                <w:sz w:val="20"/>
                <w:szCs w:val="20"/>
                <w:rtl w:val="0"/>
              </w:rPr>
              <w:t xml:space="preserve">Disposition</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tcMar>
              <w:top w:w="80.0" w:type="dxa"/>
              <w:left w:w="160.0" w:type="dxa"/>
              <w:bottom w:w="80.0" w:type="dxa"/>
              <w:right w:w="160.0" w:type="dxa"/>
            </w:tcMar>
          </w:tcPr>
          <w:p w:rsidR="00000000" w:rsidDel="00000000" w:rsidP="00000000" w:rsidRDefault="00000000" w:rsidRPr="00000000" w14:paraId="0000032F">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SAR - file direct / SAR to Banking Partner / CTR triggered / OFAC action / No SAR (rationale documented) / Account restriction / Termination / Further investigation</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330">
            <w:pPr>
              <w:spacing w:line="240" w:lineRule="auto"/>
              <w:rPr>
                <w:rFonts w:ascii="Inter" w:cs="Inter" w:eastAsia="Inter" w:hAnsi="Inter"/>
                <w:color w:val="2d2d2d"/>
              </w:rPr>
            </w:pPr>
            <w:r w:rsidDel="00000000" w:rsidR="00000000" w:rsidRPr="00000000">
              <w:rPr>
                <w:rFonts w:ascii="Inter" w:cs="Inter" w:eastAsia="Inter" w:hAnsi="Inter"/>
                <w:b w:val="1"/>
                <w:bCs w:val="1"/>
                <w:color w:val="0f4761"/>
                <w:sz w:val="20"/>
                <w:szCs w:val="20"/>
                <w:rtl w:val="0"/>
              </w:rPr>
              <w:t xml:space="preserve">CO rationale (minimum 4 sentences)</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tcMar>
              <w:top w:w="80.0" w:type="dxa"/>
              <w:left w:w="160.0" w:type="dxa"/>
              <w:bottom w:w="80.0" w:type="dxa"/>
              <w:right w:w="160.0" w:type="dxa"/>
            </w:tcMar>
          </w:tcPr>
          <w:p w:rsidR="00000000" w:rsidDel="00000000" w:rsidP="00000000" w:rsidRDefault="00000000" w:rsidRPr="00000000" w14:paraId="00000331">
            <w:pPr>
              <w:spacing w:line="240" w:lineRule="auto"/>
              <w:rPr>
                <w:rFonts w:ascii="Inter" w:cs="Inter" w:eastAsia="Inter" w:hAnsi="Inter"/>
                <w:color w:val="2d2d2d"/>
              </w:rPr>
            </w:pP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332">
            <w:pPr>
              <w:spacing w:line="240" w:lineRule="auto"/>
              <w:rPr>
                <w:rFonts w:ascii="Inter" w:cs="Inter" w:eastAsia="Inter" w:hAnsi="Inter"/>
                <w:color w:val="2d2d2d"/>
              </w:rPr>
            </w:pPr>
            <w:r w:rsidDel="00000000" w:rsidR="00000000" w:rsidRPr="00000000">
              <w:rPr>
                <w:rFonts w:ascii="Inter" w:cs="Inter" w:eastAsia="Inter" w:hAnsi="Inter"/>
                <w:b w:val="1"/>
                <w:bCs w:val="1"/>
                <w:color w:val="0f4761"/>
                <w:sz w:val="20"/>
                <w:szCs w:val="20"/>
                <w:rtl w:val="0"/>
              </w:rPr>
              <w:t xml:space="preserve">Date of SAR filing or escalation transmission</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tcMar>
              <w:top w:w="80.0" w:type="dxa"/>
              <w:left w:w="160.0" w:type="dxa"/>
              <w:bottom w:w="80.0" w:type="dxa"/>
              <w:right w:w="160.0" w:type="dxa"/>
            </w:tcMar>
          </w:tcPr>
          <w:p w:rsidR="00000000" w:rsidDel="00000000" w:rsidP="00000000" w:rsidRDefault="00000000" w:rsidRPr="00000000" w14:paraId="00000333">
            <w:pPr>
              <w:spacing w:line="240" w:lineRule="auto"/>
              <w:rPr>
                <w:rFonts w:ascii="Inter" w:cs="Inter" w:eastAsia="Inter" w:hAnsi="Inter"/>
                <w:color w:val="2d2d2d"/>
              </w:rPr>
            </w:pP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334">
            <w:pPr>
              <w:spacing w:line="240" w:lineRule="auto"/>
              <w:rPr>
                <w:rFonts w:ascii="Inter" w:cs="Inter" w:eastAsia="Inter" w:hAnsi="Inter"/>
                <w:color w:val="2d2d2d"/>
              </w:rPr>
            </w:pPr>
            <w:r w:rsidDel="00000000" w:rsidR="00000000" w:rsidRPr="00000000">
              <w:rPr>
                <w:rFonts w:ascii="Inter" w:cs="Inter" w:eastAsia="Inter" w:hAnsi="Inter"/>
                <w:b w:val="1"/>
                <w:bCs w:val="1"/>
                <w:color w:val="0f4761"/>
                <w:sz w:val="20"/>
                <w:szCs w:val="20"/>
                <w:rtl w:val="0"/>
              </w:rPr>
              <w:t xml:space="preserve">Deadline met?</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tcMar>
              <w:top w:w="80.0" w:type="dxa"/>
              <w:left w:w="160.0" w:type="dxa"/>
              <w:bottom w:w="80.0" w:type="dxa"/>
              <w:right w:w="160.0" w:type="dxa"/>
            </w:tcMar>
          </w:tcPr>
          <w:p w:rsidR="00000000" w:rsidDel="00000000" w:rsidP="00000000" w:rsidRDefault="00000000" w:rsidRPr="00000000" w14:paraId="00000335">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[Yes / No - if No, explain and document Board notification]</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336">
            <w:pPr>
              <w:spacing w:line="240" w:lineRule="auto"/>
              <w:rPr>
                <w:rFonts w:ascii="Inter" w:cs="Inter" w:eastAsia="Inter" w:hAnsi="Inter"/>
                <w:color w:val="2d2d2d"/>
              </w:rPr>
            </w:pPr>
            <w:r w:rsidDel="00000000" w:rsidR="00000000" w:rsidRPr="00000000">
              <w:rPr>
                <w:rFonts w:ascii="Inter" w:cs="Inter" w:eastAsia="Inter" w:hAnsi="Inter"/>
                <w:b w:val="1"/>
                <w:bCs w:val="1"/>
                <w:color w:val="0f4761"/>
                <w:sz w:val="20"/>
                <w:szCs w:val="20"/>
                <w:rtl w:val="0"/>
              </w:rPr>
              <w:t xml:space="preserve">Date case closed</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tcMar>
              <w:top w:w="80.0" w:type="dxa"/>
              <w:left w:w="160.0" w:type="dxa"/>
              <w:bottom w:w="80.0" w:type="dxa"/>
              <w:right w:w="160.0" w:type="dxa"/>
            </w:tcMar>
          </w:tcPr>
          <w:p w:rsidR="00000000" w:rsidDel="00000000" w:rsidP="00000000" w:rsidRDefault="00000000" w:rsidRPr="00000000" w14:paraId="00000337">
            <w:pPr>
              <w:spacing w:line="240" w:lineRule="auto"/>
              <w:rPr>
                <w:rFonts w:ascii="Inter" w:cs="Inter" w:eastAsia="Inter" w:hAnsi="Inter"/>
                <w:color w:val="2d2d2d"/>
              </w:rPr>
            </w:pPr>
            <w:r w:rsidDel="00000000" w:rsidR="00000000" w:rsidRPr="00000000">
              <w:rPr>
                <w:rtl w:val="0"/>
              </w:rPr>
            </w:r>
          </w:p>
        </w:tc>
      </w:tr>
    </w:tbl>
    <w:p w:rsidR="00000000" w:rsidDel="00000000" w:rsidP="00000000" w:rsidRDefault="00000000" w:rsidRPr="00000000" w14:paraId="00000338">
      <w:pPr>
        <w:spacing w:line="240" w:lineRule="auto"/>
        <w:rPr>
          <w:rFonts w:ascii="Inter" w:cs="Inter" w:eastAsia="Inter" w:hAnsi="Inter"/>
          <w:color w:val="2d2d2d"/>
        </w:rPr>
      </w:pPr>
      <w:r w:rsidDel="00000000" w:rsidR="00000000" w:rsidRPr="00000000">
        <w:br w:type="page"/>
      </w:r>
      <w:r w:rsidDel="00000000" w:rsidR="00000000" w:rsidRPr="00000000">
        <w:rPr>
          <w:rtl w:val="0"/>
        </w:rPr>
      </w:r>
    </w:p>
    <w:tbl>
      <w:tblPr>
        <w:tblStyle w:val="Table28"/>
        <w:tblW w:w="10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800"/>
        <w:tblGridChange w:id="0">
          <w:tblGrid>
            <w:gridCol w:w="10800"/>
          </w:tblGrid>
        </w:tblGridChange>
      </w:tblGrid>
      <w:tr>
        <w:trPr>
          <w:cantSplit w:val="0"/>
          <w:tblHeader w:val="0"/>
        </w:trPr>
        <w:tc>
          <w:tcPr>
            <w:tcBorders>
              <w:top w:color="0f4761" w:space="0" w:sz="6" w:val="single"/>
              <w:bottom w:color="0f4761" w:space="0" w:sz="6" w:val="single"/>
            </w:tcBorders>
            <w:shd w:fill="ebf0f7" w:val="clear"/>
            <w:tcMar>
              <w:top w:w="120.0" w:type="dxa"/>
              <w:left w:w="200.0" w:type="dxa"/>
              <w:bottom w:w="120.0" w:type="dxa"/>
              <w:right w:w="200.0" w:type="dxa"/>
            </w:tcMar>
          </w:tcPr>
          <w:bookmarkStart w:colFirst="0" w:colLast="0" w:name="kix.hcb5fmk3fbi4" w:id="68"/>
          <w:bookmarkEnd w:id="68"/>
          <w:p w:rsidR="00000000" w:rsidDel="00000000" w:rsidP="00000000" w:rsidRDefault="00000000" w:rsidRPr="00000000" w14:paraId="00000339">
            <w:pPr>
              <w:spacing w:line="240" w:lineRule="auto"/>
              <w:rPr>
                <w:rFonts w:ascii="Inter" w:cs="Inter" w:eastAsia="Inter" w:hAnsi="Inter"/>
                <w:color w:val="2d2d2d"/>
              </w:rPr>
            </w:pPr>
            <w:r w:rsidDel="00000000" w:rsidR="00000000" w:rsidRPr="00000000">
              <w:rPr>
                <w:rFonts w:ascii="Inter" w:cs="Inter" w:eastAsia="Inter" w:hAnsi="Inter"/>
                <w:b w:val="1"/>
                <w:bCs w:val="1"/>
                <w:color w:val="0f4761"/>
                <w:sz w:val="28"/>
                <w:szCs w:val="28"/>
                <w:rtl w:val="0"/>
              </w:rPr>
              <w:t xml:space="preserve">ANNEX - 8 - TRAINING PROGRAM</w:t>
            </w:r>
            <w:r w:rsidDel="00000000" w:rsidR="00000000" w:rsidRPr="00000000">
              <w:rPr>
                <w:rtl w:val="0"/>
              </w:rPr>
            </w:r>
          </w:p>
        </w:tc>
      </w:tr>
    </w:tbl>
    <w:p w:rsidR="00000000" w:rsidDel="00000000" w:rsidP="00000000" w:rsidRDefault="00000000" w:rsidRPr="00000000" w14:paraId="0000033A">
      <w:pPr>
        <w:spacing w:after="60" w:line="240" w:lineRule="auto"/>
        <w:rPr>
          <w:rFonts w:ascii="Inter" w:cs="Inter" w:eastAsia="Inter" w:hAnsi="Inter"/>
          <w:color w:val="2d2d2d"/>
        </w:rPr>
      </w:pPr>
      <w:r w:rsidDel="00000000" w:rsidR="00000000" w:rsidRPr="00000000">
        <w:rPr>
          <w:rtl w:val="0"/>
        </w:rPr>
      </w:r>
    </w:p>
    <w:p w:rsidR="00000000" w:rsidDel="00000000" w:rsidP="00000000" w:rsidRDefault="00000000" w:rsidRPr="00000000" w14:paraId="0000033B">
      <w:pPr>
        <w:spacing w:after="100" w:before="60" w:line="240" w:lineRule="auto"/>
        <w:jc w:val="both"/>
        <w:rPr>
          <w:rFonts w:ascii="Inter" w:cs="Inter" w:eastAsia="Inter" w:hAnsi="Inter"/>
          <w:color w:val="2d2d2d"/>
        </w:rPr>
      </w:pPr>
      <w:r w:rsidDel="00000000" w:rsidR="00000000" w:rsidRPr="00000000">
        <w:rPr>
          <w:rFonts w:ascii="Inter" w:cs="Inter" w:eastAsia="Inter" w:hAnsi="Inter"/>
          <w:color w:val="2d2d2d"/>
          <w:rtl w:val="0"/>
        </w:rPr>
        <w:t xml:space="preserve">The training program is the mechanism through which the Company ensures operational understanding of this Program across all relevant personnel. Training completion is tracked in the Training Attendance Log (Logbooks Pack, FILE6). 100% completion of annual refresh training is required by December 31 of each calendar year.</w:t>
      </w:r>
    </w:p>
    <w:p w:rsidR="00000000" w:rsidDel="00000000" w:rsidP="00000000" w:rsidRDefault="00000000" w:rsidRPr="00000000" w14:paraId="0000033C">
      <w:pPr>
        <w:spacing w:after="60" w:line="240" w:lineRule="auto"/>
        <w:rPr>
          <w:rFonts w:ascii="Inter" w:cs="Inter" w:eastAsia="Inter" w:hAnsi="Inter"/>
          <w:color w:val="2d2d2d"/>
        </w:rPr>
      </w:pPr>
      <w:r w:rsidDel="00000000" w:rsidR="00000000" w:rsidRPr="00000000">
        <w:rPr>
          <w:rtl w:val="0"/>
        </w:rPr>
      </w:r>
    </w:p>
    <w:tbl>
      <w:tblPr>
        <w:tblStyle w:val="Table29"/>
        <w:tblW w:w="10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1500"/>
        <w:gridCol w:w="1840"/>
        <w:gridCol w:w="2000"/>
        <w:gridCol w:w="2960"/>
        <w:tblGridChange w:id="0">
          <w:tblGrid>
            <w:gridCol w:w="2500"/>
            <w:gridCol w:w="1500"/>
            <w:gridCol w:w="1840"/>
            <w:gridCol w:w="2000"/>
            <w:gridCol w:w="2960"/>
          </w:tblGrid>
        </w:tblGridChange>
      </w:tblGrid>
      <w:tr>
        <w:trPr>
          <w:cantSplit w:val="0"/>
          <w:tblHeader w:val="0"/>
        </w:trPr>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33D">
            <w:pPr>
              <w:spacing w:line="240" w:lineRule="auto"/>
              <w:rPr>
                <w:rFonts w:ascii="Inter" w:cs="Inter" w:eastAsia="Inter" w:hAnsi="Inter"/>
                <w:color w:val="2d2d2d"/>
              </w:rPr>
            </w:pPr>
            <w:r w:rsidDel="00000000" w:rsidR="00000000" w:rsidRPr="00000000">
              <w:rPr>
                <w:rFonts w:ascii="Inter" w:cs="Inter" w:eastAsia="Inter" w:hAnsi="Inter"/>
                <w:b w:val="1"/>
                <w:bCs w:val="1"/>
                <w:color w:val="ffffff"/>
                <w:sz w:val="20"/>
                <w:szCs w:val="20"/>
                <w:rtl w:val="0"/>
              </w:rPr>
              <w:t xml:space="preserve">Role</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33E">
            <w:pPr>
              <w:spacing w:line="240" w:lineRule="auto"/>
              <w:rPr>
                <w:rFonts w:ascii="Inter" w:cs="Inter" w:eastAsia="Inter" w:hAnsi="Inter"/>
                <w:color w:val="2d2d2d"/>
              </w:rPr>
            </w:pPr>
            <w:r w:rsidDel="00000000" w:rsidR="00000000" w:rsidRPr="00000000">
              <w:rPr>
                <w:rFonts w:ascii="Inter" w:cs="Inter" w:eastAsia="Inter" w:hAnsi="Inter"/>
                <w:b w:val="1"/>
                <w:bCs w:val="1"/>
                <w:color w:val="ffffff"/>
                <w:sz w:val="20"/>
                <w:szCs w:val="20"/>
                <w:rtl w:val="0"/>
              </w:rPr>
              <w:t xml:space="preserve">New Hire</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33F">
            <w:pPr>
              <w:spacing w:line="240" w:lineRule="auto"/>
              <w:rPr>
                <w:rFonts w:ascii="Inter" w:cs="Inter" w:eastAsia="Inter" w:hAnsi="Inter"/>
                <w:color w:val="2d2d2d"/>
              </w:rPr>
            </w:pPr>
            <w:r w:rsidDel="00000000" w:rsidR="00000000" w:rsidRPr="00000000">
              <w:rPr>
                <w:rFonts w:ascii="Inter" w:cs="Inter" w:eastAsia="Inter" w:hAnsi="Inter"/>
                <w:b w:val="1"/>
                <w:bCs w:val="1"/>
                <w:color w:val="ffffff"/>
                <w:sz w:val="20"/>
                <w:szCs w:val="20"/>
                <w:rtl w:val="0"/>
              </w:rPr>
              <w:t xml:space="preserve">Annual Refresh</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340">
            <w:pPr>
              <w:spacing w:line="240" w:lineRule="auto"/>
              <w:rPr>
                <w:rFonts w:ascii="Inter" w:cs="Inter" w:eastAsia="Inter" w:hAnsi="Inter"/>
                <w:color w:val="2d2d2d"/>
              </w:rPr>
            </w:pPr>
            <w:r w:rsidDel="00000000" w:rsidR="00000000" w:rsidRPr="00000000">
              <w:rPr>
                <w:rFonts w:ascii="Inter" w:cs="Inter" w:eastAsia="Inter" w:hAnsi="Inter"/>
                <w:b w:val="1"/>
                <w:bCs w:val="1"/>
                <w:color w:val="ffffff"/>
                <w:sz w:val="20"/>
                <w:szCs w:val="20"/>
                <w:rtl w:val="0"/>
              </w:rPr>
              <w:t xml:space="preserve">Specialized</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341">
            <w:pPr>
              <w:spacing w:line="240" w:lineRule="auto"/>
              <w:rPr>
                <w:rFonts w:ascii="Inter" w:cs="Inter" w:eastAsia="Inter" w:hAnsi="Inter"/>
                <w:color w:val="2d2d2d"/>
              </w:rPr>
            </w:pPr>
            <w:r w:rsidDel="00000000" w:rsidR="00000000" w:rsidRPr="00000000">
              <w:rPr>
                <w:rFonts w:ascii="Inter" w:cs="Inter" w:eastAsia="Inter" w:hAnsi="Inter"/>
                <w:b w:val="1"/>
                <w:bCs w:val="1"/>
                <w:color w:val="ffffff"/>
                <w:sz w:val="20"/>
                <w:szCs w:val="20"/>
                <w:rtl w:val="0"/>
              </w:rPr>
              <w:t xml:space="preserve">Board/Mgmt</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342">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AML/BSA Compliance Officer</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343">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Within 30 days</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344">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Annual</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345">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External CO training; FinCEN advisory update</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346">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Annual Board briefing</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347">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Compliance Analysts / Investigators</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348">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Within 30 days</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349">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Annual</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34A">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SAR narrative; blockchain analytics; corridor typologies</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34B">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N/A</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34C">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KYC Agents / Onboarding Specialists</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34D">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Within 30 days</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34E">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Annual</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34F">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Corridor EDD; document verification; BO</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350">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N/A</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351">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Operations / Payments Staff</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352">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Within 30 days</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353">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Annual</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354">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ACH fraud awareness; OFAC screening; Travel Rule</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355">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N/A</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356">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Board of Directors</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357">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N/A</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358">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Annual</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359">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N/A</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35A">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Annual AML overview; audit findings; metrics</w:t>
            </w:r>
            <w:r w:rsidDel="00000000" w:rsidR="00000000" w:rsidRPr="00000000">
              <w:rPr>
                <w:rtl w:val="0"/>
              </w:rPr>
            </w:r>
          </w:p>
        </w:tc>
      </w:tr>
    </w:tbl>
    <w:p w:rsidR="00000000" w:rsidDel="00000000" w:rsidP="00000000" w:rsidRDefault="00000000" w:rsidRPr="00000000" w14:paraId="0000035B">
      <w:pPr>
        <w:spacing w:after="80" w:line="240" w:lineRule="auto"/>
        <w:rPr>
          <w:rFonts w:ascii="Inter" w:cs="Inter" w:eastAsia="Inter" w:hAnsi="Inter"/>
          <w:color w:val="2d2d2d"/>
        </w:rPr>
      </w:pPr>
      <w:r w:rsidDel="00000000" w:rsidR="00000000" w:rsidRPr="00000000">
        <w:rPr>
          <w:rtl w:val="0"/>
        </w:rPr>
      </w:r>
    </w:p>
    <w:p w:rsidR="00000000" w:rsidDel="00000000" w:rsidP="00000000" w:rsidRDefault="00000000" w:rsidRPr="00000000" w14:paraId="0000035C">
      <w:pPr>
        <w:pStyle w:val="Heading2"/>
        <w:keepNext w:val="0"/>
        <w:keepLines w:val="0"/>
        <w:spacing w:after="100" w:before="240" w:line="240" w:lineRule="auto"/>
        <w:rPr>
          <w:b w:val="1"/>
          <w:bCs w:val="1"/>
          <w:color w:val="0f4761"/>
          <w:u w:val="single"/>
        </w:rPr>
      </w:pPr>
      <w:bookmarkStart w:colFirst="0" w:colLast="0" w:name="_utr2blam1mps" w:id="69"/>
      <w:bookmarkEnd w:id="69"/>
      <w:r w:rsidDel="00000000" w:rsidR="00000000" w:rsidRPr="00000000">
        <w:rPr>
          <w:b w:val="1"/>
          <w:bCs w:val="1"/>
          <w:color w:val="0f4761"/>
          <w:u w:val="single"/>
          <w:rtl w:val="0"/>
        </w:rPr>
        <w:t xml:space="preserve">Training Delivery Requirements</w:t>
      </w:r>
    </w:p>
    <w:tbl>
      <w:tblPr>
        <w:tblStyle w:val="Table30"/>
        <w:tblW w:w="10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60"/>
        <w:gridCol w:w="2500"/>
        <w:gridCol w:w="5640"/>
        <w:tblGridChange w:id="0">
          <w:tblGrid>
            <w:gridCol w:w="2660"/>
            <w:gridCol w:w="2500"/>
            <w:gridCol w:w="5640"/>
          </w:tblGrid>
        </w:tblGridChange>
      </w:tblGrid>
      <w:tr>
        <w:trPr>
          <w:cantSplit w:val="0"/>
          <w:tblHeader w:val="0"/>
        </w:trPr>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35D">
            <w:pPr>
              <w:spacing w:line="240" w:lineRule="auto"/>
              <w:rPr>
                <w:rFonts w:ascii="Inter" w:cs="Inter" w:eastAsia="Inter" w:hAnsi="Inter"/>
                <w:color w:val="2d2d2d"/>
              </w:rPr>
            </w:pPr>
            <w:r w:rsidDel="00000000" w:rsidR="00000000" w:rsidRPr="00000000">
              <w:rPr>
                <w:rFonts w:ascii="Inter" w:cs="Inter" w:eastAsia="Inter" w:hAnsi="Inter"/>
                <w:b w:val="1"/>
                <w:bCs w:val="1"/>
                <w:color w:val="ffffff"/>
                <w:sz w:val="20"/>
                <w:szCs w:val="20"/>
                <w:rtl w:val="0"/>
              </w:rPr>
              <w:t xml:space="preserve">Training Type</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35E">
            <w:pPr>
              <w:spacing w:line="240" w:lineRule="auto"/>
              <w:rPr>
                <w:rFonts w:ascii="Inter" w:cs="Inter" w:eastAsia="Inter" w:hAnsi="Inter"/>
                <w:color w:val="2d2d2d"/>
              </w:rPr>
            </w:pPr>
            <w:r w:rsidDel="00000000" w:rsidR="00000000" w:rsidRPr="00000000">
              <w:rPr>
                <w:rFonts w:ascii="Inter" w:cs="Inter" w:eastAsia="Inter" w:hAnsi="Inter"/>
                <w:b w:val="1"/>
                <w:bCs w:val="1"/>
                <w:color w:val="ffffff"/>
                <w:sz w:val="20"/>
                <w:szCs w:val="20"/>
                <w:rtl w:val="0"/>
              </w:rPr>
              <w:t xml:space="preserve">Schedule / Trigger</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35F">
            <w:pPr>
              <w:spacing w:line="240" w:lineRule="auto"/>
              <w:rPr>
                <w:rFonts w:ascii="Inter" w:cs="Inter" w:eastAsia="Inter" w:hAnsi="Inter"/>
                <w:color w:val="2d2d2d"/>
              </w:rPr>
            </w:pPr>
            <w:r w:rsidDel="00000000" w:rsidR="00000000" w:rsidRPr="00000000">
              <w:rPr>
                <w:rFonts w:ascii="Inter" w:cs="Inter" w:eastAsia="Inter" w:hAnsi="Inter"/>
                <w:b w:val="1"/>
                <w:bCs w:val="1"/>
                <w:color w:val="ffffff"/>
                <w:sz w:val="20"/>
                <w:szCs w:val="20"/>
                <w:rtl w:val="0"/>
              </w:rPr>
              <w:t xml:space="preserve">Key Requirements</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360">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New hire - all role-applicable modules</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361">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Within 30 days of start; before compliance-relevant duties</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362">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Test score &gt;=80%; attestation signed; logged in Training Attendance Log</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363">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Annual refresh - all staff</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364">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Calendar year; 100% by December 31</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365">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Records retained 5 years; results reported in annual Program Effectiveness Report</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366">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FinCEN advisory/notice update</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367">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Within 30 days of material FinCEN publication</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368">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CO + compliance analysts minimum; tracking in Training Attendance Log</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369">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Incident-driven training</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36A">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Following material compliance incident or audit finding</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36B">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Targeted to affected roles; records document remediation</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36C">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Board annual briefing</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36D">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At first Board meeting after year-end</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36E">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Board minutes document attendance, topics, and any Board determinations made</w:t>
            </w:r>
            <w:r w:rsidDel="00000000" w:rsidR="00000000" w:rsidRPr="00000000">
              <w:rPr>
                <w:rtl w:val="0"/>
              </w:rPr>
            </w:r>
          </w:p>
        </w:tc>
      </w:tr>
    </w:tbl>
    <w:p w:rsidR="00000000" w:rsidDel="00000000" w:rsidP="00000000" w:rsidRDefault="00000000" w:rsidRPr="00000000" w14:paraId="0000036F">
      <w:pPr>
        <w:spacing w:line="240" w:lineRule="auto"/>
        <w:rPr>
          <w:rFonts w:ascii="Inter" w:cs="Inter" w:eastAsia="Inter" w:hAnsi="Inter"/>
          <w:color w:val="2d2d2d"/>
        </w:rPr>
      </w:pPr>
      <w:r w:rsidDel="00000000" w:rsidR="00000000" w:rsidRPr="00000000">
        <w:br w:type="page"/>
      </w:r>
      <w:r w:rsidDel="00000000" w:rsidR="00000000" w:rsidRPr="00000000">
        <w:rPr>
          <w:rtl w:val="0"/>
        </w:rPr>
      </w:r>
    </w:p>
    <w:tbl>
      <w:tblPr>
        <w:tblStyle w:val="Table31"/>
        <w:tblW w:w="10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800"/>
        <w:tblGridChange w:id="0">
          <w:tblGrid>
            <w:gridCol w:w="10800"/>
          </w:tblGrid>
        </w:tblGridChange>
      </w:tblGrid>
      <w:tr>
        <w:trPr>
          <w:cantSplit w:val="0"/>
          <w:tblHeader w:val="0"/>
        </w:trPr>
        <w:tc>
          <w:tcPr>
            <w:tcBorders>
              <w:top w:color="0f4761" w:space="0" w:sz="6" w:val="single"/>
              <w:bottom w:color="0f4761" w:space="0" w:sz="6" w:val="single"/>
            </w:tcBorders>
            <w:shd w:fill="ebf0f7" w:val="clear"/>
            <w:tcMar>
              <w:top w:w="120.0" w:type="dxa"/>
              <w:left w:w="200.0" w:type="dxa"/>
              <w:bottom w:w="120.0" w:type="dxa"/>
              <w:right w:w="200.0" w:type="dxa"/>
            </w:tcMar>
          </w:tcPr>
          <w:bookmarkStart w:colFirst="0" w:colLast="0" w:name="kix.emrdqxuqygy4" w:id="70"/>
          <w:bookmarkEnd w:id="70"/>
          <w:p w:rsidR="00000000" w:rsidDel="00000000" w:rsidP="00000000" w:rsidRDefault="00000000" w:rsidRPr="00000000" w14:paraId="00000370">
            <w:pPr>
              <w:spacing w:line="240" w:lineRule="auto"/>
              <w:rPr>
                <w:rFonts w:ascii="Inter" w:cs="Inter" w:eastAsia="Inter" w:hAnsi="Inter"/>
                <w:color w:val="2d2d2d"/>
              </w:rPr>
            </w:pPr>
            <w:r w:rsidDel="00000000" w:rsidR="00000000" w:rsidRPr="00000000">
              <w:rPr>
                <w:rFonts w:ascii="Inter" w:cs="Inter" w:eastAsia="Inter" w:hAnsi="Inter"/>
                <w:b w:val="1"/>
                <w:bCs w:val="1"/>
                <w:color w:val="0f4761"/>
                <w:sz w:val="28"/>
                <w:szCs w:val="28"/>
                <w:rtl w:val="0"/>
              </w:rPr>
              <w:t xml:space="preserve">ANNEX - 9 - TRAINING PROTOCOL - ATTENDANCE AND EVIDENCE FORM</w:t>
            </w:r>
            <w:r w:rsidDel="00000000" w:rsidR="00000000" w:rsidRPr="00000000">
              <w:rPr>
                <w:rtl w:val="0"/>
              </w:rPr>
            </w:r>
          </w:p>
        </w:tc>
      </w:tr>
    </w:tbl>
    <w:p w:rsidR="00000000" w:rsidDel="00000000" w:rsidP="00000000" w:rsidRDefault="00000000" w:rsidRPr="00000000" w14:paraId="00000371">
      <w:pPr>
        <w:spacing w:after="60" w:line="240" w:lineRule="auto"/>
        <w:rPr>
          <w:rFonts w:ascii="Inter" w:cs="Inter" w:eastAsia="Inter" w:hAnsi="Inter"/>
          <w:color w:val="2d2d2d"/>
        </w:rPr>
      </w:pPr>
      <w:r w:rsidDel="00000000" w:rsidR="00000000" w:rsidRPr="00000000">
        <w:rPr>
          <w:rtl w:val="0"/>
        </w:rPr>
      </w:r>
    </w:p>
    <w:p w:rsidR="00000000" w:rsidDel="00000000" w:rsidP="00000000" w:rsidRDefault="00000000" w:rsidRPr="00000000" w14:paraId="00000372">
      <w:pPr>
        <w:spacing w:after="100" w:before="60" w:line="240" w:lineRule="auto"/>
        <w:jc w:val="both"/>
        <w:rPr>
          <w:rFonts w:ascii="Inter" w:cs="Inter" w:eastAsia="Inter" w:hAnsi="Inter"/>
          <w:color w:val="2d2d2d"/>
        </w:rPr>
      </w:pPr>
      <w:r w:rsidDel="00000000" w:rsidR="00000000" w:rsidRPr="00000000">
        <w:rPr>
          <w:rFonts w:ascii="Inter" w:cs="Inter" w:eastAsia="Inter" w:hAnsi="Inter"/>
          <w:color w:val="2d2d2d"/>
          <w:rtl w:val="0"/>
        </w:rPr>
        <w:t xml:space="preserve">Complete one Protocol per training session. Retain minimum 5 years. Also log each session in the Training Attendance Log (Logbooks Pack, FILE6). This Protocol is evidence that the training obligation was fulfilled and the content was delivered.</w:t>
      </w:r>
    </w:p>
    <w:p w:rsidR="00000000" w:rsidDel="00000000" w:rsidP="00000000" w:rsidRDefault="00000000" w:rsidRPr="00000000" w14:paraId="00000373">
      <w:pPr>
        <w:spacing w:after="80" w:line="240" w:lineRule="auto"/>
        <w:rPr>
          <w:rFonts w:ascii="Inter" w:cs="Inter" w:eastAsia="Inter" w:hAnsi="Inter"/>
          <w:color w:val="2d2d2d"/>
        </w:rPr>
      </w:pPr>
      <w:r w:rsidDel="00000000" w:rsidR="00000000" w:rsidRPr="00000000">
        <w:rPr>
          <w:rtl w:val="0"/>
        </w:rPr>
      </w:r>
    </w:p>
    <w:tbl>
      <w:tblPr>
        <w:tblStyle w:val="Table32"/>
        <w:tblW w:w="10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60"/>
        <w:gridCol w:w="8140"/>
        <w:tblGridChange w:id="0">
          <w:tblGrid>
            <w:gridCol w:w="2660"/>
            <w:gridCol w:w="8140"/>
          </w:tblGrid>
        </w:tblGridChange>
      </w:tblGrid>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374">
            <w:pPr>
              <w:spacing w:line="240" w:lineRule="auto"/>
              <w:rPr>
                <w:rFonts w:ascii="Inter" w:cs="Inter" w:eastAsia="Inter" w:hAnsi="Inter"/>
                <w:color w:val="2d2d2d"/>
              </w:rPr>
            </w:pPr>
            <w:r w:rsidDel="00000000" w:rsidR="00000000" w:rsidRPr="00000000">
              <w:rPr>
                <w:rFonts w:ascii="Inter" w:cs="Inter" w:eastAsia="Inter" w:hAnsi="Inter"/>
                <w:b w:val="1"/>
                <w:bCs w:val="1"/>
                <w:color w:val="0f4761"/>
                <w:sz w:val="20"/>
                <w:szCs w:val="20"/>
                <w:rtl w:val="0"/>
              </w:rPr>
              <w:t xml:space="preserve">Training Session Title / Module(s)</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tcMar>
              <w:top w:w="80.0" w:type="dxa"/>
              <w:left w:w="160.0" w:type="dxa"/>
              <w:bottom w:w="80.0" w:type="dxa"/>
              <w:right w:w="160.0" w:type="dxa"/>
            </w:tcMar>
          </w:tcPr>
          <w:p w:rsidR="00000000" w:rsidDel="00000000" w:rsidP="00000000" w:rsidRDefault="00000000" w:rsidRPr="00000000" w14:paraId="00000375">
            <w:pPr>
              <w:spacing w:line="240" w:lineRule="auto"/>
              <w:rPr>
                <w:rFonts w:ascii="Inter" w:cs="Inter" w:eastAsia="Inter" w:hAnsi="Inter"/>
                <w:color w:val="2d2d2d"/>
              </w:rPr>
            </w:pP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376">
            <w:pPr>
              <w:spacing w:line="240" w:lineRule="auto"/>
              <w:rPr>
                <w:rFonts w:ascii="Inter" w:cs="Inter" w:eastAsia="Inter" w:hAnsi="Inter"/>
                <w:color w:val="2d2d2d"/>
              </w:rPr>
            </w:pPr>
            <w:r w:rsidDel="00000000" w:rsidR="00000000" w:rsidRPr="00000000">
              <w:rPr>
                <w:rFonts w:ascii="Inter" w:cs="Inter" w:eastAsia="Inter" w:hAnsi="Inter"/>
                <w:b w:val="1"/>
                <w:bCs w:val="1"/>
                <w:color w:val="0f4761"/>
                <w:sz w:val="20"/>
                <w:szCs w:val="20"/>
                <w:rtl w:val="0"/>
              </w:rPr>
              <w:t xml:space="preserve">Date of Session</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tcMar>
              <w:top w:w="80.0" w:type="dxa"/>
              <w:left w:w="160.0" w:type="dxa"/>
              <w:bottom w:w="80.0" w:type="dxa"/>
              <w:right w:w="160.0" w:type="dxa"/>
            </w:tcMar>
          </w:tcPr>
          <w:p w:rsidR="00000000" w:rsidDel="00000000" w:rsidP="00000000" w:rsidRDefault="00000000" w:rsidRPr="00000000" w14:paraId="00000377">
            <w:pPr>
              <w:spacing w:line="240" w:lineRule="auto"/>
              <w:rPr>
                <w:rFonts w:ascii="Inter" w:cs="Inter" w:eastAsia="Inter" w:hAnsi="Inter"/>
                <w:color w:val="2d2d2d"/>
              </w:rPr>
            </w:pP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378">
            <w:pPr>
              <w:spacing w:line="240" w:lineRule="auto"/>
              <w:rPr>
                <w:rFonts w:ascii="Inter" w:cs="Inter" w:eastAsia="Inter" w:hAnsi="Inter"/>
                <w:color w:val="2d2d2d"/>
              </w:rPr>
            </w:pPr>
            <w:r w:rsidDel="00000000" w:rsidR="00000000" w:rsidRPr="00000000">
              <w:rPr>
                <w:rFonts w:ascii="Inter" w:cs="Inter" w:eastAsia="Inter" w:hAnsi="Inter"/>
                <w:b w:val="1"/>
                <w:bCs w:val="1"/>
                <w:color w:val="0f4761"/>
                <w:sz w:val="20"/>
                <w:szCs w:val="20"/>
                <w:rtl w:val="0"/>
              </w:rPr>
              <w:t xml:space="preserve">Session Duration</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tcMar>
              <w:top w:w="80.0" w:type="dxa"/>
              <w:left w:w="160.0" w:type="dxa"/>
              <w:bottom w:w="80.0" w:type="dxa"/>
              <w:right w:w="160.0" w:type="dxa"/>
            </w:tcMar>
          </w:tcPr>
          <w:p w:rsidR="00000000" w:rsidDel="00000000" w:rsidP="00000000" w:rsidRDefault="00000000" w:rsidRPr="00000000" w14:paraId="00000379">
            <w:pPr>
              <w:spacing w:line="240" w:lineRule="auto"/>
              <w:rPr>
                <w:rFonts w:ascii="Inter" w:cs="Inter" w:eastAsia="Inter" w:hAnsi="Inter"/>
                <w:color w:val="2d2d2d"/>
              </w:rPr>
            </w:pP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37A">
            <w:pPr>
              <w:spacing w:line="240" w:lineRule="auto"/>
              <w:rPr>
                <w:rFonts w:ascii="Inter" w:cs="Inter" w:eastAsia="Inter" w:hAnsi="Inter"/>
                <w:color w:val="2d2d2d"/>
              </w:rPr>
            </w:pPr>
            <w:r w:rsidDel="00000000" w:rsidR="00000000" w:rsidRPr="00000000">
              <w:rPr>
                <w:rFonts w:ascii="Inter" w:cs="Inter" w:eastAsia="Inter" w:hAnsi="Inter"/>
                <w:b w:val="1"/>
                <w:bCs w:val="1"/>
                <w:color w:val="0f4761"/>
                <w:sz w:val="20"/>
                <w:szCs w:val="20"/>
                <w:rtl w:val="0"/>
              </w:rPr>
              <w:t xml:space="preserve">Location / Platform</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tcMar>
              <w:top w:w="80.0" w:type="dxa"/>
              <w:left w:w="160.0" w:type="dxa"/>
              <w:bottom w:w="80.0" w:type="dxa"/>
              <w:right w:w="160.0" w:type="dxa"/>
            </w:tcMar>
          </w:tcPr>
          <w:p w:rsidR="00000000" w:rsidDel="00000000" w:rsidP="00000000" w:rsidRDefault="00000000" w:rsidRPr="00000000" w14:paraId="0000037B">
            <w:pPr>
              <w:spacing w:line="240" w:lineRule="auto"/>
              <w:rPr>
                <w:rFonts w:ascii="Inter" w:cs="Inter" w:eastAsia="Inter" w:hAnsi="Inter"/>
                <w:color w:val="2d2d2d"/>
              </w:rPr>
            </w:pP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37C">
            <w:pPr>
              <w:spacing w:line="240" w:lineRule="auto"/>
              <w:rPr>
                <w:rFonts w:ascii="Inter" w:cs="Inter" w:eastAsia="Inter" w:hAnsi="Inter"/>
                <w:color w:val="2d2d2d"/>
              </w:rPr>
            </w:pPr>
            <w:r w:rsidDel="00000000" w:rsidR="00000000" w:rsidRPr="00000000">
              <w:rPr>
                <w:rFonts w:ascii="Inter" w:cs="Inter" w:eastAsia="Inter" w:hAnsi="Inter"/>
                <w:b w:val="1"/>
                <w:bCs w:val="1"/>
                <w:color w:val="0f4761"/>
                <w:sz w:val="20"/>
                <w:szCs w:val="20"/>
                <w:rtl w:val="0"/>
              </w:rPr>
              <w:t xml:space="preserve">Trainer / Facilitator Name and Role</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tcMar>
              <w:top w:w="80.0" w:type="dxa"/>
              <w:left w:w="160.0" w:type="dxa"/>
              <w:bottom w:w="80.0" w:type="dxa"/>
              <w:right w:w="160.0" w:type="dxa"/>
            </w:tcMar>
          </w:tcPr>
          <w:p w:rsidR="00000000" w:rsidDel="00000000" w:rsidP="00000000" w:rsidRDefault="00000000" w:rsidRPr="00000000" w14:paraId="0000037D">
            <w:pPr>
              <w:spacing w:line="240" w:lineRule="auto"/>
              <w:rPr>
                <w:rFonts w:ascii="Inter" w:cs="Inter" w:eastAsia="Inter" w:hAnsi="Inter"/>
                <w:color w:val="2d2d2d"/>
              </w:rPr>
            </w:pP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37E">
            <w:pPr>
              <w:spacing w:line="240" w:lineRule="auto"/>
              <w:rPr>
                <w:rFonts w:ascii="Inter" w:cs="Inter" w:eastAsia="Inter" w:hAnsi="Inter"/>
                <w:color w:val="2d2d2d"/>
              </w:rPr>
            </w:pPr>
            <w:r w:rsidDel="00000000" w:rsidR="00000000" w:rsidRPr="00000000">
              <w:rPr>
                <w:rFonts w:ascii="Inter" w:cs="Inter" w:eastAsia="Inter" w:hAnsi="Inter"/>
                <w:b w:val="1"/>
                <w:bCs w:val="1"/>
                <w:color w:val="0f4761"/>
                <w:sz w:val="20"/>
                <w:szCs w:val="20"/>
                <w:rtl w:val="0"/>
              </w:rPr>
              <w:t xml:space="preserve">Training Type</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tcMar>
              <w:top w:w="80.0" w:type="dxa"/>
              <w:left w:w="160.0" w:type="dxa"/>
              <w:bottom w:w="80.0" w:type="dxa"/>
              <w:right w:w="160.0" w:type="dxa"/>
            </w:tcMar>
          </w:tcPr>
          <w:p w:rsidR="00000000" w:rsidDel="00000000" w:rsidP="00000000" w:rsidRDefault="00000000" w:rsidRPr="00000000" w14:paraId="0000037F">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New Hire / Annual Refresh / Role-Specific / Incident-Driven / FinCEN Update / Corridor-Specific / Board Briefing</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380">
            <w:pPr>
              <w:spacing w:line="240" w:lineRule="auto"/>
              <w:rPr>
                <w:rFonts w:ascii="Inter" w:cs="Inter" w:eastAsia="Inter" w:hAnsi="Inter"/>
                <w:color w:val="2d2d2d"/>
              </w:rPr>
            </w:pPr>
            <w:r w:rsidDel="00000000" w:rsidR="00000000" w:rsidRPr="00000000">
              <w:rPr>
                <w:rFonts w:ascii="Inter" w:cs="Inter" w:eastAsia="Inter" w:hAnsi="Inter"/>
                <w:b w:val="1"/>
                <w:bCs w:val="1"/>
                <w:color w:val="0f4761"/>
                <w:sz w:val="20"/>
                <w:szCs w:val="20"/>
                <w:rtl w:val="0"/>
              </w:rPr>
              <w:t xml:space="preserve">Assessment Method</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tcMar>
              <w:top w:w="80.0" w:type="dxa"/>
              <w:left w:w="160.0" w:type="dxa"/>
              <w:bottom w:w="80.0" w:type="dxa"/>
              <w:right w:w="160.0" w:type="dxa"/>
            </w:tcMar>
          </w:tcPr>
          <w:p w:rsidR="00000000" w:rsidDel="00000000" w:rsidP="00000000" w:rsidRDefault="00000000" w:rsidRPr="00000000" w14:paraId="00000381">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Online test (min. 80%) / Discussion and Q&amp;A / Case study / Attendance only</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382">
            <w:pPr>
              <w:spacing w:line="240" w:lineRule="auto"/>
              <w:rPr>
                <w:rFonts w:ascii="Inter" w:cs="Inter" w:eastAsia="Inter" w:hAnsi="Inter"/>
                <w:color w:val="2d2d2d"/>
              </w:rPr>
            </w:pPr>
            <w:r w:rsidDel="00000000" w:rsidR="00000000" w:rsidRPr="00000000">
              <w:rPr>
                <w:rFonts w:ascii="Inter" w:cs="Inter" w:eastAsia="Inter" w:hAnsi="Inter"/>
                <w:b w:val="1"/>
                <w:bCs w:val="1"/>
                <w:color w:val="0f4761"/>
                <w:sz w:val="20"/>
                <w:szCs w:val="20"/>
                <w:rtl w:val="0"/>
              </w:rPr>
              <w:t xml:space="preserve">Average Test Score (% if tested)</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tcMar>
              <w:top w:w="80.0" w:type="dxa"/>
              <w:left w:w="160.0" w:type="dxa"/>
              <w:bottom w:w="80.0" w:type="dxa"/>
              <w:right w:w="160.0" w:type="dxa"/>
            </w:tcMar>
          </w:tcPr>
          <w:p w:rsidR="00000000" w:rsidDel="00000000" w:rsidP="00000000" w:rsidRDefault="00000000" w:rsidRPr="00000000" w14:paraId="00000383">
            <w:pPr>
              <w:spacing w:line="240" w:lineRule="auto"/>
              <w:rPr>
                <w:rFonts w:ascii="Inter" w:cs="Inter" w:eastAsia="Inter" w:hAnsi="Inter"/>
                <w:color w:val="2d2d2d"/>
              </w:rPr>
            </w:pPr>
            <w:r w:rsidDel="00000000" w:rsidR="00000000" w:rsidRPr="00000000">
              <w:rPr>
                <w:rtl w:val="0"/>
              </w:rPr>
            </w:r>
          </w:p>
        </w:tc>
      </w:tr>
    </w:tbl>
    <w:p w:rsidR="00000000" w:rsidDel="00000000" w:rsidP="00000000" w:rsidRDefault="00000000" w:rsidRPr="00000000" w14:paraId="00000384">
      <w:pPr>
        <w:spacing w:after="80" w:line="240" w:lineRule="auto"/>
        <w:rPr>
          <w:rFonts w:ascii="Inter" w:cs="Inter" w:eastAsia="Inter" w:hAnsi="Inter"/>
          <w:color w:val="2d2d2d"/>
        </w:rPr>
      </w:pPr>
      <w:r w:rsidDel="00000000" w:rsidR="00000000" w:rsidRPr="00000000">
        <w:rPr>
          <w:rtl w:val="0"/>
        </w:rPr>
      </w:r>
    </w:p>
    <w:p w:rsidR="00000000" w:rsidDel="00000000" w:rsidP="00000000" w:rsidRDefault="00000000" w:rsidRPr="00000000" w14:paraId="00000385">
      <w:pPr>
        <w:pStyle w:val="Heading2"/>
        <w:keepNext w:val="0"/>
        <w:keepLines w:val="0"/>
        <w:spacing w:after="100" w:before="240" w:line="240" w:lineRule="auto"/>
        <w:rPr>
          <w:b w:val="1"/>
          <w:bCs w:val="1"/>
          <w:color w:val="0f4761"/>
          <w:u w:val="single"/>
        </w:rPr>
      </w:pPr>
      <w:bookmarkStart w:colFirst="0" w:colLast="0" w:name="_aeerkbm806lf" w:id="71"/>
      <w:bookmarkEnd w:id="71"/>
      <w:r w:rsidDel="00000000" w:rsidR="00000000" w:rsidRPr="00000000">
        <w:rPr>
          <w:b w:val="1"/>
          <w:bCs w:val="1"/>
          <w:color w:val="0f4761"/>
          <w:u w:val="single"/>
          <w:rtl w:val="0"/>
        </w:rPr>
        <w:t xml:space="preserve">Attendee Sign-In</w:t>
      </w:r>
    </w:p>
    <w:tbl>
      <w:tblPr>
        <w:tblStyle w:val="Table33"/>
        <w:tblW w:w="10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60"/>
        <w:gridCol w:w="2580"/>
        <w:gridCol w:w="1840"/>
        <w:gridCol w:w="2720"/>
        <w:tblGridChange w:id="0">
          <w:tblGrid>
            <w:gridCol w:w="3660"/>
            <w:gridCol w:w="2580"/>
            <w:gridCol w:w="1840"/>
            <w:gridCol w:w="2720"/>
          </w:tblGrid>
        </w:tblGridChange>
      </w:tblGrid>
      <w:tr>
        <w:trPr>
          <w:cantSplit w:val="0"/>
          <w:tblHeader w:val="0"/>
        </w:trPr>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386">
            <w:pPr>
              <w:spacing w:line="240" w:lineRule="auto"/>
              <w:rPr>
                <w:rFonts w:ascii="Inter" w:cs="Inter" w:eastAsia="Inter" w:hAnsi="Inter"/>
                <w:color w:val="2d2d2d"/>
              </w:rPr>
            </w:pPr>
            <w:r w:rsidDel="00000000" w:rsidR="00000000" w:rsidRPr="00000000">
              <w:rPr>
                <w:rFonts w:ascii="Inter" w:cs="Inter" w:eastAsia="Inter" w:hAnsi="Inter"/>
                <w:b w:val="1"/>
                <w:bCs w:val="1"/>
                <w:color w:val="ffffff"/>
                <w:sz w:val="20"/>
                <w:szCs w:val="20"/>
                <w:rtl w:val="0"/>
              </w:rPr>
              <w:t xml:space="preserve">Full Name</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387">
            <w:pPr>
              <w:spacing w:line="240" w:lineRule="auto"/>
              <w:rPr>
                <w:rFonts w:ascii="Inter" w:cs="Inter" w:eastAsia="Inter" w:hAnsi="Inter"/>
                <w:color w:val="2d2d2d"/>
              </w:rPr>
            </w:pPr>
            <w:r w:rsidDel="00000000" w:rsidR="00000000" w:rsidRPr="00000000">
              <w:rPr>
                <w:rFonts w:ascii="Inter" w:cs="Inter" w:eastAsia="Inter" w:hAnsi="Inter"/>
                <w:b w:val="1"/>
                <w:bCs w:val="1"/>
                <w:color w:val="ffffff"/>
                <w:sz w:val="20"/>
                <w:szCs w:val="20"/>
                <w:rtl w:val="0"/>
              </w:rPr>
              <w:t xml:space="preserve">Role / Department</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388">
            <w:pPr>
              <w:spacing w:line="240" w:lineRule="auto"/>
              <w:rPr>
                <w:rFonts w:ascii="Inter" w:cs="Inter" w:eastAsia="Inter" w:hAnsi="Inter"/>
                <w:color w:val="2d2d2d"/>
              </w:rPr>
            </w:pPr>
            <w:r w:rsidDel="00000000" w:rsidR="00000000" w:rsidRPr="00000000">
              <w:rPr>
                <w:rFonts w:ascii="Inter" w:cs="Inter" w:eastAsia="Inter" w:hAnsi="Inter"/>
                <w:b w:val="1"/>
                <w:bCs w:val="1"/>
                <w:color w:val="ffffff"/>
                <w:sz w:val="20"/>
                <w:szCs w:val="20"/>
                <w:rtl w:val="0"/>
              </w:rPr>
              <w:t xml:space="preserve">Attended (v)</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389">
            <w:pPr>
              <w:spacing w:line="240" w:lineRule="auto"/>
              <w:rPr>
                <w:rFonts w:ascii="Inter" w:cs="Inter" w:eastAsia="Inter" w:hAnsi="Inter"/>
                <w:color w:val="2d2d2d"/>
              </w:rPr>
            </w:pPr>
            <w:r w:rsidDel="00000000" w:rsidR="00000000" w:rsidRPr="00000000">
              <w:rPr>
                <w:rFonts w:ascii="Inter" w:cs="Inter" w:eastAsia="Inter" w:hAnsi="Inter"/>
                <w:b w:val="1"/>
                <w:bCs w:val="1"/>
                <w:color w:val="ffffff"/>
                <w:sz w:val="20"/>
                <w:szCs w:val="20"/>
                <w:rtl w:val="0"/>
              </w:rPr>
              <w:t xml:space="preserve">Signature / Initials</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38A">
            <w:pPr>
              <w:spacing w:line="240" w:lineRule="auto"/>
              <w:rPr>
                <w:rFonts w:ascii="Inter" w:cs="Inter" w:eastAsia="Inter" w:hAnsi="Inter"/>
                <w:color w:val="2d2d2d"/>
              </w:rPr>
            </w:pP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38B">
            <w:pPr>
              <w:spacing w:line="240" w:lineRule="auto"/>
              <w:rPr>
                <w:rFonts w:ascii="Inter" w:cs="Inter" w:eastAsia="Inter" w:hAnsi="Inter"/>
                <w:color w:val="2d2d2d"/>
              </w:rPr>
            </w:pP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38C">
            <w:pPr>
              <w:spacing w:line="240" w:lineRule="auto"/>
              <w:rPr>
                <w:rFonts w:ascii="Inter" w:cs="Inter" w:eastAsia="Inter" w:hAnsi="Inter"/>
                <w:color w:val="2d2d2d"/>
              </w:rPr>
            </w:pP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38D">
            <w:pPr>
              <w:spacing w:line="240" w:lineRule="auto"/>
              <w:rPr>
                <w:rFonts w:ascii="Inter" w:cs="Inter" w:eastAsia="Inter" w:hAnsi="Inter"/>
                <w:color w:val="2d2d2d"/>
              </w:rPr>
            </w:pP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38E">
            <w:pPr>
              <w:spacing w:line="240" w:lineRule="auto"/>
              <w:rPr>
                <w:rFonts w:ascii="Inter" w:cs="Inter" w:eastAsia="Inter" w:hAnsi="Inter"/>
                <w:color w:val="2d2d2d"/>
              </w:rPr>
            </w:pP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38F">
            <w:pPr>
              <w:spacing w:line="240" w:lineRule="auto"/>
              <w:rPr>
                <w:rFonts w:ascii="Inter" w:cs="Inter" w:eastAsia="Inter" w:hAnsi="Inter"/>
                <w:color w:val="2d2d2d"/>
              </w:rPr>
            </w:pP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390">
            <w:pPr>
              <w:spacing w:line="240" w:lineRule="auto"/>
              <w:rPr>
                <w:rFonts w:ascii="Inter" w:cs="Inter" w:eastAsia="Inter" w:hAnsi="Inter"/>
                <w:color w:val="2d2d2d"/>
              </w:rPr>
            </w:pP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391">
            <w:pPr>
              <w:spacing w:line="240" w:lineRule="auto"/>
              <w:rPr>
                <w:rFonts w:ascii="Inter" w:cs="Inter" w:eastAsia="Inter" w:hAnsi="Inter"/>
                <w:color w:val="2d2d2d"/>
              </w:rPr>
            </w:pP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392">
            <w:pPr>
              <w:spacing w:line="240" w:lineRule="auto"/>
              <w:rPr>
                <w:rFonts w:ascii="Inter" w:cs="Inter" w:eastAsia="Inter" w:hAnsi="Inter"/>
                <w:color w:val="2d2d2d"/>
              </w:rPr>
            </w:pP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393">
            <w:pPr>
              <w:spacing w:line="240" w:lineRule="auto"/>
              <w:rPr>
                <w:rFonts w:ascii="Inter" w:cs="Inter" w:eastAsia="Inter" w:hAnsi="Inter"/>
                <w:color w:val="2d2d2d"/>
              </w:rPr>
            </w:pP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394">
            <w:pPr>
              <w:spacing w:line="240" w:lineRule="auto"/>
              <w:rPr>
                <w:rFonts w:ascii="Inter" w:cs="Inter" w:eastAsia="Inter" w:hAnsi="Inter"/>
                <w:color w:val="2d2d2d"/>
              </w:rPr>
            </w:pP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395">
            <w:pPr>
              <w:spacing w:line="240" w:lineRule="auto"/>
              <w:rPr>
                <w:rFonts w:ascii="Inter" w:cs="Inter" w:eastAsia="Inter" w:hAnsi="Inter"/>
                <w:color w:val="2d2d2d"/>
              </w:rPr>
            </w:pP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396">
            <w:pPr>
              <w:spacing w:line="240" w:lineRule="auto"/>
              <w:rPr>
                <w:rFonts w:ascii="Inter" w:cs="Inter" w:eastAsia="Inter" w:hAnsi="Inter"/>
                <w:color w:val="2d2d2d"/>
              </w:rPr>
            </w:pP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397">
            <w:pPr>
              <w:spacing w:line="240" w:lineRule="auto"/>
              <w:rPr>
                <w:rFonts w:ascii="Inter" w:cs="Inter" w:eastAsia="Inter" w:hAnsi="Inter"/>
                <w:color w:val="2d2d2d"/>
              </w:rPr>
            </w:pP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398">
            <w:pPr>
              <w:spacing w:line="240" w:lineRule="auto"/>
              <w:rPr>
                <w:rFonts w:ascii="Inter" w:cs="Inter" w:eastAsia="Inter" w:hAnsi="Inter"/>
                <w:color w:val="2d2d2d"/>
              </w:rPr>
            </w:pP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399">
            <w:pPr>
              <w:spacing w:line="240" w:lineRule="auto"/>
              <w:rPr>
                <w:rFonts w:ascii="Inter" w:cs="Inter" w:eastAsia="Inter" w:hAnsi="Inter"/>
                <w:color w:val="2d2d2d"/>
              </w:rPr>
            </w:pP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39A">
            <w:pPr>
              <w:spacing w:line="240" w:lineRule="auto"/>
              <w:rPr>
                <w:rFonts w:ascii="Inter" w:cs="Inter" w:eastAsia="Inter" w:hAnsi="Inter"/>
                <w:color w:val="2d2d2d"/>
              </w:rPr>
            </w:pP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39B">
            <w:pPr>
              <w:spacing w:line="240" w:lineRule="auto"/>
              <w:rPr>
                <w:rFonts w:ascii="Inter" w:cs="Inter" w:eastAsia="Inter" w:hAnsi="Inter"/>
                <w:color w:val="2d2d2d"/>
              </w:rPr>
            </w:pP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39C">
            <w:pPr>
              <w:spacing w:line="240" w:lineRule="auto"/>
              <w:rPr>
                <w:rFonts w:ascii="Inter" w:cs="Inter" w:eastAsia="Inter" w:hAnsi="Inter"/>
                <w:color w:val="2d2d2d"/>
              </w:rPr>
            </w:pP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39D">
            <w:pPr>
              <w:spacing w:line="240" w:lineRule="auto"/>
              <w:rPr>
                <w:rFonts w:ascii="Inter" w:cs="Inter" w:eastAsia="Inter" w:hAnsi="Inter"/>
                <w:color w:val="2d2d2d"/>
              </w:rPr>
            </w:pP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39E">
            <w:pPr>
              <w:spacing w:line="240" w:lineRule="auto"/>
              <w:rPr>
                <w:rFonts w:ascii="Inter" w:cs="Inter" w:eastAsia="Inter" w:hAnsi="Inter"/>
                <w:color w:val="2d2d2d"/>
              </w:rPr>
            </w:pP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39F">
            <w:pPr>
              <w:spacing w:line="240" w:lineRule="auto"/>
              <w:rPr>
                <w:rFonts w:ascii="Inter" w:cs="Inter" w:eastAsia="Inter" w:hAnsi="Inter"/>
                <w:color w:val="2d2d2d"/>
              </w:rPr>
            </w:pP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3A0">
            <w:pPr>
              <w:spacing w:line="240" w:lineRule="auto"/>
              <w:rPr>
                <w:rFonts w:ascii="Inter" w:cs="Inter" w:eastAsia="Inter" w:hAnsi="Inter"/>
                <w:color w:val="2d2d2d"/>
              </w:rPr>
            </w:pP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3A1">
            <w:pPr>
              <w:spacing w:line="240" w:lineRule="auto"/>
              <w:rPr>
                <w:rFonts w:ascii="Inter" w:cs="Inter" w:eastAsia="Inter" w:hAnsi="Inter"/>
                <w:color w:val="2d2d2d"/>
              </w:rPr>
            </w:pP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3A2">
            <w:pPr>
              <w:spacing w:line="240" w:lineRule="auto"/>
              <w:rPr>
                <w:rFonts w:ascii="Inter" w:cs="Inter" w:eastAsia="Inter" w:hAnsi="Inter"/>
                <w:color w:val="2d2d2d"/>
              </w:rPr>
            </w:pP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3A3">
            <w:pPr>
              <w:spacing w:line="240" w:lineRule="auto"/>
              <w:rPr>
                <w:rFonts w:ascii="Inter" w:cs="Inter" w:eastAsia="Inter" w:hAnsi="Inter"/>
                <w:color w:val="2d2d2d"/>
              </w:rPr>
            </w:pP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3A4">
            <w:pPr>
              <w:spacing w:line="240" w:lineRule="auto"/>
              <w:rPr>
                <w:rFonts w:ascii="Inter" w:cs="Inter" w:eastAsia="Inter" w:hAnsi="Inter"/>
                <w:color w:val="2d2d2d"/>
              </w:rPr>
            </w:pP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3A5">
            <w:pPr>
              <w:spacing w:line="240" w:lineRule="auto"/>
              <w:rPr>
                <w:rFonts w:ascii="Inter" w:cs="Inter" w:eastAsia="Inter" w:hAnsi="Inter"/>
                <w:color w:val="2d2d2d"/>
              </w:rPr>
            </w:pP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3A6">
            <w:pPr>
              <w:spacing w:line="240" w:lineRule="auto"/>
              <w:rPr>
                <w:rFonts w:ascii="Inter" w:cs="Inter" w:eastAsia="Inter" w:hAnsi="Inter"/>
                <w:color w:val="2d2d2d"/>
              </w:rPr>
            </w:pP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3A7">
            <w:pPr>
              <w:spacing w:line="240" w:lineRule="auto"/>
              <w:rPr>
                <w:rFonts w:ascii="Inter" w:cs="Inter" w:eastAsia="Inter" w:hAnsi="Inter"/>
                <w:color w:val="2d2d2d"/>
              </w:rPr>
            </w:pP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3A8">
            <w:pPr>
              <w:spacing w:line="240" w:lineRule="auto"/>
              <w:rPr>
                <w:rFonts w:ascii="Inter" w:cs="Inter" w:eastAsia="Inter" w:hAnsi="Inter"/>
                <w:color w:val="2d2d2d"/>
              </w:rPr>
            </w:pP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3A9">
            <w:pPr>
              <w:spacing w:line="240" w:lineRule="auto"/>
              <w:rPr>
                <w:rFonts w:ascii="Inter" w:cs="Inter" w:eastAsia="Inter" w:hAnsi="Inter"/>
                <w:color w:val="2d2d2d"/>
              </w:rPr>
            </w:pP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3AA">
            <w:pPr>
              <w:spacing w:line="240" w:lineRule="auto"/>
              <w:rPr>
                <w:rFonts w:ascii="Inter" w:cs="Inter" w:eastAsia="Inter" w:hAnsi="Inter"/>
                <w:color w:val="2d2d2d"/>
              </w:rPr>
            </w:pP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3AB">
            <w:pPr>
              <w:spacing w:line="240" w:lineRule="auto"/>
              <w:rPr>
                <w:rFonts w:ascii="Inter" w:cs="Inter" w:eastAsia="Inter" w:hAnsi="Inter"/>
                <w:color w:val="2d2d2d"/>
              </w:rPr>
            </w:pP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3AC">
            <w:pPr>
              <w:spacing w:line="240" w:lineRule="auto"/>
              <w:rPr>
                <w:rFonts w:ascii="Inter" w:cs="Inter" w:eastAsia="Inter" w:hAnsi="Inter"/>
                <w:color w:val="2d2d2d"/>
              </w:rPr>
            </w:pP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3AD">
            <w:pPr>
              <w:spacing w:line="240" w:lineRule="auto"/>
              <w:rPr>
                <w:rFonts w:ascii="Inter" w:cs="Inter" w:eastAsia="Inter" w:hAnsi="Inter"/>
                <w:color w:val="2d2d2d"/>
              </w:rPr>
            </w:pP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3AE">
            <w:pPr>
              <w:spacing w:line="240" w:lineRule="auto"/>
              <w:rPr>
                <w:rFonts w:ascii="Inter" w:cs="Inter" w:eastAsia="Inter" w:hAnsi="Inter"/>
                <w:color w:val="2d2d2d"/>
              </w:rPr>
            </w:pP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3AF">
            <w:pPr>
              <w:spacing w:line="240" w:lineRule="auto"/>
              <w:rPr>
                <w:rFonts w:ascii="Inter" w:cs="Inter" w:eastAsia="Inter" w:hAnsi="Inter"/>
                <w:color w:val="2d2d2d"/>
              </w:rPr>
            </w:pP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3B0">
            <w:pPr>
              <w:spacing w:line="240" w:lineRule="auto"/>
              <w:rPr>
                <w:rFonts w:ascii="Inter" w:cs="Inter" w:eastAsia="Inter" w:hAnsi="Inter"/>
                <w:color w:val="2d2d2d"/>
              </w:rPr>
            </w:pP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3B1">
            <w:pPr>
              <w:spacing w:line="240" w:lineRule="auto"/>
              <w:rPr>
                <w:rFonts w:ascii="Inter" w:cs="Inter" w:eastAsia="Inter" w:hAnsi="Inter"/>
                <w:color w:val="2d2d2d"/>
              </w:rPr>
            </w:pPr>
            <w:r w:rsidDel="00000000" w:rsidR="00000000" w:rsidRPr="00000000">
              <w:rPr>
                <w:rtl w:val="0"/>
              </w:rPr>
            </w:r>
          </w:p>
        </w:tc>
      </w:tr>
    </w:tbl>
    <w:p w:rsidR="00000000" w:rsidDel="00000000" w:rsidP="00000000" w:rsidRDefault="00000000" w:rsidRPr="00000000" w14:paraId="000003B2">
      <w:pPr>
        <w:spacing w:after="60" w:line="240" w:lineRule="auto"/>
        <w:rPr>
          <w:rFonts w:ascii="Inter" w:cs="Inter" w:eastAsia="Inter" w:hAnsi="Inter"/>
          <w:color w:val="2d2d2d"/>
        </w:rPr>
      </w:pPr>
      <w:r w:rsidDel="00000000" w:rsidR="00000000" w:rsidRPr="00000000">
        <w:rPr>
          <w:rtl w:val="0"/>
        </w:rPr>
      </w:r>
    </w:p>
    <w:tbl>
      <w:tblPr>
        <w:tblStyle w:val="Table34"/>
        <w:tblW w:w="10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0"/>
        <w:gridCol w:w="5400"/>
        <w:tblGridChange w:id="0">
          <w:tblGrid>
            <w:gridCol w:w="5400"/>
            <w:gridCol w:w="5400"/>
          </w:tblGrid>
        </w:tblGridChange>
      </w:tblGrid>
      <w:tr>
        <w:trPr>
          <w:cantSplit w:val="0"/>
          <w:tblHeader w:val="0"/>
        </w:trPr>
        <w:tc>
          <w:tcPr>
            <w:tcBorders>
              <w:top w:color="0f4761" w:space="0" w:sz="4" w:val="single"/>
              <w:left w:color="0f4761" w:space="0" w:sz="4" w:val="single"/>
              <w:bottom w:color="0f4761" w:space="0" w:sz="4" w:val="single"/>
              <w:right w:color="0f4761" w:space="0" w:sz="4" w:val="single"/>
            </w:tcBorders>
            <w:tcMar>
              <w:top w:w="120.0" w:type="dxa"/>
              <w:left w:w="200.0" w:type="dxa"/>
              <w:bottom w:w="80.0" w:type="dxa"/>
              <w:right w:w="200.0" w:type="dxa"/>
            </w:tcMar>
          </w:tcPr>
          <w:p w:rsidR="00000000" w:rsidDel="00000000" w:rsidP="00000000" w:rsidRDefault="00000000" w:rsidRPr="00000000" w14:paraId="000003B3">
            <w:pPr>
              <w:spacing w:after="100" w:before="60" w:line="240" w:lineRule="auto"/>
              <w:rPr>
                <w:rFonts w:ascii="Inter" w:cs="Inter" w:eastAsia="Inter" w:hAnsi="Inter"/>
                <w:color w:val="2d2d2d"/>
              </w:rPr>
            </w:pPr>
            <w:r w:rsidDel="00000000" w:rsidR="00000000" w:rsidRPr="00000000">
              <w:rPr>
                <w:rFonts w:ascii="Inter" w:cs="Inter" w:eastAsia="Inter" w:hAnsi="Inter"/>
                <w:color w:val="2d2d2d"/>
                <w:rtl w:val="0"/>
              </w:rPr>
              <w:t xml:space="preserve">___________________________</w:t>
            </w:r>
          </w:p>
          <w:p w:rsidR="00000000" w:rsidDel="00000000" w:rsidP="00000000" w:rsidRDefault="00000000" w:rsidRPr="00000000" w14:paraId="000003B4">
            <w:pPr>
              <w:spacing w:after="100" w:before="60" w:line="240" w:lineRule="auto"/>
              <w:rPr>
                <w:rFonts w:ascii="Inter" w:cs="Inter" w:eastAsia="Inter" w:hAnsi="Inter"/>
                <w:color w:val="2d2d2d"/>
              </w:rPr>
            </w:pPr>
            <w:r w:rsidDel="00000000" w:rsidR="00000000" w:rsidRPr="00000000">
              <w:rPr>
                <w:rFonts w:ascii="Inter" w:cs="Inter" w:eastAsia="Inter" w:hAnsi="Inter"/>
                <w:i w:val="1"/>
                <w:iCs w:val="1"/>
                <w:color w:val="78787a"/>
                <w:sz w:val="18"/>
                <w:szCs w:val="18"/>
                <w:rtl w:val="0"/>
              </w:rPr>
              <w:t xml:space="preserve">Trainer / Facilitator  -  Signature / Date</w:t>
            </w:r>
            <w:r w:rsidDel="00000000" w:rsidR="00000000" w:rsidRPr="00000000">
              <w:rPr>
                <w:rtl w:val="0"/>
              </w:rPr>
            </w:r>
          </w:p>
        </w:tc>
        <w:tc>
          <w:tcPr>
            <w:tcBorders>
              <w:top w:color="0f4761" w:space="0" w:sz="4" w:val="single"/>
              <w:left w:color="0f4761" w:space="0" w:sz="4" w:val="single"/>
              <w:bottom w:color="0f4761" w:space="0" w:sz="4" w:val="single"/>
              <w:right w:color="0f4761" w:space="0" w:sz="4" w:val="single"/>
            </w:tcBorders>
            <w:tcMar>
              <w:top w:w="120.0" w:type="dxa"/>
              <w:left w:w="200.0" w:type="dxa"/>
              <w:bottom w:w="80.0" w:type="dxa"/>
              <w:right w:w="200.0" w:type="dxa"/>
            </w:tcMar>
          </w:tcPr>
          <w:p w:rsidR="00000000" w:rsidDel="00000000" w:rsidP="00000000" w:rsidRDefault="00000000" w:rsidRPr="00000000" w14:paraId="000003B5">
            <w:pPr>
              <w:spacing w:after="100" w:before="60" w:line="240" w:lineRule="auto"/>
              <w:rPr>
                <w:rFonts w:ascii="Inter" w:cs="Inter" w:eastAsia="Inter" w:hAnsi="Inter"/>
                <w:color w:val="2d2d2d"/>
              </w:rPr>
            </w:pPr>
            <w:r w:rsidDel="00000000" w:rsidR="00000000" w:rsidRPr="00000000">
              <w:rPr>
                <w:rFonts w:ascii="Inter" w:cs="Inter" w:eastAsia="Inter" w:hAnsi="Inter"/>
                <w:color w:val="2d2d2d"/>
                <w:rtl w:val="0"/>
              </w:rPr>
              <w:t xml:space="preserve">___________________________</w:t>
            </w:r>
          </w:p>
          <w:p w:rsidR="00000000" w:rsidDel="00000000" w:rsidP="00000000" w:rsidRDefault="00000000" w:rsidRPr="00000000" w14:paraId="000003B6">
            <w:pPr>
              <w:spacing w:after="100" w:before="60" w:line="240" w:lineRule="auto"/>
              <w:rPr>
                <w:rFonts w:ascii="Inter" w:cs="Inter" w:eastAsia="Inter" w:hAnsi="Inter"/>
                <w:color w:val="2d2d2d"/>
              </w:rPr>
            </w:pPr>
            <w:r w:rsidDel="00000000" w:rsidR="00000000" w:rsidRPr="00000000">
              <w:rPr>
                <w:rFonts w:ascii="Inter" w:cs="Inter" w:eastAsia="Inter" w:hAnsi="Inter"/>
                <w:i w:val="1"/>
                <w:iCs w:val="1"/>
                <w:color w:val="78787a"/>
                <w:sz w:val="18"/>
                <w:szCs w:val="18"/>
                <w:rtl w:val="0"/>
              </w:rPr>
              <w:t xml:space="preserve">CO Review / Countersignature / Date</w:t>
            </w:r>
            <w:r w:rsidDel="00000000" w:rsidR="00000000" w:rsidRPr="00000000">
              <w:rPr>
                <w:rtl w:val="0"/>
              </w:rPr>
            </w:r>
          </w:p>
        </w:tc>
      </w:tr>
    </w:tbl>
    <w:p w:rsidR="00000000" w:rsidDel="00000000" w:rsidP="00000000" w:rsidRDefault="00000000" w:rsidRPr="00000000" w14:paraId="000003B7">
      <w:pPr>
        <w:spacing w:line="240" w:lineRule="auto"/>
        <w:rPr>
          <w:rFonts w:ascii="Inter" w:cs="Inter" w:eastAsia="Inter" w:hAnsi="Inter"/>
          <w:color w:val="2d2d2d"/>
        </w:rPr>
      </w:pPr>
      <w:r w:rsidDel="00000000" w:rsidR="00000000" w:rsidRPr="00000000">
        <w:br w:type="page"/>
      </w:r>
      <w:r w:rsidDel="00000000" w:rsidR="00000000" w:rsidRPr="00000000">
        <w:rPr>
          <w:rtl w:val="0"/>
        </w:rPr>
      </w:r>
    </w:p>
    <w:tbl>
      <w:tblPr>
        <w:tblStyle w:val="Table35"/>
        <w:tblW w:w="10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800"/>
        <w:tblGridChange w:id="0">
          <w:tblGrid>
            <w:gridCol w:w="10800"/>
          </w:tblGrid>
        </w:tblGridChange>
      </w:tblGrid>
      <w:tr>
        <w:trPr>
          <w:cantSplit w:val="0"/>
          <w:tblHeader w:val="0"/>
        </w:trPr>
        <w:tc>
          <w:tcPr>
            <w:tcBorders>
              <w:top w:color="0f4761" w:space="0" w:sz="6" w:val="single"/>
              <w:bottom w:color="0f4761" w:space="0" w:sz="6" w:val="single"/>
            </w:tcBorders>
            <w:shd w:fill="ebf0f7" w:val="clear"/>
            <w:tcMar>
              <w:top w:w="120.0" w:type="dxa"/>
              <w:left w:w="200.0" w:type="dxa"/>
              <w:bottom w:w="120.0" w:type="dxa"/>
              <w:right w:w="200.0" w:type="dxa"/>
            </w:tcMar>
          </w:tcPr>
          <w:bookmarkStart w:colFirst="0" w:colLast="0" w:name="kix.nyq0w9brc2od" w:id="72"/>
          <w:bookmarkEnd w:id="72"/>
          <w:p w:rsidR="00000000" w:rsidDel="00000000" w:rsidP="00000000" w:rsidRDefault="00000000" w:rsidRPr="00000000" w14:paraId="000003B8">
            <w:pPr>
              <w:spacing w:line="240" w:lineRule="auto"/>
              <w:rPr>
                <w:rFonts w:ascii="Inter" w:cs="Inter" w:eastAsia="Inter" w:hAnsi="Inter"/>
                <w:color w:val="2d2d2d"/>
              </w:rPr>
            </w:pPr>
            <w:r w:rsidDel="00000000" w:rsidR="00000000" w:rsidRPr="00000000">
              <w:rPr>
                <w:rFonts w:ascii="Inter" w:cs="Inter" w:eastAsia="Inter" w:hAnsi="Inter"/>
                <w:b w:val="1"/>
                <w:bCs w:val="1"/>
                <w:color w:val="0f4761"/>
                <w:sz w:val="28"/>
                <w:szCs w:val="28"/>
                <w:rtl w:val="0"/>
              </w:rPr>
              <w:t xml:space="preserve">ANNEX - 10 - CORRIDOR ADDENDUM</w:t>
            </w:r>
            <w:r w:rsidDel="00000000" w:rsidR="00000000" w:rsidRPr="00000000">
              <w:rPr>
                <w:rtl w:val="0"/>
              </w:rPr>
            </w:r>
          </w:p>
        </w:tc>
      </w:tr>
    </w:tbl>
    <w:p w:rsidR="00000000" w:rsidDel="00000000" w:rsidP="00000000" w:rsidRDefault="00000000" w:rsidRPr="00000000" w14:paraId="000003B9">
      <w:pPr>
        <w:spacing w:after="80" w:line="240" w:lineRule="auto"/>
        <w:rPr>
          <w:rFonts w:ascii="Inter" w:cs="Inter" w:eastAsia="Inter" w:hAnsi="Inter"/>
          <w:color w:val="2d2d2d"/>
        </w:rPr>
      </w:pPr>
      <w:r w:rsidDel="00000000" w:rsidR="00000000" w:rsidRPr="00000000">
        <w:rPr>
          <w:rtl w:val="0"/>
        </w:rPr>
      </w:r>
    </w:p>
    <w:p w:rsidR="00000000" w:rsidDel="00000000" w:rsidP="00000000" w:rsidRDefault="00000000" w:rsidRPr="00000000" w14:paraId="000003BA">
      <w:pPr>
        <w:pStyle w:val="Heading2"/>
        <w:keepNext w:val="0"/>
        <w:keepLines w:val="0"/>
        <w:spacing w:after="100" w:before="240" w:line="240" w:lineRule="auto"/>
        <w:rPr>
          <w:b w:val="1"/>
          <w:bCs w:val="1"/>
          <w:color w:val="0f4761"/>
          <w:u w:val="single"/>
        </w:rPr>
      </w:pPr>
      <w:bookmarkStart w:colFirst="0" w:colLast="0" w:name="_xpudygi2lswd" w:id="73"/>
      <w:bookmarkEnd w:id="73"/>
      <w:r w:rsidDel="00000000" w:rsidR="00000000" w:rsidRPr="00000000">
        <w:rPr>
          <w:b w:val="1"/>
          <w:bCs w:val="1"/>
          <w:color w:val="0f4761"/>
          <w:u w:val="single"/>
          <w:rtl w:val="0"/>
        </w:rPr>
        <w:t xml:space="preserve">Part A - Corridor Identification and Source Log</w:t>
      </w:r>
    </w:p>
    <w:tbl>
      <w:tblPr>
        <w:tblStyle w:val="Table36"/>
        <w:tblW w:w="10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60"/>
        <w:gridCol w:w="8140"/>
        <w:tblGridChange w:id="0">
          <w:tblGrid>
            <w:gridCol w:w="2660"/>
            <w:gridCol w:w="8140"/>
          </w:tblGrid>
        </w:tblGridChange>
      </w:tblGrid>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3BB">
            <w:pPr>
              <w:spacing w:line="240" w:lineRule="auto"/>
              <w:rPr>
                <w:rFonts w:ascii="Inter" w:cs="Inter" w:eastAsia="Inter" w:hAnsi="Inter"/>
                <w:color w:val="2d2d2d"/>
              </w:rPr>
            </w:pPr>
            <w:r w:rsidDel="00000000" w:rsidR="00000000" w:rsidRPr="00000000">
              <w:rPr>
                <w:rFonts w:ascii="Inter" w:cs="Inter" w:eastAsia="Inter" w:hAnsi="Inter"/>
                <w:b w:val="1"/>
                <w:bCs w:val="1"/>
                <w:color w:val="0f4761"/>
                <w:sz w:val="20"/>
                <w:szCs w:val="20"/>
                <w:rtl w:val="0"/>
              </w:rPr>
              <w:t xml:space="preserve">Corridor Name / Country</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tcMar>
              <w:top w:w="80.0" w:type="dxa"/>
              <w:left w:w="160.0" w:type="dxa"/>
              <w:bottom w:w="80.0" w:type="dxa"/>
              <w:right w:w="160.0" w:type="dxa"/>
            </w:tcMar>
          </w:tcPr>
          <w:p w:rsidR="00000000" w:rsidDel="00000000" w:rsidP="00000000" w:rsidRDefault="00000000" w:rsidRPr="00000000" w14:paraId="000003BC">
            <w:pPr>
              <w:spacing w:line="240" w:lineRule="auto"/>
              <w:rPr>
                <w:rFonts w:ascii="Inter" w:cs="Inter" w:eastAsia="Inter" w:hAnsi="Inter"/>
                <w:color w:val="2d2d2d"/>
              </w:rPr>
            </w:pP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3BD">
            <w:pPr>
              <w:spacing w:line="240" w:lineRule="auto"/>
              <w:rPr>
                <w:rFonts w:ascii="Inter" w:cs="Inter" w:eastAsia="Inter" w:hAnsi="Inter"/>
                <w:color w:val="2d2d2d"/>
              </w:rPr>
            </w:pPr>
            <w:r w:rsidDel="00000000" w:rsidR="00000000" w:rsidRPr="00000000">
              <w:rPr>
                <w:rFonts w:ascii="Inter" w:cs="Inter" w:eastAsia="Inter" w:hAnsi="Inter"/>
                <w:b w:val="1"/>
                <w:bCs w:val="1"/>
                <w:color w:val="0f4761"/>
                <w:sz w:val="20"/>
                <w:szCs w:val="20"/>
                <w:rtl w:val="0"/>
              </w:rPr>
              <w:t xml:space="preserve">ISO Country Code</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tcMar>
              <w:top w:w="80.0" w:type="dxa"/>
              <w:left w:w="160.0" w:type="dxa"/>
              <w:bottom w:w="80.0" w:type="dxa"/>
              <w:right w:w="160.0" w:type="dxa"/>
            </w:tcMar>
          </w:tcPr>
          <w:p w:rsidR="00000000" w:rsidDel="00000000" w:rsidP="00000000" w:rsidRDefault="00000000" w:rsidRPr="00000000" w14:paraId="000003BE">
            <w:pPr>
              <w:spacing w:line="240" w:lineRule="auto"/>
              <w:rPr>
                <w:rFonts w:ascii="Inter" w:cs="Inter" w:eastAsia="Inter" w:hAnsi="Inter"/>
                <w:color w:val="2d2d2d"/>
              </w:rPr>
            </w:pP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3BF">
            <w:pPr>
              <w:spacing w:line="240" w:lineRule="auto"/>
              <w:rPr>
                <w:rFonts w:ascii="Inter" w:cs="Inter" w:eastAsia="Inter" w:hAnsi="Inter"/>
                <w:color w:val="2d2d2d"/>
              </w:rPr>
            </w:pPr>
            <w:r w:rsidDel="00000000" w:rsidR="00000000" w:rsidRPr="00000000">
              <w:rPr>
                <w:rFonts w:ascii="Inter" w:cs="Inter" w:eastAsia="Inter" w:hAnsi="Inter"/>
                <w:b w:val="1"/>
                <w:bCs w:val="1"/>
                <w:color w:val="0f4761"/>
                <w:sz w:val="20"/>
                <w:szCs w:val="20"/>
                <w:rtl w:val="0"/>
              </w:rPr>
              <w:t xml:space="preserve">Direction (send / receive / both)</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tcMar>
              <w:top w:w="80.0" w:type="dxa"/>
              <w:left w:w="160.0" w:type="dxa"/>
              <w:bottom w:w="80.0" w:type="dxa"/>
              <w:right w:w="160.0" w:type="dxa"/>
            </w:tcMar>
          </w:tcPr>
          <w:p w:rsidR="00000000" w:rsidDel="00000000" w:rsidP="00000000" w:rsidRDefault="00000000" w:rsidRPr="00000000" w14:paraId="000003C0">
            <w:pPr>
              <w:spacing w:line="240" w:lineRule="auto"/>
              <w:rPr>
                <w:rFonts w:ascii="Inter" w:cs="Inter" w:eastAsia="Inter" w:hAnsi="Inter"/>
                <w:color w:val="2d2d2d"/>
              </w:rPr>
            </w:pP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3C1">
            <w:pPr>
              <w:spacing w:line="240" w:lineRule="auto"/>
              <w:rPr>
                <w:rFonts w:ascii="Inter" w:cs="Inter" w:eastAsia="Inter" w:hAnsi="Inter"/>
                <w:color w:val="2d2d2d"/>
              </w:rPr>
            </w:pPr>
            <w:r w:rsidDel="00000000" w:rsidR="00000000" w:rsidRPr="00000000">
              <w:rPr>
                <w:rFonts w:ascii="Inter" w:cs="Inter" w:eastAsia="Inter" w:hAnsi="Inter"/>
                <w:b w:val="1"/>
                <w:bCs w:val="1"/>
                <w:color w:val="0f4761"/>
                <w:sz w:val="20"/>
                <w:szCs w:val="20"/>
                <w:rtl w:val="0"/>
              </w:rPr>
              <w:t xml:space="preserve">Asset classes used</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tcMar>
              <w:top w:w="80.0" w:type="dxa"/>
              <w:left w:w="160.0" w:type="dxa"/>
              <w:bottom w:w="80.0" w:type="dxa"/>
              <w:right w:w="160.0" w:type="dxa"/>
            </w:tcMar>
          </w:tcPr>
          <w:p w:rsidR="00000000" w:rsidDel="00000000" w:rsidP="00000000" w:rsidRDefault="00000000" w:rsidRPr="00000000" w14:paraId="000003C2">
            <w:pPr>
              <w:spacing w:line="240" w:lineRule="auto"/>
              <w:rPr>
                <w:rFonts w:ascii="Inter" w:cs="Inter" w:eastAsia="Inter" w:hAnsi="Inter"/>
                <w:color w:val="2d2d2d"/>
              </w:rPr>
            </w:pP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3C3">
            <w:pPr>
              <w:spacing w:line="240" w:lineRule="auto"/>
              <w:rPr>
                <w:rFonts w:ascii="Inter" w:cs="Inter" w:eastAsia="Inter" w:hAnsi="Inter"/>
                <w:color w:val="2d2d2d"/>
              </w:rPr>
            </w:pPr>
            <w:r w:rsidDel="00000000" w:rsidR="00000000" w:rsidRPr="00000000">
              <w:rPr>
                <w:rFonts w:ascii="Inter" w:cs="Inter" w:eastAsia="Inter" w:hAnsi="Inter"/>
                <w:b w:val="1"/>
                <w:bCs w:val="1"/>
                <w:color w:val="0f4761"/>
                <w:sz w:val="20"/>
                <w:szCs w:val="20"/>
                <w:rtl w:val="0"/>
              </w:rPr>
              <w:t xml:space="preserve">Payment rails</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tcMar>
              <w:top w:w="80.0" w:type="dxa"/>
              <w:left w:w="160.0" w:type="dxa"/>
              <w:bottom w:w="80.0" w:type="dxa"/>
              <w:right w:w="160.0" w:type="dxa"/>
            </w:tcMar>
          </w:tcPr>
          <w:p w:rsidR="00000000" w:rsidDel="00000000" w:rsidP="00000000" w:rsidRDefault="00000000" w:rsidRPr="00000000" w14:paraId="000003C4">
            <w:pPr>
              <w:spacing w:line="240" w:lineRule="auto"/>
              <w:rPr>
                <w:rFonts w:ascii="Inter" w:cs="Inter" w:eastAsia="Inter" w:hAnsi="Inter"/>
                <w:color w:val="2d2d2d"/>
              </w:rPr>
            </w:pP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3C5">
            <w:pPr>
              <w:spacing w:line="240" w:lineRule="auto"/>
              <w:rPr>
                <w:rFonts w:ascii="Inter" w:cs="Inter" w:eastAsia="Inter" w:hAnsi="Inter"/>
                <w:color w:val="2d2d2d"/>
              </w:rPr>
            </w:pPr>
            <w:r w:rsidDel="00000000" w:rsidR="00000000" w:rsidRPr="00000000">
              <w:rPr>
                <w:rFonts w:ascii="Inter" w:cs="Inter" w:eastAsia="Inter" w:hAnsi="Inter"/>
                <w:b w:val="1"/>
                <w:bCs w:val="1"/>
                <w:color w:val="0f4761"/>
                <w:sz w:val="20"/>
                <w:szCs w:val="20"/>
                <w:rtl w:val="0"/>
              </w:rPr>
              <w:t xml:space="preserve">Estimated monthly volume (USD equiv.)</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tcMar>
              <w:top w:w="80.0" w:type="dxa"/>
              <w:left w:w="160.0" w:type="dxa"/>
              <w:bottom w:w="80.0" w:type="dxa"/>
              <w:right w:w="160.0" w:type="dxa"/>
            </w:tcMar>
          </w:tcPr>
          <w:p w:rsidR="00000000" w:rsidDel="00000000" w:rsidP="00000000" w:rsidRDefault="00000000" w:rsidRPr="00000000" w14:paraId="000003C6">
            <w:pPr>
              <w:spacing w:line="240" w:lineRule="auto"/>
              <w:rPr>
                <w:rFonts w:ascii="Inter" w:cs="Inter" w:eastAsia="Inter" w:hAnsi="Inter"/>
                <w:color w:val="2d2d2d"/>
              </w:rPr>
            </w:pP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3C7">
            <w:pPr>
              <w:spacing w:line="240" w:lineRule="auto"/>
              <w:rPr>
                <w:rFonts w:ascii="Inter" w:cs="Inter" w:eastAsia="Inter" w:hAnsi="Inter"/>
                <w:color w:val="2d2d2d"/>
              </w:rPr>
            </w:pPr>
            <w:r w:rsidDel="00000000" w:rsidR="00000000" w:rsidRPr="00000000">
              <w:rPr>
                <w:rFonts w:ascii="Inter" w:cs="Inter" w:eastAsia="Inter" w:hAnsi="Inter"/>
                <w:b w:val="1"/>
                <w:bCs w:val="1"/>
                <w:color w:val="0f4761"/>
                <w:sz w:val="20"/>
                <w:szCs w:val="20"/>
                <w:rtl w:val="0"/>
              </w:rPr>
              <w:t xml:space="preserve">Estimated average transaction size</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tcMar>
              <w:top w:w="80.0" w:type="dxa"/>
              <w:left w:w="160.0" w:type="dxa"/>
              <w:bottom w:w="80.0" w:type="dxa"/>
              <w:right w:w="160.0" w:type="dxa"/>
            </w:tcMar>
          </w:tcPr>
          <w:p w:rsidR="00000000" w:rsidDel="00000000" w:rsidP="00000000" w:rsidRDefault="00000000" w:rsidRPr="00000000" w14:paraId="000003C8">
            <w:pPr>
              <w:spacing w:line="240" w:lineRule="auto"/>
              <w:rPr>
                <w:rFonts w:ascii="Inter" w:cs="Inter" w:eastAsia="Inter" w:hAnsi="Inter"/>
                <w:color w:val="2d2d2d"/>
              </w:rPr>
            </w:pP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3C9">
            <w:pPr>
              <w:spacing w:line="240" w:lineRule="auto"/>
              <w:rPr>
                <w:rFonts w:ascii="Inter" w:cs="Inter" w:eastAsia="Inter" w:hAnsi="Inter"/>
                <w:color w:val="2d2d2d"/>
              </w:rPr>
            </w:pPr>
            <w:r w:rsidDel="00000000" w:rsidR="00000000" w:rsidRPr="00000000">
              <w:rPr>
                <w:rFonts w:ascii="Inter" w:cs="Inter" w:eastAsia="Inter" w:hAnsi="Inter"/>
                <w:b w:val="1"/>
                <w:bCs w:val="1"/>
                <w:color w:val="0f4761"/>
                <w:sz w:val="20"/>
                <w:szCs w:val="20"/>
                <w:rtl w:val="0"/>
              </w:rPr>
              <w:t xml:space="preserve">VASP / banking partner in corridor</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tcMar>
              <w:top w:w="80.0" w:type="dxa"/>
              <w:left w:w="160.0" w:type="dxa"/>
              <w:bottom w:w="80.0" w:type="dxa"/>
              <w:right w:w="160.0" w:type="dxa"/>
            </w:tcMar>
          </w:tcPr>
          <w:p w:rsidR="00000000" w:rsidDel="00000000" w:rsidP="00000000" w:rsidRDefault="00000000" w:rsidRPr="00000000" w14:paraId="000003CA">
            <w:pPr>
              <w:spacing w:line="240" w:lineRule="auto"/>
              <w:rPr>
                <w:rFonts w:ascii="Inter" w:cs="Inter" w:eastAsia="Inter" w:hAnsi="Inter"/>
                <w:color w:val="2d2d2d"/>
              </w:rPr>
            </w:pP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3CB">
            <w:pPr>
              <w:spacing w:line="240" w:lineRule="auto"/>
              <w:rPr>
                <w:rFonts w:ascii="Inter" w:cs="Inter" w:eastAsia="Inter" w:hAnsi="Inter"/>
                <w:color w:val="2d2d2d"/>
              </w:rPr>
            </w:pPr>
            <w:r w:rsidDel="00000000" w:rsidR="00000000" w:rsidRPr="00000000">
              <w:rPr>
                <w:rFonts w:ascii="Inter" w:cs="Inter" w:eastAsia="Inter" w:hAnsi="Inter"/>
                <w:b w:val="1"/>
                <w:bCs w:val="1"/>
                <w:color w:val="0f4761"/>
                <w:sz w:val="20"/>
                <w:szCs w:val="20"/>
                <w:rtl w:val="0"/>
              </w:rPr>
              <w:t xml:space="preserve">Partner regulatory registration (local)</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tcMar>
              <w:top w:w="80.0" w:type="dxa"/>
              <w:left w:w="160.0" w:type="dxa"/>
              <w:bottom w:w="80.0" w:type="dxa"/>
              <w:right w:w="160.0" w:type="dxa"/>
            </w:tcMar>
          </w:tcPr>
          <w:p w:rsidR="00000000" w:rsidDel="00000000" w:rsidP="00000000" w:rsidRDefault="00000000" w:rsidRPr="00000000" w14:paraId="000003CC">
            <w:pPr>
              <w:spacing w:line="240" w:lineRule="auto"/>
              <w:rPr>
                <w:rFonts w:ascii="Inter" w:cs="Inter" w:eastAsia="Inter" w:hAnsi="Inter"/>
                <w:color w:val="2d2d2d"/>
              </w:rPr>
            </w:pP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3CD">
            <w:pPr>
              <w:spacing w:line="240" w:lineRule="auto"/>
              <w:rPr>
                <w:rFonts w:ascii="Inter" w:cs="Inter" w:eastAsia="Inter" w:hAnsi="Inter"/>
                <w:color w:val="2d2d2d"/>
              </w:rPr>
            </w:pPr>
            <w:r w:rsidDel="00000000" w:rsidR="00000000" w:rsidRPr="00000000">
              <w:rPr>
                <w:rFonts w:ascii="Inter" w:cs="Inter" w:eastAsia="Inter" w:hAnsi="Inter"/>
                <w:b w:val="1"/>
                <w:bCs w:val="1"/>
                <w:color w:val="0f4761"/>
                <w:sz w:val="20"/>
                <w:szCs w:val="20"/>
                <w:rtl w:val="0"/>
              </w:rPr>
              <w:t xml:space="preserve">Corridor go-live target date</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tcMar>
              <w:top w:w="80.0" w:type="dxa"/>
              <w:left w:w="160.0" w:type="dxa"/>
              <w:bottom w:w="80.0" w:type="dxa"/>
              <w:right w:w="160.0" w:type="dxa"/>
            </w:tcMar>
          </w:tcPr>
          <w:p w:rsidR="00000000" w:rsidDel="00000000" w:rsidP="00000000" w:rsidRDefault="00000000" w:rsidRPr="00000000" w14:paraId="000003CE">
            <w:pPr>
              <w:spacing w:line="240" w:lineRule="auto"/>
              <w:rPr>
                <w:rFonts w:ascii="Inter" w:cs="Inter" w:eastAsia="Inter" w:hAnsi="Inter"/>
                <w:color w:val="2d2d2d"/>
              </w:rPr>
            </w:pP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3CF">
            <w:pPr>
              <w:spacing w:line="240" w:lineRule="auto"/>
              <w:rPr>
                <w:rFonts w:ascii="Inter" w:cs="Inter" w:eastAsia="Inter" w:hAnsi="Inter"/>
                <w:color w:val="2d2d2d"/>
              </w:rPr>
            </w:pPr>
            <w:r w:rsidDel="00000000" w:rsidR="00000000" w:rsidRPr="00000000">
              <w:rPr>
                <w:rFonts w:ascii="Inter" w:cs="Inter" w:eastAsia="Inter" w:hAnsi="Inter"/>
                <w:b w:val="1"/>
                <w:bCs w:val="1"/>
                <w:color w:val="0f4761"/>
                <w:sz w:val="20"/>
                <w:szCs w:val="20"/>
                <w:rtl w:val="0"/>
              </w:rPr>
              <w:t xml:space="preserve">Next revalidation date (12 months from go-live)</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tcMar>
              <w:top w:w="80.0" w:type="dxa"/>
              <w:left w:w="160.0" w:type="dxa"/>
              <w:bottom w:w="80.0" w:type="dxa"/>
              <w:right w:w="160.0" w:type="dxa"/>
            </w:tcMar>
          </w:tcPr>
          <w:p w:rsidR="00000000" w:rsidDel="00000000" w:rsidP="00000000" w:rsidRDefault="00000000" w:rsidRPr="00000000" w14:paraId="000003D0">
            <w:pPr>
              <w:spacing w:line="240" w:lineRule="auto"/>
              <w:rPr>
                <w:rFonts w:ascii="Inter" w:cs="Inter" w:eastAsia="Inter" w:hAnsi="Inter"/>
                <w:color w:val="2d2d2d"/>
              </w:rPr>
            </w:pP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3D1">
            <w:pPr>
              <w:spacing w:line="240" w:lineRule="auto"/>
              <w:rPr>
                <w:rFonts w:ascii="Inter" w:cs="Inter" w:eastAsia="Inter" w:hAnsi="Inter"/>
                <w:color w:val="2d2d2d"/>
              </w:rPr>
            </w:pPr>
            <w:r w:rsidDel="00000000" w:rsidR="00000000" w:rsidRPr="00000000">
              <w:rPr>
                <w:rFonts w:ascii="Inter" w:cs="Inter" w:eastAsia="Inter" w:hAnsi="Inter"/>
                <w:b w:val="1"/>
                <w:bCs w:val="1"/>
                <w:color w:val="0f4761"/>
                <w:sz w:val="20"/>
                <w:szCs w:val="20"/>
                <w:rtl w:val="0"/>
              </w:rPr>
              <w:t xml:space="preserve">Sources used for risk assessment</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tcMar>
              <w:top w:w="80.0" w:type="dxa"/>
              <w:left w:w="160.0" w:type="dxa"/>
              <w:bottom w:w="80.0" w:type="dxa"/>
              <w:right w:w="160.0" w:type="dxa"/>
            </w:tcMar>
          </w:tcPr>
          <w:p w:rsidR="00000000" w:rsidDel="00000000" w:rsidP="00000000" w:rsidRDefault="00000000" w:rsidRPr="00000000" w14:paraId="000003D2">
            <w:pPr>
              <w:spacing w:line="240" w:lineRule="auto"/>
              <w:rPr>
                <w:rFonts w:ascii="Inter" w:cs="Inter" w:eastAsia="Inter" w:hAnsi="Inter"/>
                <w:color w:val="2d2d2d"/>
              </w:rPr>
            </w:pPr>
            <w:r w:rsidDel="00000000" w:rsidR="00000000" w:rsidRPr="00000000">
              <w:rPr>
                <w:rtl w:val="0"/>
              </w:rPr>
            </w:r>
          </w:p>
        </w:tc>
      </w:tr>
    </w:tbl>
    <w:p w:rsidR="00000000" w:rsidDel="00000000" w:rsidP="00000000" w:rsidRDefault="00000000" w:rsidRPr="00000000" w14:paraId="000003D3">
      <w:pPr>
        <w:spacing w:after="80" w:line="240" w:lineRule="auto"/>
        <w:rPr>
          <w:rFonts w:ascii="Inter" w:cs="Inter" w:eastAsia="Inter" w:hAnsi="Inter"/>
          <w:color w:val="2d2d2d"/>
        </w:rPr>
      </w:pPr>
      <w:r w:rsidDel="00000000" w:rsidR="00000000" w:rsidRPr="00000000">
        <w:rPr>
          <w:rtl w:val="0"/>
        </w:rPr>
      </w:r>
    </w:p>
    <w:p w:rsidR="00000000" w:rsidDel="00000000" w:rsidP="00000000" w:rsidRDefault="00000000" w:rsidRPr="00000000" w14:paraId="000003D4">
      <w:pPr>
        <w:spacing w:after="80" w:line="240" w:lineRule="auto"/>
        <w:rPr>
          <w:rFonts w:ascii="Inter" w:cs="Inter" w:eastAsia="Inter" w:hAnsi="Inter"/>
          <w:color w:val="2d2d2d"/>
        </w:rPr>
      </w:pPr>
      <w:r w:rsidDel="00000000" w:rsidR="00000000" w:rsidRPr="00000000">
        <w:rPr>
          <w:rtl w:val="0"/>
        </w:rPr>
      </w:r>
    </w:p>
    <w:p w:rsidR="00000000" w:rsidDel="00000000" w:rsidP="00000000" w:rsidRDefault="00000000" w:rsidRPr="00000000" w14:paraId="000003D5">
      <w:pPr>
        <w:spacing w:after="80" w:line="240" w:lineRule="auto"/>
        <w:rPr>
          <w:rFonts w:ascii="Inter" w:cs="Inter" w:eastAsia="Inter" w:hAnsi="Inter"/>
          <w:color w:val="2d2d2d"/>
        </w:rPr>
      </w:pPr>
      <w:r w:rsidDel="00000000" w:rsidR="00000000" w:rsidRPr="00000000">
        <w:rPr>
          <w:rtl w:val="0"/>
        </w:rPr>
      </w:r>
    </w:p>
    <w:p w:rsidR="00000000" w:rsidDel="00000000" w:rsidP="00000000" w:rsidRDefault="00000000" w:rsidRPr="00000000" w14:paraId="000003D6">
      <w:pPr>
        <w:spacing w:after="80" w:line="240" w:lineRule="auto"/>
        <w:rPr>
          <w:rFonts w:ascii="Inter" w:cs="Inter" w:eastAsia="Inter" w:hAnsi="Inter"/>
          <w:color w:val="2d2d2d"/>
        </w:rPr>
      </w:pPr>
      <w:r w:rsidDel="00000000" w:rsidR="00000000" w:rsidRPr="00000000">
        <w:rPr>
          <w:rtl w:val="0"/>
        </w:rPr>
      </w:r>
    </w:p>
    <w:p w:rsidR="00000000" w:rsidDel="00000000" w:rsidP="00000000" w:rsidRDefault="00000000" w:rsidRPr="00000000" w14:paraId="000003D7">
      <w:pPr>
        <w:spacing w:after="80" w:line="240" w:lineRule="auto"/>
        <w:rPr>
          <w:rFonts w:ascii="Inter" w:cs="Inter" w:eastAsia="Inter" w:hAnsi="Inter"/>
          <w:color w:val="2d2d2d"/>
        </w:rPr>
      </w:pPr>
      <w:r w:rsidDel="00000000" w:rsidR="00000000" w:rsidRPr="00000000">
        <w:rPr>
          <w:rtl w:val="0"/>
        </w:rPr>
      </w:r>
    </w:p>
    <w:p w:rsidR="00000000" w:rsidDel="00000000" w:rsidP="00000000" w:rsidRDefault="00000000" w:rsidRPr="00000000" w14:paraId="000003D8">
      <w:pPr>
        <w:pStyle w:val="Heading2"/>
        <w:keepNext w:val="0"/>
        <w:keepLines w:val="0"/>
        <w:spacing w:after="100" w:before="240" w:line="240" w:lineRule="auto"/>
        <w:rPr>
          <w:b w:val="1"/>
          <w:bCs w:val="1"/>
          <w:color w:val="0f4761"/>
          <w:u w:val="single"/>
        </w:rPr>
      </w:pPr>
      <w:bookmarkStart w:colFirst="0" w:colLast="0" w:name="_4r26vopr29zs" w:id="74"/>
      <w:bookmarkEnd w:id="74"/>
      <w:r w:rsidDel="00000000" w:rsidR="00000000" w:rsidRPr="00000000">
        <w:rPr>
          <w:b w:val="1"/>
          <w:bCs w:val="1"/>
          <w:color w:val="0f4761"/>
          <w:u w:val="single"/>
          <w:rtl w:val="0"/>
        </w:rPr>
        <w:t xml:space="preserve">Part B - Risk Summary</w:t>
      </w:r>
    </w:p>
    <w:tbl>
      <w:tblPr>
        <w:tblStyle w:val="Table37"/>
        <w:tblW w:w="107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60"/>
        <w:gridCol w:w="1660"/>
        <w:gridCol w:w="5460"/>
        <w:tblGridChange w:id="0">
          <w:tblGrid>
            <w:gridCol w:w="3660"/>
            <w:gridCol w:w="1660"/>
            <w:gridCol w:w="5460"/>
          </w:tblGrid>
        </w:tblGridChange>
      </w:tblGrid>
      <w:tr>
        <w:trPr>
          <w:cantSplit w:val="0"/>
          <w:tblHeader w:val="0"/>
        </w:trPr>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3D9">
            <w:pPr>
              <w:spacing w:line="240" w:lineRule="auto"/>
              <w:rPr>
                <w:rFonts w:ascii="Inter" w:cs="Inter" w:eastAsia="Inter" w:hAnsi="Inter"/>
                <w:color w:val="2d2d2d"/>
              </w:rPr>
            </w:pPr>
            <w:r w:rsidDel="00000000" w:rsidR="00000000" w:rsidRPr="00000000">
              <w:rPr>
                <w:rFonts w:ascii="Inter" w:cs="Inter" w:eastAsia="Inter" w:hAnsi="Inter"/>
                <w:b w:val="1"/>
                <w:bCs w:val="1"/>
                <w:color w:val="ffffff"/>
                <w:sz w:val="20"/>
                <w:szCs w:val="20"/>
                <w:rtl w:val="0"/>
              </w:rPr>
              <w:t xml:space="preserve">Risk Factor</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3DA">
            <w:pPr>
              <w:spacing w:line="240" w:lineRule="auto"/>
              <w:rPr>
                <w:rFonts w:ascii="Inter" w:cs="Inter" w:eastAsia="Inter" w:hAnsi="Inter"/>
                <w:color w:val="2d2d2d"/>
              </w:rPr>
            </w:pPr>
            <w:r w:rsidDel="00000000" w:rsidR="00000000" w:rsidRPr="00000000">
              <w:rPr>
                <w:rFonts w:ascii="Inter" w:cs="Inter" w:eastAsia="Inter" w:hAnsi="Inter"/>
                <w:b w:val="1"/>
                <w:bCs w:val="1"/>
                <w:color w:val="ffffff"/>
                <w:sz w:val="20"/>
                <w:szCs w:val="20"/>
                <w:rtl w:val="0"/>
              </w:rPr>
              <w:t xml:space="preserve">Assessment</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3DB">
            <w:pPr>
              <w:spacing w:line="240" w:lineRule="auto"/>
              <w:rPr>
                <w:rFonts w:ascii="Inter" w:cs="Inter" w:eastAsia="Inter" w:hAnsi="Inter"/>
                <w:color w:val="2d2d2d"/>
              </w:rPr>
            </w:pPr>
            <w:r w:rsidDel="00000000" w:rsidR="00000000" w:rsidRPr="00000000">
              <w:rPr>
                <w:rFonts w:ascii="Inter" w:cs="Inter" w:eastAsia="Inter" w:hAnsi="Inter"/>
                <w:b w:val="1"/>
                <w:bCs w:val="1"/>
                <w:color w:val="ffffff"/>
                <w:sz w:val="20"/>
                <w:szCs w:val="20"/>
                <w:rtl w:val="0"/>
              </w:rPr>
              <w:t xml:space="preserve">Source / Date Checked</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3DC">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FATF public list status (data point only - not operative trigger)</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3DD">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 ]</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3DE">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[Source - date: ___]</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3DF">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Corruption Index (TI CPI)</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3E0">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 ]</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3E1">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[Source - date: ___]</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3E2">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TF-linked typologies in corridor</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3E3">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 ]</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3E4">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[Source - date: ___]</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3E5">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Informal value transfer prevalence</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3E6">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 ]</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3E7">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[Source - date: ___]</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3E8">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OFAC country-specific sanctions exposure</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3E9">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 ]</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3EA">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[Source - date: ___]</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3EB">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Company internal risk classification</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3EC">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 ]</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3ED">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[Source - date: ___]</w:t>
            </w:r>
            <w:r w:rsidDel="00000000" w:rsidR="00000000" w:rsidRPr="00000000">
              <w:rPr>
                <w:rtl w:val="0"/>
              </w:rPr>
            </w:r>
          </w:p>
        </w:tc>
      </w:tr>
    </w:tbl>
    <w:p w:rsidR="00000000" w:rsidDel="00000000" w:rsidP="00000000" w:rsidRDefault="00000000" w:rsidRPr="00000000" w14:paraId="000003EE">
      <w:pPr>
        <w:spacing w:after="80" w:line="240" w:lineRule="auto"/>
        <w:rPr>
          <w:rFonts w:ascii="Inter" w:cs="Inter" w:eastAsia="Inter" w:hAnsi="Inter"/>
          <w:color w:val="2d2d2d"/>
        </w:rPr>
      </w:pPr>
      <w:r w:rsidDel="00000000" w:rsidR="00000000" w:rsidRPr="00000000">
        <w:rPr>
          <w:rtl w:val="0"/>
        </w:rPr>
      </w:r>
    </w:p>
    <w:p w:rsidR="00000000" w:rsidDel="00000000" w:rsidP="00000000" w:rsidRDefault="00000000" w:rsidRPr="00000000" w14:paraId="000003EF">
      <w:pPr>
        <w:pStyle w:val="Heading2"/>
        <w:keepNext w:val="0"/>
        <w:keepLines w:val="0"/>
        <w:spacing w:after="100" w:before="240" w:line="240" w:lineRule="auto"/>
        <w:rPr>
          <w:b w:val="1"/>
          <w:bCs w:val="1"/>
          <w:color w:val="0f4761"/>
          <w:u w:val="single"/>
        </w:rPr>
      </w:pPr>
      <w:bookmarkStart w:colFirst="0" w:colLast="0" w:name="_gdcqsdis4igv" w:id="75"/>
      <w:bookmarkEnd w:id="75"/>
      <w:r w:rsidDel="00000000" w:rsidR="00000000" w:rsidRPr="00000000">
        <w:rPr>
          <w:b w:val="1"/>
          <w:bCs w:val="1"/>
          <w:color w:val="0f4761"/>
          <w:u w:val="single"/>
          <w:rtl w:val="0"/>
        </w:rPr>
        <w:t xml:space="preserve">Part C - Go-Live Checklist</w:t>
      </w:r>
    </w:p>
    <w:tbl>
      <w:tblPr>
        <w:tblStyle w:val="Table38"/>
        <w:tblW w:w="108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0"/>
        <w:gridCol w:w="5000"/>
        <w:gridCol w:w="5300"/>
        <w:tblGridChange w:id="0">
          <w:tblGrid>
            <w:gridCol w:w="520"/>
            <w:gridCol w:w="5000"/>
            <w:gridCol w:w="5300"/>
          </w:tblGrid>
        </w:tblGridChange>
      </w:tblGrid>
      <w:tr>
        <w:trPr>
          <w:cantSplit w:val="0"/>
          <w:tblHeader w:val="0"/>
        </w:trPr>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3F0">
            <w:pPr>
              <w:spacing w:line="240" w:lineRule="auto"/>
              <w:rPr>
                <w:rFonts w:ascii="Inter" w:cs="Inter" w:eastAsia="Inter" w:hAnsi="Inter"/>
                <w:color w:val="2d2d2d"/>
              </w:rPr>
            </w:pP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3F1">
            <w:pPr>
              <w:spacing w:line="240" w:lineRule="auto"/>
              <w:rPr>
                <w:rFonts w:ascii="Inter" w:cs="Inter" w:eastAsia="Inter" w:hAnsi="Inter"/>
                <w:color w:val="2d2d2d"/>
              </w:rPr>
            </w:pPr>
            <w:r w:rsidDel="00000000" w:rsidR="00000000" w:rsidRPr="00000000">
              <w:rPr>
                <w:rFonts w:ascii="Inter" w:cs="Inter" w:eastAsia="Inter" w:hAnsi="Inter"/>
                <w:b w:val="1"/>
                <w:bCs w:val="1"/>
                <w:color w:val="ffffff"/>
                <w:sz w:val="20"/>
                <w:szCs w:val="20"/>
                <w:rtl w:val="0"/>
              </w:rPr>
              <w:t xml:space="preserve">Requirement</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3F2">
            <w:pPr>
              <w:spacing w:line="240" w:lineRule="auto"/>
              <w:rPr>
                <w:rFonts w:ascii="Inter" w:cs="Inter" w:eastAsia="Inter" w:hAnsi="Inter"/>
                <w:color w:val="2d2d2d"/>
              </w:rPr>
            </w:pPr>
            <w:r w:rsidDel="00000000" w:rsidR="00000000" w:rsidRPr="00000000">
              <w:rPr>
                <w:rFonts w:ascii="Inter" w:cs="Inter" w:eastAsia="Inter" w:hAnsi="Inter"/>
                <w:b w:val="1"/>
                <w:bCs w:val="1"/>
                <w:color w:val="ffffff"/>
                <w:sz w:val="20"/>
                <w:szCs w:val="20"/>
                <w:rtl w:val="0"/>
              </w:rPr>
              <w:t xml:space="preserve">Status</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3F3">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___</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3F4">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Parts A-B completed; source log date-checked</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3F5">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CO: ___ / Date: ___</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3F6">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___</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3F7">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KYC/CIP adjustments configured and tested</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3F8">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CO: ___ / Date: ___</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3F9">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___</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3FA">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TM monitoring rules updated and tested</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3FB">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CO: ___ / Date: ___</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3FC">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___</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3FD">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Staff trained on corridor typologies</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3FE">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CO: ___ / Date: ___</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3FF">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___</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400">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VASP partner compliance documentation received</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401">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CO: ___ / Date: ___</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402">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___</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403">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Board notification (Medium-High corridors)</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404">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Board: ___ / Date: ___</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405">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___</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406">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Board approval (High / Very High Risk corridors)</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407">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Board: ___ / Date: ___</w:t>
            </w:r>
            <w:r w:rsidDel="00000000" w:rsidR="00000000" w:rsidRPr="00000000">
              <w:rPr>
                <w:rtl w:val="0"/>
              </w:rPr>
            </w:r>
          </w:p>
        </w:tc>
      </w:tr>
    </w:tbl>
    <w:p w:rsidR="00000000" w:rsidDel="00000000" w:rsidP="00000000" w:rsidRDefault="00000000" w:rsidRPr="00000000" w14:paraId="00000408">
      <w:pPr>
        <w:spacing w:line="240" w:lineRule="auto"/>
        <w:rPr>
          <w:rFonts w:ascii="Inter" w:cs="Inter" w:eastAsia="Inter" w:hAnsi="Inter"/>
          <w:color w:val="2d2d2d"/>
        </w:rPr>
      </w:pPr>
      <w:r w:rsidDel="00000000" w:rsidR="00000000" w:rsidRPr="00000000">
        <w:br w:type="page"/>
      </w:r>
      <w:r w:rsidDel="00000000" w:rsidR="00000000" w:rsidRPr="00000000">
        <w:rPr>
          <w:rtl w:val="0"/>
        </w:rPr>
      </w:r>
    </w:p>
    <w:tbl>
      <w:tblPr>
        <w:tblStyle w:val="Table39"/>
        <w:tblW w:w="10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800"/>
        <w:tblGridChange w:id="0">
          <w:tblGrid>
            <w:gridCol w:w="10800"/>
          </w:tblGrid>
        </w:tblGridChange>
      </w:tblGrid>
      <w:tr>
        <w:trPr>
          <w:cantSplit w:val="0"/>
          <w:tblHeader w:val="0"/>
        </w:trPr>
        <w:tc>
          <w:tcPr>
            <w:tcBorders>
              <w:top w:color="0f4761" w:space="0" w:sz="6" w:val="single"/>
              <w:bottom w:color="0f4761" w:space="0" w:sz="6" w:val="single"/>
            </w:tcBorders>
            <w:shd w:fill="ebf0f7" w:val="clear"/>
            <w:tcMar>
              <w:top w:w="120.0" w:type="dxa"/>
              <w:left w:w="200.0" w:type="dxa"/>
              <w:bottom w:w="120.0" w:type="dxa"/>
              <w:right w:w="200.0" w:type="dxa"/>
            </w:tcMar>
          </w:tcPr>
          <w:bookmarkStart w:colFirst="0" w:colLast="0" w:name="kix.aokjdcvff2e6" w:id="76"/>
          <w:bookmarkEnd w:id="76"/>
          <w:p w:rsidR="00000000" w:rsidDel="00000000" w:rsidP="00000000" w:rsidRDefault="00000000" w:rsidRPr="00000000" w14:paraId="00000409">
            <w:pPr>
              <w:spacing w:line="240" w:lineRule="auto"/>
              <w:rPr>
                <w:rFonts w:ascii="Inter" w:cs="Inter" w:eastAsia="Inter" w:hAnsi="Inter"/>
                <w:color w:val="2d2d2d"/>
              </w:rPr>
            </w:pPr>
            <w:r w:rsidDel="00000000" w:rsidR="00000000" w:rsidRPr="00000000">
              <w:rPr>
                <w:rFonts w:ascii="Inter" w:cs="Inter" w:eastAsia="Inter" w:hAnsi="Inter"/>
                <w:b w:val="1"/>
                <w:bCs w:val="1"/>
                <w:color w:val="0f4761"/>
                <w:sz w:val="28"/>
                <w:szCs w:val="28"/>
                <w:rtl w:val="0"/>
              </w:rPr>
              <w:t xml:space="preserve">ANNEX 11 - PAKISTAN CORRIDOR ADDENDUM - WORKING TEMPLATE FOR CORRIDOR FINALIZATION</w:t>
            </w:r>
            <w:r w:rsidDel="00000000" w:rsidR="00000000" w:rsidRPr="00000000">
              <w:rPr>
                <w:rtl w:val="0"/>
              </w:rPr>
            </w:r>
          </w:p>
        </w:tc>
      </w:tr>
    </w:tbl>
    <w:p w:rsidR="00000000" w:rsidDel="00000000" w:rsidP="00000000" w:rsidRDefault="00000000" w:rsidRPr="00000000" w14:paraId="0000040A">
      <w:pPr>
        <w:spacing w:after="80" w:line="240" w:lineRule="auto"/>
        <w:rPr>
          <w:rFonts w:ascii="Inter" w:cs="Inter" w:eastAsia="Inter" w:hAnsi="Inter"/>
          <w:color w:val="2d2d2d"/>
        </w:rPr>
      </w:pPr>
      <w:r w:rsidDel="00000000" w:rsidR="00000000" w:rsidRPr="00000000">
        <w:rPr>
          <w:rtl w:val="0"/>
        </w:rPr>
      </w:r>
    </w:p>
    <w:tbl>
      <w:tblPr>
        <w:tblStyle w:val="Table40"/>
        <w:tblW w:w="10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60"/>
        <w:gridCol w:w="8140"/>
        <w:tblGridChange w:id="0">
          <w:tblGrid>
            <w:gridCol w:w="2660"/>
            <w:gridCol w:w="8140"/>
          </w:tblGrid>
        </w:tblGridChange>
      </w:tblGrid>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40B">
            <w:pPr>
              <w:spacing w:line="240" w:lineRule="auto"/>
              <w:rPr>
                <w:rFonts w:ascii="Inter" w:cs="Inter" w:eastAsia="Inter" w:hAnsi="Inter"/>
                <w:color w:val="2d2d2d"/>
              </w:rPr>
            </w:pPr>
            <w:r w:rsidDel="00000000" w:rsidR="00000000" w:rsidRPr="00000000">
              <w:rPr>
                <w:rFonts w:ascii="Inter" w:cs="Inter" w:eastAsia="Inter" w:hAnsi="Inter"/>
                <w:b w:val="1"/>
                <w:bCs w:val="1"/>
                <w:color w:val="0f4761"/>
                <w:sz w:val="20"/>
                <w:szCs w:val="20"/>
                <w:rtl w:val="0"/>
              </w:rPr>
              <w:t xml:space="preserve">Corridor</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tcMar>
              <w:top w:w="80.0" w:type="dxa"/>
              <w:left w:w="160.0" w:type="dxa"/>
              <w:bottom w:w="80.0" w:type="dxa"/>
              <w:right w:w="160.0" w:type="dxa"/>
            </w:tcMar>
          </w:tcPr>
          <w:p w:rsidR="00000000" w:rsidDel="00000000" w:rsidP="00000000" w:rsidRDefault="00000000" w:rsidRPr="00000000" w14:paraId="0000040C">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Pakistan (Islamic Republic of Pakistan)</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40D">
            <w:pPr>
              <w:spacing w:line="240" w:lineRule="auto"/>
              <w:rPr>
                <w:rFonts w:ascii="Inter" w:cs="Inter" w:eastAsia="Inter" w:hAnsi="Inter"/>
                <w:color w:val="2d2d2d"/>
              </w:rPr>
            </w:pPr>
            <w:r w:rsidDel="00000000" w:rsidR="00000000" w:rsidRPr="00000000">
              <w:rPr>
                <w:rFonts w:ascii="Inter" w:cs="Inter" w:eastAsia="Inter" w:hAnsi="Inter"/>
                <w:b w:val="1"/>
                <w:bCs w:val="1"/>
                <w:color w:val="0f4761"/>
                <w:sz w:val="20"/>
                <w:szCs w:val="20"/>
                <w:rtl w:val="0"/>
              </w:rPr>
              <w:t xml:space="preserve">ISO Code</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tcMar>
              <w:top w:w="80.0" w:type="dxa"/>
              <w:left w:w="160.0" w:type="dxa"/>
              <w:bottom w:w="80.0" w:type="dxa"/>
              <w:right w:w="160.0" w:type="dxa"/>
            </w:tcMar>
          </w:tcPr>
          <w:p w:rsidR="00000000" w:rsidDel="00000000" w:rsidP="00000000" w:rsidRDefault="00000000" w:rsidRPr="00000000" w14:paraId="0000040E">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PK</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40F">
            <w:pPr>
              <w:spacing w:line="240" w:lineRule="auto"/>
              <w:rPr>
                <w:rFonts w:ascii="Inter" w:cs="Inter" w:eastAsia="Inter" w:hAnsi="Inter"/>
                <w:color w:val="2d2d2d"/>
              </w:rPr>
            </w:pPr>
            <w:r w:rsidDel="00000000" w:rsidR="00000000" w:rsidRPr="00000000">
              <w:rPr>
                <w:rFonts w:ascii="Inter" w:cs="Inter" w:eastAsia="Inter" w:hAnsi="Inter"/>
                <w:b w:val="1"/>
                <w:bCs w:val="1"/>
                <w:color w:val="0f4761"/>
                <w:sz w:val="20"/>
                <w:szCs w:val="20"/>
                <w:rtl w:val="0"/>
              </w:rPr>
              <w:t xml:space="preserve">Direction</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tcMar>
              <w:top w:w="80.0" w:type="dxa"/>
              <w:left w:w="160.0" w:type="dxa"/>
              <w:bottom w:w="80.0" w:type="dxa"/>
              <w:right w:w="160.0" w:type="dxa"/>
            </w:tcMar>
          </w:tcPr>
          <w:p w:rsidR="00000000" w:rsidDel="00000000" w:rsidP="00000000" w:rsidRDefault="00000000" w:rsidRPr="00000000" w14:paraId="00000410">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Outbound payout (send to PKR beneficiary bank accounts)</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411">
            <w:pPr>
              <w:spacing w:line="240" w:lineRule="auto"/>
              <w:rPr>
                <w:rFonts w:ascii="Inter" w:cs="Inter" w:eastAsia="Inter" w:hAnsi="Inter"/>
                <w:color w:val="2d2d2d"/>
              </w:rPr>
            </w:pPr>
            <w:r w:rsidDel="00000000" w:rsidR="00000000" w:rsidRPr="00000000">
              <w:rPr>
                <w:rFonts w:ascii="Inter" w:cs="Inter" w:eastAsia="Inter" w:hAnsi="Inter"/>
                <w:b w:val="1"/>
                <w:bCs w:val="1"/>
                <w:color w:val="0f4761"/>
                <w:sz w:val="20"/>
                <w:szCs w:val="20"/>
                <w:rtl w:val="0"/>
              </w:rPr>
              <w:t xml:space="preserve">Asset classes</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tcMar>
              <w:top w:w="80.0" w:type="dxa"/>
              <w:left w:w="160.0" w:type="dxa"/>
              <w:bottom w:w="80.0" w:type="dxa"/>
              <w:right w:w="160.0" w:type="dxa"/>
            </w:tcMar>
          </w:tcPr>
          <w:p w:rsidR="00000000" w:rsidDel="00000000" w:rsidP="00000000" w:rsidRDefault="00000000" w:rsidRPr="00000000" w14:paraId="00000412">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USDT, USDC (stablecoin off-ramp to PKR fiat)</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413">
            <w:pPr>
              <w:spacing w:line="240" w:lineRule="auto"/>
              <w:rPr>
                <w:rFonts w:ascii="Inter" w:cs="Inter" w:eastAsia="Inter" w:hAnsi="Inter"/>
                <w:color w:val="2d2d2d"/>
              </w:rPr>
            </w:pPr>
            <w:r w:rsidDel="00000000" w:rsidR="00000000" w:rsidRPr="00000000">
              <w:rPr>
                <w:rFonts w:ascii="Inter" w:cs="Inter" w:eastAsia="Inter" w:hAnsi="Inter"/>
                <w:b w:val="1"/>
                <w:bCs w:val="1"/>
                <w:color w:val="0f4761"/>
                <w:sz w:val="20"/>
                <w:szCs w:val="20"/>
                <w:rtl w:val="0"/>
              </w:rPr>
              <w:t xml:space="preserve">Payment rails</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tcMar>
              <w:top w:w="80.0" w:type="dxa"/>
              <w:left w:w="160.0" w:type="dxa"/>
              <w:bottom w:w="80.0" w:type="dxa"/>
              <w:right w:w="160.0" w:type="dxa"/>
            </w:tcMar>
          </w:tcPr>
          <w:p w:rsidR="00000000" w:rsidDel="00000000" w:rsidP="00000000" w:rsidRDefault="00000000" w:rsidRPr="00000000" w14:paraId="00000414">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Stablecoin to compliant VASP to PKR bank account via IBFT / RTGS</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415">
            <w:pPr>
              <w:spacing w:line="240" w:lineRule="auto"/>
              <w:rPr>
                <w:rFonts w:ascii="Inter" w:cs="Inter" w:eastAsia="Inter" w:hAnsi="Inter"/>
                <w:color w:val="2d2d2d"/>
              </w:rPr>
            </w:pPr>
            <w:r w:rsidDel="00000000" w:rsidR="00000000" w:rsidRPr="00000000">
              <w:rPr>
                <w:rFonts w:ascii="Inter" w:cs="Inter" w:eastAsia="Inter" w:hAnsi="Inter"/>
                <w:b w:val="1"/>
                <w:bCs w:val="1"/>
                <w:color w:val="0f4761"/>
                <w:sz w:val="20"/>
                <w:szCs w:val="20"/>
                <w:rtl w:val="0"/>
              </w:rPr>
              <w:t xml:space="preserve">Estimated monthly volume</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tcMar>
              <w:top w:w="80.0" w:type="dxa"/>
              <w:left w:w="160.0" w:type="dxa"/>
              <w:bottom w:w="80.0" w:type="dxa"/>
              <w:right w:w="160.0" w:type="dxa"/>
            </w:tcMar>
          </w:tcPr>
          <w:p w:rsidR="00000000" w:rsidDel="00000000" w:rsidP="00000000" w:rsidRDefault="00000000" w:rsidRPr="00000000" w14:paraId="00000416">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Client to confirm: approximate USD volume per month</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417">
            <w:pPr>
              <w:spacing w:line="240" w:lineRule="auto"/>
              <w:rPr>
                <w:rFonts w:ascii="Inter" w:cs="Inter" w:eastAsia="Inter" w:hAnsi="Inter"/>
                <w:color w:val="2d2d2d"/>
              </w:rPr>
            </w:pPr>
            <w:r w:rsidDel="00000000" w:rsidR="00000000" w:rsidRPr="00000000">
              <w:rPr>
                <w:rFonts w:ascii="Inter" w:cs="Inter" w:eastAsia="Inter" w:hAnsi="Inter"/>
                <w:b w:val="1"/>
                <w:bCs w:val="1"/>
                <w:color w:val="0f4761"/>
                <w:sz w:val="20"/>
                <w:szCs w:val="20"/>
                <w:rtl w:val="0"/>
              </w:rPr>
              <w:t xml:space="preserve">VASP / banking partner in corridor</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tcMar>
              <w:top w:w="80.0" w:type="dxa"/>
              <w:left w:w="160.0" w:type="dxa"/>
              <w:bottom w:w="80.0" w:type="dxa"/>
              <w:right w:w="160.0" w:type="dxa"/>
            </w:tcMar>
          </w:tcPr>
          <w:p w:rsidR="00000000" w:rsidDel="00000000" w:rsidP="00000000" w:rsidRDefault="00000000" w:rsidRPr="00000000" w14:paraId="00000418">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Client to confirm: name of local off-ramp / VASP partner(s)</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419">
            <w:pPr>
              <w:spacing w:line="240" w:lineRule="auto"/>
              <w:rPr>
                <w:rFonts w:ascii="Inter" w:cs="Inter" w:eastAsia="Inter" w:hAnsi="Inter"/>
                <w:color w:val="2d2d2d"/>
              </w:rPr>
            </w:pPr>
            <w:r w:rsidDel="00000000" w:rsidR="00000000" w:rsidRPr="00000000">
              <w:rPr>
                <w:rFonts w:ascii="Inter" w:cs="Inter" w:eastAsia="Inter" w:hAnsi="Inter"/>
                <w:b w:val="1"/>
                <w:bCs w:val="1"/>
                <w:color w:val="0f4761"/>
                <w:sz w:val="20"/>
                <w:szCs w:val="20"/>
                <w:rtl w:val="0"/>
              </w:rPr>
              <w:t xml:space="preserve">Company Risk Classification</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tcMar>
              <w:top w:w="80.0" w:type="dxa"/>
              <w:left w:w="160.0" w:type="dxa"/>
              <w:bottom w:w="80.0" w:type="dxa"/>
              <w:right w:w="160.0" w:type="dxa"/>
            </w:tcMar>
          </w:tcPr>
          <w:p w:rsidR="00000000" w:rsidDel="00000000" w:rsidP="00000000" w:rsidRDefault="00000000" w:rsidRPr="00000000" w14:paraId="0000041A">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VERY HIGH - internal classification; NOT on FATF grey list (removed October 2022)</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41B">
            <w:pPr>
              <w:spacing w:line="240" w:lineRule="auto"/>
              <w:rPr>
                <w:rFonts w:ascii="Inter" w:cs="Inter" w:eastAsia="Inter" w:hAnsi="Inter"/>
                <w:color w:val="2d2d2d"/>
              </w:rPr>
            </w:pPr>
            <w:r w:rsidDel="00000000" w:rsidR="00000000" w:rsidRPr="00000000">
              <w:rPr>
                <w:rFonts w:ascii="Inter" w:cs="Inter" w:eastAsia="Inter" w:hAnsi="Inter"/>
                <w:b w:val="1"/>
                <w:bCs w:val="1"/>
                <w:color w:val="0f4761"/>
                <w:sz w:val="20"/>
                <w:szCs w:val="20"/>
                <w:rtl w:val="0"/>
              </w:rPr>
              <w:t xml:space="preserve">Next revalidation date</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tcMar>
              <w:top w:w="80.0" w:type="dxa"/>
              <w:left w:w="160.0" w:type="dxa"/>
              <w:bottom w:w="80.0" w:type="dxa"/>
              <w:right w:w="160.0" w:type="dxa"/>
            </w:tcMar>
          </w:tcPr>
          <w:p w:rsidR="00000000" w:rsidDel="00000000" w:rsidP="00000000" w:rsidRDefault="00000000" w:rsidRPr="00000000" w14:paraId="0000041C">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12 months from go-live date</w:t>
            </w:r>
            <w:r w:rsidDel="00000000" w:rsidR="00000000" w:rsidRPr="00000000">
              <w:rPr>
                <w:rtl w:val="0"/>
              </w:rPr>
            </w:r>
          </w:p>
        </w:tc>
      </w:tr>
    </w:tbl>
    <w:p w:rsidR="00000000" w:rsidDel="00000000" w:rsidP="00000000" w:rsidRDefault="00000000" w:rsidRPr="00000000" w14:paraId="0000041D">
      <w:pPr>
        <w:spacing w:line="240" w:lineRule="auto"/>
        <w:rPr>
          <w:rFonts w:ascii="Inter" w:cs="Inter" w:eastAsia="Inter" w:hAnsi="Inter"/>
          <w:color w:val="2d2d2d"/>
        </w:rPr>
      </w:pPr>
      <w:r w:rsidDel="00000000" w:rsidR="00000000" w:rsidRPr="00000000">
        <w:br w:type="page"/>
      </w:r>
      <w:r w:rsidDel="00000000" w:rsidR="00000000" w:rsidRPr="00000000">
        <w:rPr>
          <w:rtl w:val="0"/>
        </w:rPr>
      </w:r>
    </w:p>
    <w:tbl>
      <w:tblPr>
        <w:tblStyle w:val="Table41"/>
        <w:tblW w:w="10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800"/>
        <w:tblGridChange w:id="0">
          <w:tblGrid>
            <w:gridCol w:w="10800"/>
          </w:tblGrid>
        </w:tblGridChange>
      </w:tblGrid>
      <w:tr>
        <w:trPr>
          <w:cantSplit w:val="0"/>
          <w:tblHeader w:val="0"/>
        </w:trPr>
        <w:tc>
          <w:tcPr>
            <w:tcBorders>
              <w:top w:color="0f4761" w:space="0" w:sz="6" w:val="single"/>
              <w:bottom w:color="0f4761" w:space="0" w:sz="6" w:val="single"/>
            </w:tcBorders>
            <w:shd w:fill="ebf0f7" w:val="clear"/>
            <w:tcMar>
              <w:top w:w="120.0" w:type="dxa"/>
              <w:left w:w="200.0" w:type="dxa"/>
              <w:bottom w:w="120.0" w:type="dxa"/>
              <w:right w:w="200.0" w:type="dxa"/>
            </w:tcMar>
          </w:tcPr>
          <w:bookmarkStart w:colFirst="0" w:colLast="0" w:name="kix.wrbbc5l6v0e9" w:id="77"/>
          <w:bookmarkEnd w:id="77"/>
          <w:p w:rsidR="00000000" w:rsidDel="00000000" w:rsidP="00000000" w:rsidRDefault="00000000" w:rsidRPr="00000000" w14:paraId="0000041E">
            <w:pPr>
              <w:spacing w:line="240" w:lineRule="auto"/>
              <w:rPr>
                <w:rFonts w:ascii="Inter" w:cs="Inter" w:eastAsia="Inter" w:hAnsi="Inter"/>
                <w:color w:val="2d2d2d"/>
              </w:rPr>
            </w:pPr>
            <w:r w:rsidDel="00000000" w:rsidR="00000000" w:rsidRPr="00000000">
              <w:rPr>
                <w:rFonts w:ascii="Inter" w:cs="Inter" w:eastAsia="Inter" w:hAnsi="Inter"/>
                <w:b w:val="1"/>
                <w:bCs w:val="1"/>
                <w:color w:val="0f4761"/>
                <w:sz w:val="28"/>
                <w:szCs w:val="28"/>
                <w:rtl w:val="0"/>
              </w:rPr>
              <w:t xml:space="preserve">ANNEX 12 - ILLUSTRATIVE BOARD COMPLIANCE DASHBOARD - KPI/KRI TEMPLATE</w:t>
            </w:r>
            <w:r w:rsidDel="00000000" w:rsidR="00000000" w:rsidRPr="00000000">
              <w:rPr>
                <w:rtl w:val="0"/>
              </w:rPr>
            </w:r>
          </w:p>
        </w:tc>
      </w:tr>
    </w:tbl>
    <w:p w:rsidR="00000000" w:rsidDel="00000000" w:rsidP="00000000" w:rsidRDefault="00000000" w:rsidRPr="00000000" w14:paraId="0000041F">
      <w:pPr>
        <w:spacing w:after="60" w:line="240" w:lineRule="auto"/>
        <w:rPr>
          <w:rFonts w:ascii="Inter" w:cs="Inter" w:eastAsia="Inter" w:hAnsi="Inter"/>
          <w:color w:val="2d2d2d"/>
        </w:rPr>
      </w:pPr>
      <w:r w:rsidDel="00000000" w:rsidR="00000000" w:rsidRPr="00000000">
        <w:rPr>
          <w:rtl w:val="0"/>
        </w:rPr>
      </w:r>
    </w:p>
    <w:p w:rsidR="00000000" w:rsidDel="00000000" w:rsidP="00000000" w:rsidRDefault="00000000" w:rsidRPr="00000000" w14:paraId="00000420">
      <w:pPr>
        <w:spacing w:after="100" w:before="60" w:line="240" w:lineRule="auto"/>
        <w:rPr>
          <w:rFonts w:ascii="Inter" w:cs="Inter" w:eastAsia="Inter" w:hAnsi="Inter"/>
          <w:color w:val="2d2d2d"/>
        </w:rPr>
      </w:pPr>
      <w:r w:rsidDel="00000000" w:rsidR="00000000" w:rsidRPr="00000000">
        <w:rPr>
          <w:rFonts w:ascii="Inter" w:cs="Inter" w:eastAsia="Inter" w:hAnsi="Inter"/>
          <w:color w:val="2d2d2d"/>
          <w:rtl w:val="0"/>
        </w:rPr>
        <w:t xml:space="preserve">Complete all fields with actual data before each Board meeting. This dashboard is the primary tool through which the Board exercises oversight of the AML/BSA program. Do not include SAR-specific identifying information (subject names, account details) in the Board report.</w:t>
      </w:r>
    </w:p>
    <w:p w:rsidR="00000000" w:rsidDel="00000000" w:rsidP="00000000" w:rsidRDefault="00000000" w:rsidRPr="00000000" w14:paraId="00000421">
      <w:pPr>
        <w:spacing w:after="80" w:line="240" w:lineRule="auto"/>
        <w:rPr>
          <w:rFonts w:ascii="Inter" w:cs="Inter" w:eastAsia="Inter" w:hAnsi="Inter"/>
          <w:color w:val="2d2d2d"/>
        </w:rPr>
      </w:pPr>
      <w:r w:rsidDel="00000000" w:rsidR="00000000" w:rsidRPr="00000000">
        <w:rPr>
          <w:rtl w:val="0"/>
        </w:rPr>
      </w:r>
    </w:p>
    <w:tbl>
      <w:tblPr>
        <w:tblStyle w:val="Table42"/>
        <w:tblW w:w="10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20"/>
        <w:gridCol w:w="1760"/>
        <w:gridCol w:w="2160"/>
        <w:gridCol w:w="3960"/>
        <w:tblGridChange w:id="0">
          <w:tblGrid>
            <w:gridCol w:w="2920"/>
            <w:gridCol w:w="1760"/>
            <w:gridCol w:w="2160"/>
            <w:gridCol w:w="3960"/>
          </w:tblGrid>
        </w:tblGridChange>
      </w:tblGrid>
      <w:tr>
        <w:trPr>
          <w:cantSplit w:val="0"/>
          <w:tblHeader w:val="0"/>
        </w:trPr>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422">
            <w:pPr>
              <w:spacing w:line="240" w:lineRule="auto"/>
              <w:rPr>
                <w:rFonts w:ascii="Inter" w:cs="Inter" w:eastAsia="Inter" w:hAnsi="Inter"/>
                <w:color w:val="2d2d2d"/>
              </w:rPr>
            </w:pPr>
            <w:r w:rsidDel="00000000" w:rsidR="00000000" w:rsidRPr="00000000">
              <w:rPr>
                <w:rFonts w:ascii="Inter" w:cs="Inter" w:eastAsia="Inter" w:hAnsi="Inter"/>
                <w:b w:val="1"/>
                <w:bCs w:val="1"/>
                <w:color w:val="ffffff"/>
                <w:sz w:val="20"/>
                <w:szCs w:val="20"/>
                <w:rtl w:val="0"/>
              </w:rPr>
              <w:t xml:space="preserve">Metric / KPI-KRI</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423">
            <w:pPr>
              <w:spacing w:line="240" w:lineRule="auto"/>
              <w:rPr>
                <w:rFonts w:ascii="Inter" w:cs="Inter" w:eastAsia="Inter" w:hAnsi="Inter"/>
                <w:color w:val="2d2d2d"/>
              </w:rPr>
            </w:pPr>
            <w:r w:rsidDel="00000000" w:rsidR="00000000" w:rsidRPr="00000000">
              <w:rPr>
                <w:rFonts w:ascii="Inter" w:cs="Inter" w:eastAsia="Inter" w:hAnsi="Inter"/>
                <w:b w:val="1"/>
                <w:bCs w:val="1"/>
                <w:color w:val="ffffff"/>
                <w:sz w:val="20"/>
                <w:szCs w:val="20"/>
                <w:rtl w:val="0"/>
              </w:rPr>
              <w:t xml:space="preserve">This Quarter</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424">
            <w:pPr>
              <w:spacing w:line="240" w:lineRule="auto"/>
              <w:rPr>
                <w:rFonts w:ascii="Inter" w:cs="Inter" w:eastAsia="Inter" w:hAnsi="Inter"/>
                <w:color w:val="2d2d2d"/>
              </w:rPr>
            </w:pPr>
            <w:r w:rsidDel="00000000" w:rsidR="00000000" w:rsidRPr="00000000">
              <w:rPr>
                <w:rFonts w:ascii="Inter" w:cs="Inter" w:eastAsia="Inter" w:hAnsi="Inter"/>
                <w:b w:val="1"/>
                <w:bCs w:val="1"/>
                <w:color w:val="ffffff"/>
                <w:sz w:val="20"/>
                <w:szCs w:val="20"/>
                <w:rtl w:val="0"/>
              </w:rPr>
              <w:t xml:space="preserve">Prior Quarter</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425">
            <w:pPr>
              <w:spacing w:line="240" w:lineRule="auto"/>
              <w:rPr>
                <w:rFonts w:ascii="Inter" w:cs="Inter" w:eastAsia="Inter" w:hAnsi="Inter"/>
                <w:color w:val="2d2d2d"/>
              </w:rPr>
            </w:pPr>
            <w:r w:rsidDel="00000000" w:rsidR="00000000" w:rsidRPr="00000000">
              <w:rPr>
                <w:rFonts w:ascii="Inter" w:cs="Inter" w:eastAsia="Inter" w:hAnsi="Inter"/>
                <w:b w:val="1"/>
                <w:bCs w:val="1"/>
                <w:color w:val="ffffff"/>
                <w:sz w:val="20"/>
                <w:szCs w:val="20"/>
                <w:rtl w:val="0"/>
              </w:rPr>
              <w:t xml:space="preserve">Threshold / Alert Level</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426">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SARs filed (direct) / escalated to Banking Partner</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427">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 ] / [ ]</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428">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 ] / [ ]</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429">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File / escalate all qualifying</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42A">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CTRs filed / escalated</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42B">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 ] / [ ]</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42C">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 ] / [ ]</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42D">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File all qualifying</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42E">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OFAC screening true-match events</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42F">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 ]</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430">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 ]</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431">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0 - any match triggers immediate escalation</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432">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P1 Alerts - total / SLA met (%)</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433">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 ] / [ ]%</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434">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 ] / [ ]%</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435">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100% SLA compliance target</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436">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P2 Alerts - total / SLA met (%)</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437">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 ] / [ ]%</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438">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 ] / [ ]%</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439">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95% SLA compliance target</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43A">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P3 Alerts - total / SLA met (%)</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43B">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 ] / [ ]%</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43C">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 ] / [ ]%</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43D">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90% SLA compliance target</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43E">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Critical Issues - open / closed</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43F">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 ] / [ ]</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440">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 ] / [ ]</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441">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0 open Critical at any time</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442">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High Issues - open / closed</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443">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 ] / [ ]</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444">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 ] / [ ]</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445">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Alert if any open &gt; 5 business days</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446">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Staff training completion rate</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447">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 ]%</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448">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 ]%</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449">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100% by December 31 each year</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44A">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Independent audit - status / date</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44B">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 ]</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44C">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 ]</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44D">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Within 12 months of commercial launch</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44E">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Active corridors / new this quarter</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44F">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 ] / [ ]</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450">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 ] / [ ]</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451">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Each new corridor must have signed Addendum</w:t>
            </w:r>
            <w:r w:rsidDel="00000000" w:rsidR="00000000" w:rsidRPr="00000000">
              <w:rPr>
                <w:rtl w:val="0"/>
              </w:rPr>
            </w:r>
          </w:p>
        </w:tc>
      </w:tr>
    </w:tbl>
    <w:p w:rsidR="00000000" w:rsidDel="00000000" w:rsidP="00000000" w:rsidRDefault="00000000" w:rsidRPr="00000000" w14:paraId="00000452">
      <w:pPr>
        <w:spacing w:line="240" w:lineRule="auto"/>
        <w:rPr>
          <w:rFonts w:ascii="Inter" w:cs="Inter" w:eastAsia="Inter" w:hAnsi="Inter"/>
          <w:color w:val="2d2d2d"/>
        </w:rPr>
      </w:pPr>
      <w:r w:rsidDel="00000000" w:rsidR="00000000" w:rsidRPr="00000000">
        <w:br w:type="page"/>
      </w:r>
      <w:r w:rsidDel="00000000" w:rsidR="00000000" w:rsidRPr="00000000">
        <w:rPr>
          <w:rtl w:val="0"/>
        </w:rPr>
      </w:r>
    </w:p>
    <w:tbl>
      <w:tblPr>
        <w:tblStyle w:val="Table43"/>
        <w:tblW w:w="10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800"/>
        <w:tblGridChange w:id="0">
          <w:tblGrid>
            <w:gridCol w:w="10800"/>
          </w:tblGrid>
        </w:tblGridChange>
      </w:tblGrid>
      <w:tr>
        <w:trPr>
          <w:cantSplit w:val="0"/>
          <w:tblHeader w:val="0"/>
        </w:trPr>
        <w:tc>
          <w:tcPr>
            <w:tcBorders>
              <w:top w:color="0f4761" w:space="0" w:sz="6" w:val="single"/>
              <w:bottom w:color="0f4761" w:space="0" w:sz="6" w:val="single"/>
            </w:tcBorders>
            <w:shd w:fill="ebf0f7" w:val="clear"/>
            <w:tcMar>
              <w:top w:w="120.0" w:type="dxa"/>
              <w:left w:w="200.0" w:type="dxa"/>
              <w:bottom w:w="120.0" w:type="dxa"/>
              <w:right w:w="200.0" w:type="dxa"/>
            </w:tcMar>
          </w:tcPr>
          <w:bookmarkStart w:colFirst="0" w:colLast="0" w:name="kix.otgytpioa7je" w:id="78"/>
          <w:bookmarkEnd w:id="78"/>
          <w:p w:rsidR="00000000" w:rsidDel="00000000" w:rsidP="00000000" w:rsidRDefault="00000000" w:rsidRPr="00000000" w14:paraId="00000453">
            <w:pPr>
              <w:spacing w:line="240" w:lineRule="auto"/>
              <w:rPr>
                <w:rFonts w:ascii="Inter" w:cs="Inter" w:eastAsia="Inter" w:hAnsi="Inter"/>
                <w:color w:val="2d2d2d"/>
              </w:rPr>
            </w:pPr>
            <w:r w:rsidDel="00000000" w:rsidR="00000000" w:rsidRPr="00000000">
              <w:rPr>
                <w:rFonts w:ascii="Inter" w:cs="Inter" w:eastAsia="Inter" w:hAnsi="Inter"/>
                <w:b w:val="1"/>
                <w:bCs w:val="1"/>
                <w:color w:val="0f4761"/>
                <w:sz w:val="28"/>
                <w:szCs w:val="28"/>
                <w:rtl w:val="0"/>
              </w:rPr>
              <w:t xml:space="preserve">ANNEX - 13 - LOGBOOKS INDEX AND EVIDENCE REGISTER</w:t>
            </w:r>
            <w:r w:rsidDel="00000000" w:rsidR="00000000" w:rsidRPr="00000000">
              <w:rPr>
                <w:rtl w:val="0"/>
              </w:rPr>
            </w:r>
          </w:p>
        </w:tc>
      </w:tr>
    </w:tbl>
    <w:p w:rsidR="00000000" w:rsidDel="00000000" w:rsidP="00000000" w:rsidRDefault="00000000" w:rsidRPr="00000000" w14:paraId="00000454">
      <w:pPr>
        <w:spacing w:after="60" w:line="240" w:lineRule="auto"/>
        <w:rPr>
          <w:rFonts w:ascii="Inter" w:cs="Inter" w:eastAsia="Inter" w:hAnsi="Inter"/>
          <w:color w:val="2d2d2d"/>
        </w:rPr>
      </w:pPr>
      <w:r w:rsidDel="00000000" w:rsidR="00000000" w:rsidRPr="00000000">
        <w:rPr>
          <w:rtl w:val="0"/>
        </w:rPr>
      </w:r>
    </w:p>
    <w:p w:rsidR="00000000" w:rsidDel="00000000" w:rsidP="00000000" w:rsidRDefault="00000000" w:rsidRPr="00000000" w14:paraId="00000455">
      <w:pPr>
        <w:spacing w:after="100" w:before="60" w:line="240" w:lineRule="auto"/>
        <w:rPr>
          <w:rFonts w:ascii="Inter" w:cs="Inter" w:eastAsia="Inter" w:hAnsi="Inter"/>
          <w:color w:val="2d2d2d"/>
        </w:rPr>
      </w:pPr>
      <w:r w:rsidDel="00000000" w:rsidR="00000000" w:rsidRPr="00000000">
        <w:rPr>
          <w:rFonts w:ascii="Inter" w:cs="Inter" w:eastAsia="Inter" w:hAnsi="Inter"/>
          <w:color w:val="2d2d2d"/>
          <w:rtl w:val="0"/>
        </w:rPr>
        <w:t xml:space="preserve">The Logbooks Pack (FILE6, separate .xlsx workbook) constitutes the operational evidence layer of this Program. It contains 10 operational logs covering the full lifecycle of AML/BSA compliance activities from alert detection through case closure, training completion, and audit findings remediation. All logs must be maintained as live documents and producible to auditors and regulators upon request without prior notice.</w:t>
      </w:r>
    </w:p>
    <w:p w:rsidR="00000000" w:rsidDel="00000000" w:rsidP="00000000" w:rsidRDefault="00000000" w:rsidRPr="00000000" w14:paraId="00000456">
      <w:pPr>
        <w:spacing w:after="100" w:before="60" w:line="240" w:lineRule="auto"/>
        <w:rPr>
          <w:rFonts w:ascii="Inter" w:cs="Inter" w:eastAsia="Inter" w:hAnsi="Inter"/>
          <w:color w:val="2d2d2d"/>
        </w:rPr>
      </w:pPr>
      <w:r w:rsidDel="00000000" w:rsidR="00000000" w:rsidRPr="00000000">
        <w:rPr>
          <w:rtl w:val="0"/>
        </w:rPr>
      </w:r>
    </w:p>
    <w:tbl>
      <w:tblPr>
        <w:tblStyle w:val="Table44"/>
        <w:tblW w:w="10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3660"/>
        <w:gridCol w:w="2000"/>
        <w:gridCol w:w="2640"/>
        <w:tblGridChange w:id="0">
          <w:tblGrid>
            <w:gridCol w:w="2500"/>
            <w:gridCol w:w="3660"/>
            <w:gridCol w:w="2000"/>
            <w:gridCol w:w="2640"/>
          </w:tblGrid>
        </w:tblGridChange>
      </w:tblGrid>
      <w:tr>
        <w:trPr>
          <w:cantSplit w:val="0"/>
          <w:tblHeader w:val="0"/>
        </w:trPr>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457">
            <w:pPr>
              <w:spacing w:line="240" w:lineRule="auto"/>
              <w:rPr>
                <w:rFonts w:ascii="Inter" w:cs="Inter" w:eastAsia="Inter" w:hAnsi="Inter"/>
                <w:color w:val="2d2d2d"/>
              </w:rPr>
            </w:pPr>
            <w:r w:rsidDel="00000000" w:rsidR="00000000" w:rsidRPr="00000000">
              <w:rPr>
                <w:rFonts w:ascii="Inter" w:cs="Inter" w:eastAsia="Inter" w:hAnsi="Inter"/>
                <w:b w:val="1"/>
                <w:bCs w:val="1"/>
                <w:color w:val="ffffff"/>
                <w:sz w:val="20"/>
                <w:szCs w:val="20"/>
                <w:rtl w:val="0"/>
              </w:rPr>
              <w:t xml:space="preserve">Log Name</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458">
            <w:pPr>
              <w:spacing w:line="240" w:lineRule="auto"/>
              <w:rPr>
                <w:rFonts w:ascii="Inter" w:cs="Inter" w:eastAsia="Inter" w:hAnsi="Inter"/>
                <w:color w:val="2d2d2d"/>
              </w:rPr>
            </w:pPr>
            <w:r w:rsidDel="00000000" w:rsidR="00000000" w:rsidRPr="00000000">
              <w:rPr>
                <w:rFonts w:ascii="Inter" w:cs="Inter" w:eastAsia="Inter" w:hAnsi="Inter"/>
                <w:b w:val="1"/>
                <w:bCs w:val="1"/>
                <w:color w:val="ffffff"/>
                <w:sz w:val="20"/>
                <w:szCs w:val="20"/>
                <w:rtl w:val="0"/>
              </w:rPr>
              <w:t xml:space="preserve">Purpose</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459">
            <w:pPr>
              <w:spacing w:line="240" w:lineRule="auto"/>
              <w:rPr>
                <w:rFonts w:ascii="Inter" w:cs="Inter" w:eastAsia="Inter" w:hAnsi="Inter"/>
                <w:color w:val="2d2d2d"/>
              </w:rPr>
            </w:pPr>
            <w:r w:rsidDel="00000000" w:rsidR="00000000" w:rsidRPr="00000000">
              <w:rPr>
                <w:rFonts w:ascii="Inter" w:cs="Inter" w:eastAsia="Inter" w:hAnsi="Inter"/>
                <w:b w:val="1"/>
                <w:bCs w:val="1"/>
                <w:color w:val="ffffff"/>
                <w:sz w:val="20"/>
                <w:szCs w:val="20"/>
                <w:rtl w:val="0"/>
              </w:rPr>
              <w:t xml:space="preserve">Maintained By</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45A">
            <w:pPr>
              <w:spacing w:line="240" w:lineRule="auto"/>
              <w:rPr>
                <w:rFonts w:ascii="Inter" w:cs="Inter" w:eastAsia="Inter" w:hAnsi="Inter"/>
                <w:color w:val="2d2d2d"/>
              </w:rPr>
            </w:pPr>
            <w:r w:rsidDel="00000000" w:rsidR="00000000" w:rsidRPr="00000000">
              <w:rPr>
                <w:rFonts w:ascii="Inter" w:cs="Inter" w:eastAsia="Inter" w:hAnsi="Inter"/>
                <w:b w:val="1"/>
                <w:bCs w:val="1"/>
                <w:color w:val="ffffff"/>
                <w:sz w:val="20"/>
                <w:szCs w:val="20"/>
                <w:rtl w:val="0"/>
              </w:rPr>
              <w:t xml:space="preserve">Retention</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45B">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SAR-Escalation Log</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45C">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Tracks all SAR filings and Banking Partner escalation packages from detection through filing/transmission</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45D">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CO / Compliance Analyst</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45E">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5 years - CONFIDENTIAL</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45F">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Alert-Investigation Log</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460">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Tracks all TM alerts from generation through triage, investigation, and disposition</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461">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CO / Compliance Analyst</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462">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5 years</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463">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OFAC-Sanctions Log</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464">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Tracks all sanctions screening events, match adjudications, blocking/rejection actions, and OFAC reporting</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465">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CO / System</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466">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5 years from action date</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467">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KYC Refresh Log</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468">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Tracks periodic and event-driven KYC refresh cycles for all active customers by tier</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469">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KYC Agent / CO</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46A">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5 years from account closure</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46B">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314(a)/LE Requests Log</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46C">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Tracks all FinCEN 314(a) requests and law enforcement inquiries - STRICTLY CONFIDENTIAL</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46D">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CO</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46E">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5 years - CONFIDENTIAL</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46F">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EDD Approval Log</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470">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Tracks all Tier 3 EDD initiations, documentation collected, and Senior Management approvals</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471">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CO</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472">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5 years from account closure</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473">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Restriction-Offboarding Log</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474">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Tracks all account restrictions, suspensions, and terminations; confirms pre-termination SAR review</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475">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CO / Operations</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476">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5 years from closure</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477">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Audit Findings Log</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478">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Tracks all audit and testing findings, remediation actions, Board reporting, and closure dates</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479">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CO</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47A">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5 years</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47B">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Training Attendance Log</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47C">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Tracks all AML/BSA training completion by employee; test scores; attestations</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47D">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CO</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47E">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5 years from training date</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47F">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Partner Escalation Tracking</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480">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Tracks all escalations to Banking Partners; transmission dates; partner acknowledgments; filing outcomes</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481">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CO</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482">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5 years</w:t>
            </w:r>
            <w:r w:rsidDel="00000000" w:rsidR="00000000" w:rsidRPr="00000000">
              <w:rPr>
                <w:rtl w:val="0"/>
              </w:rPr>
            </w:r>
          </w:p>
        </w:tc>
      </w:tr>
    </w:tbl>
    <w:p w:rsidR="00000000" w:rsidDel="00000000" w:rsidP="00000000" w:rsidRDefault="00000000" w:rsidRPr="00000000" w14:paraId="00000483">
      <w:pPr>
        <w:spacing w:line="240" w:lineRule="auto"/>
        <w:rPr>
          <w:rFonts w:ascii="Inter" w:cs="Inter" w:eastAsia="Inter" w:hAnsi="Inter"/>
          <w:color w:val="2d2d2d"/>
        </w:rPr>
      </w:pPr>
      <w:r w:rsidDel="00000000" w:rsidR="00000000" w:rsidRPr="00000000">
        <w:rPr>
          <w:rtl w:val="0"/>
        </w:rPr>
      </w:r>
    </w:p>
    <w:p w:rsidR="00000000" w:rsidDel="00000000" w:rsidP="00000000" w:rsidRDefault="00000000" w:rsidRPr="00000000" w14:paraId="00000484">
      <w:pPr>
        <w:ind w:right="-900"/>
        <w:rPr>
          <w:rFonts w:ascii="Inter" w:cs="Inter" w:eastAsia="Inter" w:hAnsi="Inter"/>
        </w:rPr>
      </w:pPr>
      <w:r w:rsidDel="00000000" w:rsidR="00000000" w:rsidRPr="00000000">
        <w:rPr>
          <w:rtl w:val="0"/>
        </w:rPr>
      </w:r>
    </w:p>
    <w:sectPr>
      <w:headerReference r:id="rId15" w:type="default"/>
      <w:footerReference r:id="rId16" w:type="default"/>
      <w:pgSz w:h="15840" w:w="12240" w:orient="portrait"/>
      <w:pgMar w:bottom="1440" w:top="2160" w:left="81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7">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5">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-523874</wp:posOffset>
          </wp:positionH>
          <wp:positionV relativeFrom="paragraph">
            <wp:posOffset>-457199</wp:posOffset>
          </wp:positionV>
          <wp:extent cx="7796213" cy="3038475"/>
          <wp:effectExtent b="0" l="0" r="0" t="0"/>
          <wp:wrapNone/>
          <wp:docPr id="4"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796213" cy="303847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-228599</wp:posOffset>
          </wp:positionH>
          <wp:positionV relativeFrom="paragraph">
            <wp:posOffset>-228599</wp:posOffset>
          </wp:positionV>
          <wp:extent cx="1765300" cy="955675"/>
          <wp:effectExtent b="0" l="0" r="0" t="0"/>
          <wp:wrapNone/>
          <wp:docPr descr="A black and white logo&#10;&#10;AI-generated content may be incorrect." id="5" name="image10.png"/>
          <a:graphic>
            <a:graphicData uri="http://schemas.openxmlformats.org/drawingml/2006/picture">
              <pic:pic>
                <pic:nvPicPr>
                  <pic:cNvPr descr="A black and white logo&#10;&#10;AI-generated content may be incorrect." id="0" name="image10.png"/>
                  <pic:cNvPicPr preferRelativeResize="0"/>
                </pic:nvPicPr>
                <pic:blipFill>
                  <a:blip r:embed="rId2"/>
                  <a:srcRect b="0" l="0" r="0" t="0"/>
                  <a:stretch>
                    <a:fillRect/>
                  </a:stretch>
                </pic:blipFill>
                <pic:spPr>
                  <a:xfrm>
                    <a:off x="0" y="0"/>
                    <a:ext cx="1765300" cy="955675"/>
                  </a:xfrm>
                  <a:prstGeom prst="rect"/>
                  <a:ln/>
                </pic:spPr>
              </pic:pic>
            </a:graphicData>
          </a:graphic>
        </wp:anchor>
      </w:drawing>
    </w:r>
  </w:p>
  <w:p w:rsidR="00000000" w:rsidDel="00000000" w:rsidP="00000000" w:rsidRDefault="00000000" w:rsidRPr="00000000" w14:paraId="00000486">
    <w:pPr>
      <w:rPr/>
    </w:pPr>
    <w:r w:rsidDel="00000000" w:rsidR="00000000" w:rsidRPr="00000000">
      <w:rPr/>
      <w:drawing>
        <wp:anchor allowOverlap="1" behindDoc="0" distB="0" distT="0" distL="114300" distR="114300" hidden="0" layoutInCell="1" locked="0" relativeHeight="0" simplePos="0">
          <wp:simplePos x="0" y="0"/>
          <wp:positionH relativeFrom="margin">
            <wp:posOffset>1219200</wp:posOffset>
          </wp:positionH>
          <wp:positionV relativeFrom="margin">
            <wp:posOffset>1662113</wp:posOffset>
          </wp:positionV>
          <wp:extent cx="4450824" cy="4450824"/>
          <wp:effectExtent b="0" l="0" r="0" t="0"/>
          <wp:wrapNone/>
          <wp:docPr descr="A black background with a black square&#10;&#10;AI-generated content may be incorrect." id="6" name="image1.png"/>
          <a:graphic>
            <a:graphicData uri="http://schemas.openxmlformats.org/drawingml/2006/picture">
              <pic:pic>
                <pic:nvPicPr>
                  <pic:cNvPr descr="A black background with a black square&#10;&#10;AI-generated content may be incorrect." id="0" name="image1.png"/>
                  <pic:cNvPicPr preferRelativeResize="0"/>
                </pic:nvPicPr>
                <pic:blipFill>
                  <a:blip r:embed="rId3"/>
                  <a:srcRect b="0" l="0" r="0" t="0"/>
                  <a:stretch>
                    <a:fillRect/>
                  </a:stretch>
                </pic:blipFill>
                <pic:spPr>
                  <a:xfrm>
                    <a:off x="0" y="0"/>
                    <a:ext cx="4450824" cy="4450824"/>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0"/>
      <w:numFmt w:val="decimal"/>
      <w:lvlText w:val=""/>
      <w:lvlJc w:val="left"/>
      <w:pPr>
        <w:ind w:left="0" w:firstLine="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2">
    <w:lvl w:ilvl="0">
      <w:start w:val="1"/>
      <w:numFmt w:val="bullet"/>
      <w:lvlText w:val="●"/>
      <w:lvlJc w:val="left"/>
      <w:pPr>
        <w:ind w:left="720" w:hanging="360"/>
      </w:pPr>
      <w:rPr>
        <w:u w:val="none"/>
      </w:rPr>
    </w:lvl>
    <w:lvl w:ilvl="1">
      <w:start w:val="0"/>
      <w:numFmt w:val="decimal"/>
      <w:lvlText w:val=""/>
      <w:lvlJc w:val="left"/>
      <w:pPr>
        <w:ind w:left="0" w:firstLine="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Inter" w:cs="Inter" w:eastAsia="Inter" w:hAnsi="Inter"/>
      <w:sz w:val="32"/>
      <w:szCs w:val="32"/>
    </w:rPr>
  </w:style>
  <w:style w:type="paragraph" w:styleId="Heading2">
    <w:name w:val="heading 2"/>
    <w:basedOn w:val="Normal"/>
    <w:next w:val="Normal"/>
    <w:pPr>
      <w:keepNext w:val="1"/>
      <w:keepLines w:val="1"/>
      <w:spacing w:after="120" w:before="360" w:lineRule="auto"/>
    </w:pPr>
    <w:rPr>
      <w:rFonts w:ascii="Inter" w:cs="Inter" w:eastAsia="Inter" w:hAnsi="Inter"/>
      <w:sz w:val="28"/>
      <w:szCs w:val="28"/>
    </w:rPr>
  </w:style>
  <w:style w:type="paragraph" w:styleId="Heading3">
    <w:name w:val="heading 3"/>
    <w:basedOn w:val="Normal"/>
    <w:next w:val="Normal"/>
    <w:pPr>
      <w:keepNext w:val="1"/>
      <w:keepLines w:val="1"/>
      <w:spacing w:after="80" w:before="320" w:lineRule="auto"/>
    </w:pPr>
    <w:rPr>
      <w:rFonts w:ascii="Inter" w:cs="Inter" w:eastAsia="Inter" w:hAnsi="Inter"/>
      <w:color w:val="434343"/>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pPr>
    <w:rPr>
      <w:rFonts w:ascii="Inter" w:cs="Inter" w:eastAsia="Inter" w:hAnsi="Inte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op w:w="0.0" w:type="dxa"/>
        <w:left w:w="10.0" w:type="dxa"/>
        <w:bottom w:w="0.0" w:type="dxa"/>
        <w:right w:w="10.0" w:type="dxa"/>
      </w:tblCellMar>
    </w:tblPr>
  </w:style>
  <w:style w:type="table" w:styleId="Table22">
    <w:basedOn w:val="TableNormal"/>
    <w:tblPr>
      <w:tblStyleRowBandSize w:val="1"/>
      <w:tblStyleColBandSize w:val="1"/>
      <w:tblCellMar>
        <w:top w:w="0.0" w:type="dxa"/>
        <w:left w:w="10.0" w:type="dxa"/>
        <w:bottom w:w="0.0" w:type="dxa"/>
        <w:right w:w="10.0" w:type="dxa"/>
      </w:tblCellMar>
    </w:tblPr>
  </w:style>
  <w:style w:type="table" w:styleId="Table23">
    <w:basedOn w:val="TableNormal"/>
    <w:tblPr>
      <w:tblStyleRowBandSize w:val="1"/>
      <w:tblStyleColBandSize w:val="1"/>
      <w:tblCellMar>
        <w:top w:w="0.0" w:type="dxa"/>
        <w:left w:w="10.0" w:type="dxa"/>
        <w:bottom w:w="0.0" w:type="dxa"/>
        <w:right w:w="10.0" w:type="dxa"/>
      </w:tblCellMar>
    </w:tblPr>
  </w:style>
  <w:style w:type="table" w:styleId="Table24">
    <w:basedOn w:val="TableNormal"/>
    <w:tblPr>
      <w:tblStyleRowBandSize w:val="1"/>
      <w:tblStyleColBandSize w:val="1"/>
      <w:tblCellMar>
        <w:top w:w="0.0" w:type="dxa"/>
        <w:left w:w="10.0" w:type="dxa"/>
        <w:bottom w:w="0.0" w:type="dxa"/>
        <w:right w:w="10.0" w:type="dxa"/>
      </w:tblCellMar>
    </w:tblPr>
  </w:style>
  <w:style w:type="table" w:styleId="Table25">
    <w:basedOn w:val="TableNormal"/>
    <w:tblPr>
      <w:tblStyleRowBandSize w:val="1"/>
      <w:tblStyleColBandSize w:val="1"/>
      <w:tblCellMar>
        <w:top w:w="0.0" w:type="dxa"/>
        <w:left w:w="10.0" w:type="dxa"/>
        <w:bottom w:w="0.0" w:type="dxa"/>
        <w:right w:w="10.0" w:type="dxa"/>
      </w:tblCellMar>
    </w:tblPr>
  </w:style>
  <w:style w:type="table" w:styleId="Table26">
    <w:basedOn w:val="TableNormal"/>
    <w:tblPr>
      <w:tblStyleRowBandSize w:val="1"/>
      <w:tblStyleColBandSize w:val="1"/>
      <w:tblCellMar>
        <w:top w:w="0.0" w:type="dxa"/>
        <w:left w:w="10.0" w:type="dxa"/>
        <w:bottom w:w="0.0" w:type="dxa"/>
        <w:right w:w="10.0" w:type="dxa"/>
      </w:tblCellMar>
    </w:tblPr>
  </w:style>
  <w:style w:type="table" w:styleId="Table27">
    <w:basedOn w:val="TableNormal"/>
    <w:tblPr>
      <w:tblStyleRowBandSize w:val="1"/>
      <w:tblStyleColBandSize w:val="1"/>
      <w:tblCellMar>
        <w:top w:w="0.0" w:type="dxa"/>
        <w:left w:w="10.0" w:type="dxa"/>
        <w:bottom w:w="0.0" w:type="dxa"/>
        <w:right w:w="10.0" w:type="dxa"/>
      </w:tblCellMar>
    </w:tblPr>
  </w:style>
  <w:style w:type="table" w:styleId="Table28">
    <w:basedOn w:val="TableNormal"/>
    <w:tblPr>
      <w:tblStyleRowBandSize w:val="1"/>
      <w:tblStyleColBandSize w:val="1"/>
      <w:tblCellMar>
        <w:top w:w="0.0" w:type="dxa"/>
        <w:left w:w="10.0" w:type="dxa"/>
        <w:bottom w:w="0.0" w:type="dxa"/>
        <w:right w:w="10.0" w:type="dxa"/>
      </w:tblCellMar>
    </w:tblPr>
  </w:style>
  <w:style w:type="table" w:styleId="Table29">
    <w:basedOn w:val="TableNormal"/>
    <w:tblPr>
      <w:tblStyleRowBandSize w:val="1"/>
      <w:tblStyleColBandSize w:val="1"/>
      <w:tblCellMar>
        <w:top w:w="0.0" w:type="dxa"/>
        <w:left w:w="10.0" w:type="dxa"/>
        <w:bottom w:w="0.0" w:type="dxa"/>
        <w:right w:w="10.0" w:type="dxa"/>
      </w:tblCellMar>
    </w:tblPr>
  </w:style>
  <w:style w:type="table" w:styleId="Table30">
    <w:basedOn w:val="TableNormal"/>
    <w:tblPr>
      <w:tblStyleRowBandSize w:val="1"/>
      <w:tblStyleColBandSize w:val="1"/>
      <w:tblCellMar>
        <w:top w:w="0.0" w:type="dxa"/>
        <w:left w:w="10.0" w:type="dxa"/>
        <w:bottom w:w="0.0" w:type="dxa"/>
        <w:right w:w="10.0" w:type="dxa"/>
      </w:tblCellMar>
    </w:tblPr>
  </w:style>
  <w:style w:type="table" w:styleId="Table31">
    <w:basedOn w:val="TableNormal"/>
    <w:tblPr>
      <w:tblStyleRowBandSize w:val="1"/>
      <w:tblStyleColBandSize w:val="1"/>
      <w:tblCellMar>
        <w:top w:w="0.0" w:type="dxa"/>
        <w:left w:w="10.0" w:type="dxa"/>
        <w:bottom w:w="0.0" w:type="dxa"/>
        <w:right w:w="10.0" w:type="dxa"/>
      </w:tblCellMar>
    </w:tblPr>
  </w:style>
  <w:style w:type="table" w:styleId="Table32">
    <w:basedOn w:val="TableNormal"/>
    <w:tblPr>
      <w:tblStyleRowBandSize w:val="1"/>
      <w:tblStyleColBandSize w:val="1"/>
      <w:tblCellMar>
        <w:top w:w="0.0" w:type="dxa"/>
        <w:left w:w="10.0" w:type="dxa"/>
        <w:bottom w:w="0.0" w:type="dxa"/>
        <w:right w:w="10.0" w:type="dxa"/>
      </w:tblCellMar>
    </w:tblPr>
  </w:style>
  <w:style w:type="table" w:styleId="Table33">
    <w:basedOn w:val="TableNormal"/>
    <w:tblPr>
      <w:tblStyleRowBandSize w:val="1"/>
      <w:tblStyleColBandSize w:val="1"/>
      <w:tblCellMar>
        <w:top w:w="0.0" w:type="dxa"/>
        <w:left w:w="10.0" w:type="dxa"/>
        <w:bottom w:w="0.0" w:type="dxa"/>
        <w:right w:w="10.0" w:type="dxa"/>
      </w:tblCellMar>
    </w:tblPr>
  </w:style>
  <w:style w:type="table" w:styleId="Table34">
    <w:basedOn w:val="TableNormal"/>
    <w:tblPr>
      <w:tblStyleRowBandSize w:val="1"/>
      <w:tblStyleColBandSize w:val="1"/>
      <w:tblCellMar>
        <w:top w:w="0.0" w:type="dxa"/>
        <w:left w:w="10.0" w:type="dxa"/>
        <w:bottom w:w="0.0" w:type="dxa"/>
        <w:right w:w="10.0" w:type="dxa"/>
      </w:tblCellMar>
    </w:tblPr>
  </w:style>
  <w:style w:type="table" w:styleId="Table35">
    <w:basedOn w:val="TableNormal"/>
    <w:tblPr>
      <w:tblStyleRowBandSize w:val="1"/>
      <w:tblStyleColBandSize w:val="1"/>
      <w:tblCellMar>
        <w:top w:w="0.0" w:type="dxa"/>
        <w:left w:w="10.0" w:type="dxa"/>
        <w:bottom w:w="0.0" w:type="dxa"/>
        <w:right w:w="10.0" w:type="dxa"/>
      </w:tblCellMar>
    </w:tblPr>
  </w:style>
  <w:style w:type="table" w:styleId="Table36">
    <w:basedOn w:val="TableNormal"/>
    <w:tblPr>
      <w:tblStyleRowBandSize w:val="1"/>
      <w:tblStyleColBandSize w:val="1"/>
      <w:tblCellMar>
        <w:top w:w="0.0" w:type="dxa"/>
        <w:left w:w="10.0" w:type="dxa"/>
        <w:bottom w:w="0.0" w:type="dxa"/>
        <w:right w:w="10.0" w:type="dxa"/>
      </w:tblCellMar>
    </w:tblPr>
  </w:style>
  <w:style w:type="table" w:styleId="Table37">
    <w:basedOn w:val="TableNormal"/>
    <w:tblPr>
      <w:tblStyleRowBandSize w:val="1"/>
      <w:tblStyleColBandSize w:val="1"/>
      <w:tblCellMar>
        <w:top w:w="0.0" w:type="dxa"/>
        <w:left w:w="10.0" w:type="dxa"/>
        <w:bottom w:w="0.0" w:type="dxa"/>
        <w:right w:w="10.0" w:type="dxa"/>
      </w:tblCellMar>
    </w:tblPr>
  </w:style>
  <w:style w:type="table" w:styleId="Table38">
    <w:basedOn w:val="TableNormal"/>
    <w:tblPr>
      <w:tblStyleRowBandSize w:val="1"/>
      <w:tblStyleColBandSize w:val="1"/>
      <w:tblCellMar>
        <w:top w:w="0.0" w:type="dxa"/>
        <w:left w:w="10.0" w:type="dxa"/>
        <w:bottom w:w="0.0" w:type="dxa"/>
        <w:right w:w="10.0" w:type="dxa"/>
      </w:tblCellMar>
    </w:tblPr>
  </w:style>
  <w:style w:type="table" w:styleId="Table39">
    <w:basedOn w:val="TableNormal"/>
    <w:tblPr>
      <w:tblStyleRowBandSize w:val="1"/>
      <w:tblStyleColBandSize w:val="1"/>
      <w:tblCellMar>
        <w:top w:w="0.0" w:type="dxa"/>
        <w:left w:w="10.0" w:type="dxa"/>
        <w:bottom w:w="0.0" w:type="dxa"/>
        <w:right w:w="10.0" w:type="dxa"/>
      </w:tblCellMar>
    </w:tblPr>
  </w:style>
  <w:style w:type="table" w:styleId="Table40">
    <w:basedOn w:val="TableNormal"/>
    <w:tblPr>
      <w:tblStyleRowBandSize w:val="1"/>
      <w:tblStyleColBandSize w:val="1"/>
      <w:tblCellMar>
        <w:top w:w="0.0" w:type="dxa"/>
        <w:left w:w="10.0" w:type="dxa"/>
        <w:bottom w:w="0.0" w:type="dxa"/>
        <w:right w:w="10.0" w:type="dxa"/>
      </w:tblCellMar>
    </w:tblPr>
  </w:style>
  <w:style w:type="table" w:styleId="Table41">
    <w:basedOn w:val="TableNormal"/>
    <w:tblPr>
      <w:tblStyleRowBandSize w:val="1"/>
      <w:tblStyleColBandSize w:val="1"/>
      <w:tblCellMar>
        <w:top w:w="0.0" w:type="dxa"/>
        <w:left w:w="10.0" w:type="dxa"/>
        <w:bottom w:w="0.0" w:type="dxa"/>
        <w:right w:w="10.0" w:type="dxa"/>
      </w:tblCellMar>
    </w:tblPr>
  </w:style>
  <w:style w:type="table" w:styleId="Table42">
    <w:basedOn w:val="TableNormal"/>
    <w:tblPr>
      <w:tblStyleRowBandSize w:val="1"/>
      <w:tblStyleColBandSize w:val="1"/>
      <w:tblCellMar>
        <w:top w:w="0.0" w:type="dxa"/>
        <w:left w:w="10.0" w:type="dxa"/>
        <w:bottom w:w="0.0" w:type="dxa"/>
        <w:right w:w="10.0" w:type="dxa"/>
      </w:tblCellMar>
    </w:tblPr>
  </w:style>
  <w:style w:type="table" w:styleId="Table43">
    <w:basedOn w:val="TableNormal"/>
    <w:tblPr>
      <w:tblStyleRowBandSize w:val="1"/>
      <w:tblStyleColBandSize w:val="1"/>
      <w:tblCellMar>
        <w:top w:w="0.0" w:type="dxa"/>
        <w:left w:w="10.0" w:type="dxa"/>
        <w:bottom w:w="0.0" w:type="dxa"/>
        <w:right w:w="10.0" w:type="dxa"/>
      </w:tblCellMar>
    </w:tblPr>
  </w:style>
  <w:style w:type="table" w:styleId="Table44">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11.png"/><Relationship Id="rId13" Type="http://schemas.openxmlformats.org/officeDocument/2006/relationships/image" Target="media/image4.png"/><Relationship Id="rId12"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header" Target="header1.xml"/><Relationship Id="rId14" Type="http://schemas.openxmlformats.org/officeDocument/2006/relationships/image" Target="media/image8.png"/><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5.png"/><Relationship Id="rId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0.png"/><Relationship Id="rId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