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14:paraId="3E1234A9" w14:textId="10437802" w:rsidR="002163EE" w:rsidRDefault="003806E6">
          <w:pPr>
            <w:pStyle w:val="NoSpacing"/>
            <w:rPr>
              <w:sz w:val="24"/>
            </w:rPr>
          </w:pPr>
          <w:r>
            <w:rPr>
              <w:noProof/>
              <w:lang w:eastAsia="en-US"/>
            </w:rPr>
            <mc:AlternateContent>
              <mc:Choice Requires="wps">
                <w:drawing>
                  <wp:anchor distT="0" distB="0" distL="114300" distR="114300" simplePos="0" relativeHeight="251660288" behindDoc="0" locked="0" layoutInCell="1" allowOverlap="0" wp14:anchorId="2D31EAAE" wp14:editId="6F04EC33">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577EA" w14:textId="49289F4D" w:rsidR="00D54524" w:rsidRDefault="00D54524">
                                <w:pPr>
                                  <w:pStyle w:val="ContactInfo"/>
                                </w:pPr>
                                <w:sdt>
                                  <w:sdtPr>
                                    <w:rPr>
                                      <w:color w:val="auto"/>
                                      <w:highlight w:val="black"/>
                                    </w:rPr>
                                    <w:alias w:val="Name"/>
                                    <w:tag w:val=""/>
                                    <w:id w:val="-304397026"/>
                                    <w:placeholder>
                                      <w:docPart w:val="DA39E5D965E943B88961C7F791ABB9D3"/>
                                    </w:placeholder>
                                    <w:dataBinding w:prefixMappings="xmlns:ns0='http://purl.org/dc/elements/1.1/' xmlns:ns1='http://schemas.openxmlformats.org/package/2006/metadata/core-properties' " w:xpath="/ns1:coreProperties[1]/ns0:creator[1]" w:storeItemID="{6C3C8BC8-F283-45AE-878A-BAB7291924A1}"/>
                                    <w:text/>
                                  </w:sdtPr>
                                  <w:sdtContent>
                                    <w:r w:rsidRPr="005845DC">
                                      <w:rPr>
                                        <w:color w:val="auto"/>
                                        <w:highlight w:val="black"/>
                                      </w:rPr>
                                      <w:t>Taylan Unal</w:t>
                                    </w:r>
                                  </w:sdtContent>
                                </w:sdt>
                                <w:r>
                                  <w:t> | </w:t>
                                </w:r>
                                <w:sdt>
                                  <w:sdtPr>
                                    <w:alias w:val="Course Title"/>
                                    <w:tag w:val=""/>
                                    <w:id w:val="-728219936"/>
                                    <w:placeholder>
                                      <w:docPart w:val="032DD6CCBCA844F49111BB2D6B2D5B9C"/>
                                    </w:placeholder>
                                    <w:dataBinding w:prefixMappings="xmlns:ns0='http://purl.org/dc/elements/1.1/' xmlns:ns1='http://schemas.openxmlformats.org/package/2006/metadata/core-properties' " w:xpath="/ns1:coreProperties[1]/ns1:keywords[1]" w:storeItemID="{6C3C8BC8-F283-45AE-878A-BAB7291924A1}"/>
                                    <w:text/>
                                  </w:sdtPr>
                                  <w:sdtContent>
                                    <w:r>
                                      <w:t>AP Statistics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D31EAA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5FE577EA" w14:textId="49289F4D" w:rsidR="00D54524" w:rsidRDefault="00D54524">
                          <w:pPr>
                            <w:pStyle w:val="ContactInfo"/>
                          </w:pPr>
                          <w:sdt>
                            <w:sdtPr>
                              <w:rPr>
                                <w:color w:val="auto"/>
                                <w:highlight w:val="black"/>
                              </w:rPr>
                              <w:alias w:val="Name"/>
                              <w:tag w:val=""/>
                              <w:id w:val="-304397026"/>
                              <w:placeholder>
                                <w:docPart w:val="DA39E5D965E943B88961C7F791ABB9D3"/>
                              </w:placeholder>
                              <w:dataBinding w:prefixMappings="xmlns:ns0='http://purl.org/dc/elements/1.1/' xmlns:ns1='http://schemas.openxmlformats.org/package/2006/metadata/core-properties' " w:xpath="/ns1:coreProperties[1]/ns0:creator[1]" w:storeItemID="{6C3C8BC8-F283-45AE-878A-BAB7291924A1}"/>
                              <w:text/>
                            </w:sdtPr>
                            <w:sdtContent>
                              <w:r w:rsidRPr="005845DC">
                                <w:rPr>
                                  <w:color w:val="auto"/>
                                  <w:highlight w:val="black"/>
                                </w:rPr>
                                <w:t>Taylan Unal</w:t>
                              </w:r>
                            </w:sdtContent>
                          </w:sdt>
                          <w:r>
                            <w:t> | </w:t>
                          </w:r>
                          <w:sdt>
                            <w:sdtPr>
                              <w:alias w:val="Course Title"/>
                              <w:tag w:val=""/>
                              <w:id w:val="-728219936"/>
                              <w:placeholder>
                                <w:docPart w:val="032DD6CCBCA844F49111BB2D6B2D5B9C"/>
                              </w:placeholder>
                              <w:dataBinding w:prefixMappings="xmlns:ns0='http://purl.org/dc/elements/1.1/' xmlns:ns1='http://schemas.openxmlformats.org/package/2006/metadata/core-properties' " w:xpath="/ns1:coreProperties[1]/ns1:keywords[1]" w:storeItemID="{6C3C8BC8-F283-45AE-878A-BAB7291924A1}"/>
                              <w:text/>
                            </w:sdtPr>
                            <w:sdtContent>
                              <w:r>
                                <w:t>AP Statistics</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2AE65C4F" wp14:editId="62701F3C">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14:paraId="1A8F6B5F" w14:textId="77777777" w:rsidR="00D54524" w:rsidRDefault="00D54524">
                                    <w:pPr>
                                      <w:pStyle w:val="Title"/>
                                    </w:pPr>
                                    <w:r>
                                      <w:t>AP Statistics Final Project</w:t>
                                    </w:r>
                                  </w:p>
                                </w:sdtContent>
                              </w:sdt>
                              <w:p w14:paraId="0B16D06A" w14:textId="354E815C" w:rsidR="00D54524" w:rsidRPr="00461E2E" w:rsidRDefault="00D54524" w:rsidP="00461E2E">
                                <w:pPr>
                                  <w:pStyle w:val="Subtitle"/>
                                </w:pPr>
                                <w:r>
                                  <w:t>admissions rate v. completion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2AE65C4F"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14:paraId="1A8F6B5F" w14:textId="77777777" w:rsidR="00D54524" w:rsidRDefault="00D54524">
                              <w:pPr>
                                <w:pStyle w:val="Title"/>
                              </w:pPr>
                              <w:r>
                                <w:t>AP Statistics Final Project</w:t>
                              </w:r>
                            </w:p>
                          </w:sdtContent>
                        </w:sdt>
                        <w:p w14:paraId="0B16D06A" w14:textId="354E815C" w:rsidR="00D54524" w:rsidRPr="00461E2E" w:rsidRDefault="00D54524" w:rsidP="00461E2E">
                          <w:pPr>
                            <w:pStyle w:val="Subtitle"/>
                          </w:pPr>
                          <w:r>
                            <w:t>admissions rate v. completion rate</w:t>
                          </w:r>
                        </w:p>
                      </w:txbxContent>
                    </v:textbox>
                    <w10:wrap type="square" anchorx="margin" anchory="margin"/>
                  </v:shape>
                </w:pict>
              </mc:Fallback>
            </mc:AlternateContent>
          </w:r>
        </w:p>
        <w:p w14:paraId="5B7B0133" w14:textId="075FB102" w:rsidR="002163EE" w:rsidRDefault="008E34E3">
          <w:r>
            <w:rPr>
              <w:noProof/>
              <w:lang w:eastAsia="en-US"/>
            </w:rPr>
            <w:drawing>
              <wp:anchor distT="0" distB="0" distL="114300" distR="114300" simplePos="0" relativeHeight="251659264" behindDoc="1" locked="0" layoutInCell="1" allowOverlap="0" wp14:anchorId="026B2727" wp14:editId="31841472">
                <wp:simplePos x="0" y="0"/>
                <wp:positionH relativeFrom="margin">
                  <wp:posOffset>910988</wp:posOffset>
                </wp:positionH>
                <wp:positionV relativeFrom="margin">
                  <wp:posOffset>260672</wp:posOffset>
                </wp:positionV>
                <wp:extent cx="3664424" cy="5496636"/>
                <wp:effectExtent l="266700" t="285750" r="279400" b="29464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64424" cy="5496636"/>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br w:type="page"/>
          </w:r>
        </w:p>
      </w:sdtContent>
    </w:sdt>
    <w:bookmarkEnd w:id="4"/>
    <w:bookmarkEnd w:id="3"/>
    <w:bookmarkEnd w:id="2"/>
    <w:bookmarkEnd w:id="1"/>
    <w:bookmarkEnd w:id="0"/>
    <w:p w14:paraId="18E9D826" w14:textId="3A1FA68F" w:rsidR="002163EE" w:rsidRDefault="00597B62" w:rsidP="00A079F5">
      <w:pPr>
        <w:pStyle w:val="Heading1"/>
      </w:pPr>
      <w:r>
        <w:lastRenderedPageBreak/>
        <w:t>Introduction</w:t>
      </w:r>
    </w:p>
    <w:p w14:paraId="5E15DC61" w14:textId="77777777" w:rsidR="00720571" w:rsidRPr="00985E5E" w:rsidRDefault="00720571" w:rsidP="00720571">
      <w:pPr>
        <w:rPr>
          <w:sz w:val="22"/>
          <w:szCs w:val="22"/>
        </w:rPr>
      </w:pPr>
      <w:r w:rsidRPr="00985E5E">
        <w:rPr>
          <w:sz w:val="22"/>
          <w:szCs w:val="22"/>
        </w:rPr>
        <w:t>Being a Junior</w:t>
      </w:r>
      <w:r w:rsidR="00985E5E" w:rsidRPr="00985E5E">
        <w:rPr>
          <w:sz w:val="22"/>
          <w:szCs w:val="22"/>
        </w:rPr>
        <w:t xml:space="preserve"> at WTW High School</w:t>
      </w:r>
      <w:r w:rsidRPr="00985E5E">
        <w:rPr>
          <w:sz w:val="22"/>
          <w:szCs w:val="22"/>
        </w:rPr>
        <w:t>, many of my conversations with peers, parents, and family have been about College, and my readiness for it. Undoubtedly, my experience is similar to those of many of my classmates as they endure the pressure of post-secondary education, and their track to the rest of their lives.</w:t>
      </w:r>
    </w:p>
    <w:p w14:paraId="07B46662" w14:textId="77777777" w:rsidR="00720571" w:rsidRPr="00985E5E" w:rsidRDefault="00720571" w:rsidP="00720571">
      <w:pPr>
        <w:rPr>
          <w:sz w:val="22"/>
          <w:szCs w:val="22"/>
        </w:rPr>
      </w:pPr>
      <w:r w:rsidRPr="00985E5E">
        <w:rPr>
          <w:sz w:val="22"/>
          <w:szCs w:val="22"/>
        </w:rPr>
        <w:t xml:space="preserve">Late last year, while looking into potential colleges to visit, and majors that I might be interested in. With President Obama’s </w:t>
      </w:r>
      <w:r w:rsidR="00985E5E" w:rsidRPr="00985E5E">
        <w:rPr>
          <w:sz w:val="22"/>
          <w:szCs w:val="22"/>
        </w:rPr>
        <w:t>call</w:t>
      </w:r>
      <w:r w:rsidRPr="00985E5E">
        <w:rPr>
          <w:sz w:val="22"/>
          <w:szCs w:val="22"/>
        </w:rPr>
        <w:t xml:space="preserve"> for </w:t>
      </w:r>
      <w:r w:rsidR="00985E5E" w:rsidRPr="00985E5E">
        <w:rPr>
          <w:sz w:val="22"/>
          <w:szCs w:val="22"/>
        </w:rPr>
        <w:t>expansive improvements in</w:t>
      </w:r>
      <w:r w:rsidRPr="00985E5E">
        <w:rPr>
          <w:sz w:val="22"/>
          <w:szCs w:val="22"/>
        </w:rPr>
        <w:t xml:space="preserve"> education, the Department of Education released a fully featured, all-encompassing</w:t>
      </w:r>
      <w:r w:rsidR="00985E5E" w:rsidRPr="00985E5E">
        <w:rPr>
          <w:sz w:val="22"/>
          <w:szCs w:val="22"/>
        </w:rPr>
        <w:t xml:space="preserve">, interactive </w:t>
      </w:r>
      <w:r w:rsidRPr="00985E5E">
        <w:rPr>
          <w:sz w:val="22"/>
          <w:szCs w:val="22"/>
        </w:rPr>
        <w:t xml:space="preserve">census of </w:t>
      </w:r>
      <w:r w:rsidR="00985E5E" w:rsidRPr="00985E5E">
        <w:rPr>
          <w:sz w:val="22"/>
          <w:szCs w:val="22"/>
        </w:rPr>
        <w:t>colleges, universities, and schools</w:t>
      </w:r>
      <w:r w:rsidRPr="00985E5E">
        <w:rPr>
          <w:sz w:val="22"/>
          <w:szCs w:val="22"/>
        </w:rPr>
        <w:t xml:space="preserve"> that operate in the U.S. The tool allowed me to easily define parameters that potential college-bound s</w:t>
      </w:r>
      <w:r w:rsidR="00A1414A" w:rsidRPr="00985E5E">
        <w:rPr>
          <w:sz w:val="22"/>
          <w:szCs w:val="22"/>
        </w:rPr>
        <w:t xml:space="preserve">tudents would be interested in: </w:t>
      </w:r>
      <w:r w:rsidRPr="00985E5E">
        <w:rPr>
          <w:sz w:val="22"/>
          <w:szCs w:val="22"/>
        </w:rPr>
        <w:t xml:space="preserve">including </w:t>
      </w:r>
      <w:r w:rsidR="00A1414A" w:rsidRPr="00985E5E">
        <w:rPr>
          <w:sz w:val="22"/>
          <w:szCs w:val="22"/>
        </w:rPr>
        <w:t>post-graduation median salary, acceptance rate, average annual cost; to name a few.</w:t>
      </w:r>
    </w:p>
    <w:p w14:paraId="2EC87BB8" w14:textId="77777777" w:rsidR="00A1414A" w:rsidRPr="00985E5E" w:rsidRDefault="00A1414A" w:rsidP="00720571">
      <w:pPr>
        <w:rPr>
          <w:sz w:val="22"/>
          <w:szCs w:val="22"/>
        </w:rPr>
      </w:pPr>
      <w:r w:rsidRPr="00985E5E">
        <w:rPr>
          <w:sz w:val="22"/>
          <w:szCs w:val="22"/>
        </w:rPr>
        <w:t>When assigned this project, I searched through many publicly available datasets, but found myself back at CollegeScorecard, on a subject that I was truly interested in. Admission rates, cost of attendance, retention rates, and standardized test scores have grown to be a part of students</w:t>
      </w:r>
      <w:r w:rsidR="00985E5E">
        <w:rPr>
          <w:sz w:val="22"/>
          <w:szCs w:val="22"/>
        </w:rPr>
        <w:t>’</w:t>
      </w:r>
      <w:r w:rsidRPr="00985E5E">
        <w:rPr>
          <w:sz w:val="22"/>
          <w:szCs w:val="22"/>
        </w:rPr>
        <w:t xml:space="preserve"> daily thoughts (and anxieties).</w:t>
      </w:r>
    </w:p>
    <w:p w14:paraId="5C3F0B92" w14:textId="5B02AAC0" w:rsidR="00985E5E" w:rsidRDefault="00A1414A" w:rsidP="00720571">
      <w:pPr>
        <w:rPr>
          <w:sz w:val="22"/>
          <w:szCs w:val="22"/>
        </w:rPr>
      </w:pPr>
      <w:r w:rsidRPr="00985E5E">
        <w:rPr>
          <w:sz w:val="22"/>
          <w:szCs w:val="22"/>
        </w:rPr>
        <w:t xml:space="preserve">The Department of Education </w:t>
      </w:r>
      <w:r w:rsidR="000976F8">
        <w:rPr>
          <w:sz w:val="22"/>
          <w:szCs w:val="22"/>
        </w:rPr>
        <w:t xml:space="preserve">(DOE) </w:t>
      </w:r>
      <w:r w:rsidRPr="00985E5E">
        <w:rPr>
          <w:sz w:val="22"/>
          <w:szCs w:val="22"/>
        </w:rPr>
        <w:t>has made its datasets on all schools in the U.S. &amp; Territories public from 1996 to 2013, and constantly works to make sure that students are able to attain the most updated and relevant information.</w:t>
      </w:r>
      <w:r w:rsidR="00985E5E" w:rsidRPr="00985E5E">
        <w:rPr>
          <w:sz w:val="22"/>
          <w:szCs w:val="22"/>
        </w:rPr>
        <w:t xml:space="preserve"> With such an expansive dataset in-hand, it is critical to parse the data into a comprehensible subset. I used the DOE’s 2013 dataset in order to perform my analysis. </w:t>
      </w:r>
    </w:p>
    <w:p w14:paraId="00BDFC85" w14:textId="71E4F5AE" w:rsidR="000976F8" w:rsidRPr="006A4F25" w:rsidRDefault="000976F8" w:rsidP="00720571">
      <w:pPr>
        <w:rPr>
          <w:sz w:val="22"/>
          <w:szCs w:val="22"/>
        </w:rPr>
      </w:pPr>
      <w:r>
        <w:rPr>
          <w:sz w:val="22"/>
          <w:szCs w:val="22"/>
        </w:rPr>
        <w:t>In this study, I intend to focus on the relationship between the Admissions Rates and 4YR Completion Rates of post-secondary institutions as collected by the DOE. As both of my parameters are quantitative in nature, and I hope to find a correlation between the two parameters, I intend to perform a test of Re</w:t>
      </w:r>
      <w:r w:rsidR="006A4F25">
        <w:rPr>
          <w:sz w:val="22"/>
          <w:szCs w:val="22"/>
        </w:rPr>
        <w:t>gression on the sample dataset. I would assume that institutions that admit less students, and are considered to be ‘more selective’, would have higher 4YR completion rates than institutions that are less selective, and admit more students.</w:t>
      </w:r>
    </w:p>
    <w:p w14:paraId="79ABD60C" w14:textId="77777777" w:rsidR="00985E5E" w:rsidRDefault="00985E5E" w:rsidP="00720571"/>
    <w:p w14:paraId="503F8DC8" w14:textId="77777777" w:rsidR="00985E5E" w:rsidRDefault="00985E5E" w:rsidP="00720571"/>
    <w:p w14:paraId="312F2293" w14:textId="77777777" w:rsidR="00985E5E" w:rsidRDefault="00985E5E" w:rsidP="00720571"/>
    <w:p w14:paraId="5F9FE3B2" w14:textId="77777777" w:rsidR="00597B62" w:rsidRDefault="00597B62" w:rsidP="00985E5E">
      <w:pPr>
        <w:pStyle w:val="Heading1"/>
      </w:pPr>
    </w:p>
    <w:p w14:paraId="3D4D0D56" w14:textId="54F63C9A" w:rsidR="00597B62" w:rsidRDefault="00597B62" w:rsidP="00720571">
      <w:pPr>
        <w:rPr>
          <w:sz w:val="22"/>
          <w:szCs w:val="22"/>
        </w:rPr>
      </w:pPr>
    </w:p>
    <w:p w14:paraId="3550084A" w14:textId="77777777" w:rsidR="00597B62" w:rsidRDefault="00597B62" w:rsidP="00597B62">
      <w:pPr>
        <w:pStyle w:val="Heading1"/>
      </w:pPr>
      <w:r>
        <w:lastRenderedPageBreak/>
        <w:t>Procedure &amp; Design</w:t>
      </w:r>
    </w:p>
    <w:p w14:paraId="5A5ABE32" w14:textId="6D0EC617" w:rsidR="00597B62" w:rsidRDefault="00597B62" w:rsidP="00597B62">
      <w:pPr>
        <w:rPr>
          <w:sz w:val="22"/>
          <w:szCs w:val="22"/>
        </w:rPr>
      </w:pPr>
      <w:r>
        <w:rPr>
          <w:sz w:val="22"/>
          <w:szCs w:val="22"/>
        </w:rPr>
        <w:t xml:space="preserve">The Department of Education’s (DOE) CollegeScorecard </w:t>
      </w:r>
      <w:r w:rsidR="00C13032">
        <w:rPr>
          <w:sz w:val="22"/>
          <w:szCs w:val="22"/>
        </w:rPr>
        <w:t>census contains extensive</w:t>
      </w:r>
      <w:r>
        <w:rPr>
          <w:sz w:val="22"/>
          <w:szCs w:val="22"/>
        </w:rPr>
        <w:t xml:space="preserve"> </w:t>
      </w:r>
      <w:r w:rsidR="00C13032">
        <w:rPr>
          <w:sz w:val="22"/>
          <w:szCs w:val="22"/>
        </w:rPr>
        <w:t>data</w:t>
      </w:r>
      <w:r>
        <w:rPr>
          <w:sz w:val="22"/>
          <w:szCs w:val="22"/>
        </w:rPr>
        <w:t xml:space="preserve"> about </w:t>
      </w:r>
      <w:r w:rsidR="00C13032">
        <w:rPr>
          <w:sz w:val="22"/>
          <w:szCs w:val="22"/>
        </w:rPr>
        <w:t>practically every statistic one could expect from a college; collected fro</w:t>
      </w:r>
      <w:r>
        <w:rPr>
          <w:sz w:val="22"/>
          <w:szCs w:val="22"/>
        </w:rPr>
        <w:t>m all schools</w:t>
      </w:r>
      <w:r w:rsidR="00C13032">
        <w:rPr>
          <w:sz w:val="22"/>
          <w:szCs w:val="22"/>
        </w:rPr>
        <w:t xml:space="preserve"> that operate within the U.S. &amp;</w:t>
      </w:r>
      <w:r w:rsidR="000B61FB">
        <w:rPr>
          <w:sz w:val="22"/>
          <w:szCs w:val="22"/>
        </w:rPr>
        <w:t xml:space="preserve"> </w:t>
      </w:r>
      <w:r>
        <w:rPr>
          <w:sz w:val="22"/>
          <w:szCs w:val="22"/>
        </w:rPr>
        <w:t xml:space="preserve">Territories. </w:t>
      </w:r>
    </w:p>
    <w:p w14:paraId="663F70A9" w14:textId="258F8D89" w:rsidR="00597B62" w:rsidRDefault="00597B62" w:rsidP="00597B62">
      <w:pPr>
        <w:rPr>
          <w:sz w:val="22"/>
          <w:szCs w:val="22"/>
        </w:rPr>
      </w:pPr>
      <w:r>
        <w:rPr>
          <w:sz w:val="22"/>
          <w:szCs w:val="22"/>
        </w:rPr>
        <w:t>With a population dataset of all colleges and universities in the U.S. in hand, choosing a variable to test was difficult. With hundreds of recorded parameters, deciphering the column notation’s meaning using the DOE’s data dictionary, and determining whether it was relevant or not, took countless hours. After trimming the dataset to the parameters: Institution Name, City, State, Admissions Rate, In-State Tuition, Out-of-State Tuition, and 4yr Completion rate. After much deliberation, I decided that a</w:t>
      </w:r>
      <w:r w:rsidR="00C13032">
        <w:rPr>
          <w:sz w:val="22"/>
          <w:szCs w:val="22"/>
        </w:rPr>
        <w:t>n</w:t>
      </w:r>
      <w:r>
        <w:rPr>
          <w:sz w:val="22"/>
          <w:szCs w:val="22"/>
        </w:rPr>
        <w:t xml:space="preserve"> analysis of Admissions Rates and Completion Rates would be the most practical to study further. </w:t>
      </w:r>
    </w:p>
    <w:p w14:paraId="2AD1DDD6" w14:textId="77777777" w:rsidR="00597B62" w:rsidRDefault="00597B62" w:rsidP="00597B62">
      <w:pPr>
        <w:rPr>
          <w:sz w:val="22"/>
          <w:szCs w:val="22"/>
        </w:rPr>
      </w:pPr>
      <w:r>
        <w:rPr>
          <w:sz w:val="22"/>
          <w:szCs w:val="22"/>
        </w:rPr>
        <w:t xml:space="preserve">Once I located my parameters of interest, I had to remove schools that did not report their Admissions Rates, Completion Rates, or both. After manual review of 7804 schools that the DOE published in their dataset, only 1771 schools had reported data for both Admissions Rates and Completion Rates. </w:t>
      </w:r>
    </w:p>
    <w:p w14:paraId="5038176F" w14:textId="71BD2B9A" w:rsidR="00597B62" w:rsidRDefault="00597B62" w:rsidP="00597B62">
      <w:pPr>
        <w:rPr>
          <w:sz w:val="22"/>
          <w:szCs w:val="22"/>
        </w:rPr>
      </w:pPr>
      <w:r>
        <w:rPr>
          <w:sz w:val="22"/>
          <w:szCs w:val="22"/>
        </w:rPr>
        <w:t>I</w:t>
      </w:r>
      <w:r w:rsidR="00C13032">
        <w:rPr>
          <w:sz w:val="22"/>
          <w:szCs w:val="22"/>
        </w:rPr>
        <w:t>n this case, nonresponse bias is</w:t>
      </w:r>
      <w:r>
        <w:rPr>
          <w:sz w:val="22"/>
          <w:szCs w:val="22"/>
        </w:rPr>
        <w:t xml:space="preserve"> unavoidable</w:t>
      </w:r>
      <w:r w:rsidR="00C13032">
        <w:rPr>
          <w:sz w:val="22"/>
          <w:szCs w:val="22"/>
        </w:rPr>
        <w:t>,</w:t>
      </w:r>
      <w:r>
        <w:rPr>
          <w:sz w:val="22"/>
          <w:szCs w:val="22"/>
        </w:rPr>
        <w:t xml:space="preserve"> as </w:t>
      </w:r>
      <w:r w:rsidR="00C13032">
        <w:rPr>
          <w:sz w:val="22"/>
          <w:szCs w:val="22"/>
        </w:rPr>
        <w:t xml:space="preserve">the </w:t>
      </w:r>
      <w:r>
        <w:rPr>
          <w:sz w:val="22"/>
          <w:szCs w:val="22"/>
        </w:rPr>
        <w:t xml:space="preserve">reporting of school statistics </w:t>
      </w:r>
      <w:r w:rsidR="00C13032">
        <w:rPr>
          <w:sz w:val="22"/>
          <w:szCs w:val="22"/>
        </w:rPr>
        <w:t>is</w:t>
      </w:r>
      <w:r>
        <w:rPr>
          <w:sz w:val="22"/>
          <w:szCs w:val="22"/>
        </w:rPr>
        <w:t xml:space="preserve"> not mandatory for many institutions. </w:t>
      </w:r>
      <w:r w:rsidR="00C13032">
        <w:rPr>
          <w:sz w:val="22"/>
          <w:szCs w:val="22"/>
        </w:rPr>
        <w:t>Given the lack of mandated reporting in many institutions,</w:t>
      </w:r>
      <w:r>
        <w:rPr>
          <w:sz w:val="22"/>
          <w:szCs w:val="22"/>
        </w:rPr>
        <w:t xml:space="preserve"> it is </w:t>
      </w:r>
      <w:r w:rsidR="00C13032">
        <w:rPr>
          <w:sz w:val="22"/>
          <w:szCs w:val="22"/>
        </w:rPr>
        <w:t xml:space="preserve">also </w:t>
      </w:r>
      <w:r>
        <w:rPr>
          <w:sz w:val="22"/>
          <w:szCs w:val="22"/>
        </w:rPr>
        <w:t>possible that some schools may avoid report</w:t>
      </w:r>
      <w:r w:rsidR="00C13032">
        <w:rPr>
          <w:sz w:val="22"/>
          <w:szCs w:val="22"/>
        </w:rPr>
        <w:t>ing unfavorable data</w:t>
      </w:r>
      <w:r>
        <w:rPr>
          <w:sz w:val="22"/>
          <w:szCs w:val="22"/>
        </w:rPr>
        <w:t>.</w:t>
      </w:r>
      <w:r w:rsidR="00C13032">
        <w:rPr>
          <w:sz w:val="22"/>
          <w:szCs w:val="22"/>
        </w:rPr>
        <w:t xml:space="preserve"> In my manual review, I could observe a pattern of niche schools, private for-profit institutions returning little to no information on their admissions or completion rates.</w:t>
      </w:r>
    </w:p>
    <w:p w14:paraId="12E7DC1D" w14:textId="0B84B866" w:rsidR="00597B62" w:rsidRDefault="00597B62" w:rsidP="00597B62">
      <w:pPr>
        <w:rPr>
          <w:sz w:val="22"/>
          <w:szCs w:val="22"/>
        </w:rPr>
      </w:pPr>
      <w:r>
        <w:rPr>
          <w:sz w:val="22"/>
          <w:szCs w:val="22"/>
        </w:rPr>
        <w:t xml:space="preserve">My sampling plan was one of a simple random sample, </w:t>
      </w:r>
      <w:r w:rsidR="00A03BA3">
        <w:rPr>
          <w:sz w:val="22"/>
          <w:szCs w:val="22"/>
        </w:rPr>
        <w:t xml:space="preserve">taken from a population of schools operating in the United States &amp; Territories, </w:t>
      </w:r>
      <w:r>
        <w:rPr>
          <w:sz w:val="22"/>
          <w:szCs w:val="22"/>
        </w:rPr>
        <w:t xml:space="preserve">where </w:t>
      </w:r>
      <w:r w:rsidR="00985B0F">
        <w:rPr>
          <w:sz w:val="22"/>
          <w:szCs w:val="22"/>
        </w:rPr>
        <w:t xml:space="preserve">150 </w:t>
      </w:r>
      <w:r>
        <w:rPr>
          <w:sz w:val="22"/>
          <w:szCs w:val="22"/>
        </w:rPr>
        <w:t xml:space="preserve">numbers would be generated by Excel </w:t>
      </w:r>
      <w:r w:rsidR="00985B0F">
        <w:rPr>
          <w:sz w:val="22"/>
          <w:szCs w:val="22"/>
        </w:rPr>
        <w:t xml:space="preserve">given a range from 1 to 1771 inclusive. The generated numbers would then be assigned to schools based on the alphabetic order in which the data was compiled by the DOE. </w:t>
      </w:r>
      <w:r w:rsidR="00C13032">
        <w:rPr>
          <w:sz w:val="22"/>
          <w:szCs w:val="22"/>
        </w:rPr>
        <w:t xml:space="preserve">Because there was no bias in the ordering of the schools when the dataset was compiled, and while parsing the dataset, it is reasonably safe to select schools based on random number generation. </w:t>
      </w:r>
      <w:r w:rsidR="00A03BA3">
        <w:rPr>
          <w:sz w:val="22"/>
          <w:szCs w:val="22"/>
        </w:rPr>
        <w:t xml:space="preserve"> </w:t>
      </w:r>
    </w:p>
    <w:p w14:paraId="57388CC1" w14:textId="59485B60" w:rsidR="00597B62" w:rsidRDefault="00597B62" w:rsidP="00720571">
      <w:pPr>
        <w:rPr>
          <w:sz w:val="22"/>
          <w:szCs w:val="22"/>
        </w:rPr>
      </w:pPr>
    </w:p>
    <w:p w14:paraId="47E65F7F" w14:textId="486F6765" w:rsidR="00597B62" w:rsidRDefault="00597B62" w:rsidP="00720571">
      <w:pPr>
        <w:rPr>
          <w:sz w:val="22"/>
          <w:szCs w:val="22"/>
        </w:rPr>
      </w:pPr>
    </w:p>
    <w:p w14:paraId="74DE686D" w14:textId="663ED863" w:rsidR="00597B62" w:rsidRDefault="00597B62" w:rsidP="00720571">
      <w:pPr>
        <w:rPr>
          <w:sz w:val="22"/>
          <w:szCs w:val="22"/>
        </w:rPr>
      </w:pPr>
    </w:p>
    <w:p w14:paraId="14003BF6" w14:textId="01B30FB5" w:rsidR="00597B62" w:rsidRDefault="00597B62" w:rsidP="00720571">
      <w:pPr>
        <w:rPr>
          <w:sz w:val="22"/>
          <w:szCs w:val="22"/>
        </w:rPr>
      </w:pPr>
    </w:p>
    <w:p w14:paraId="4D6E366B" w14:textId="01DD4E61" w:rsidR="00597B62" w:rsidRDefault="00597B62" w:rsidP="00720571">
      <w:pPr>
        <w:rPr>
          <w:sz w:val="22"/>
          <w:szCs w:val="22"/>
        </w:rPr>
      </w:pPr>
    </w:p>
    <w:p w14:paraId="066DDC49" w14:textId="01FB05C0" w:rsidR="00597B62" w:rsidRDefault="00597B62" w:rsidP="00720571">
      <w:pPr>
        <w:rPr>
          <w:sz w:val="22"/>
          <w:szCs w:val="22"/>
        </w:rPr>
      </w:pPr>
    </w:p>
    <w:p w14:paraId="16183C38" w14:textId="77777777" w:rsidR="00B9751B" w:rsidRDefault="00B9751B" w:rsidP="00720571">
      <w:pPr>
        <w:rPr>
          <w:sz w:val="22"/>
          <w:szCs w:val="22"/>
        </w:rPr>
      </w:pPr>
    </w:p>
    <w:p w14:paraId="770E5BCC" w14:textId="3C998158" w:rsidR="00597B62" w:rsidRDefault="00F57A56" w:rsidP="00597B62">
      <w:pPr>
        <w:pStyle w:val="Heading1"/>
      </w:pPr>
      <w:r>
        <w:lastRenderedPageBreak/>
        <w:t>Data Exploration</w:t>
      </w:r>
    </w:p>
    <w:p w14:paraId="33B96753" w14:textId="35A42EFB" w:rsidR="008E34E3" w:rsidRDefault="00732BC6" w:rsidP="008E34E3">
      <w:pPr>
        <w:rPr>
          <w:sz w:val="22"/>
          <w:szCs w:val="22"/>
        </w:rPr>
      </w:pPr>
      <w:r>
        <w:rPr>
          <w:sz w:val="22"/>
          <w:szCs w:val="22"/>
        </w:rPr>
        <w:t xml:space="preserve">After compiling and sanitizing the dataset from schools that did not respond, I </w:t>
      </w:r>
      <w:r w:rsidR="004B0E15">
        <w:rPr>
          <w:sz w:val="22"/>
          <w:szCs w:val="22"/>
        </w:rPr>
        <w:t>found the key descriptive statistics of each parameter.</w:t>
      </w:r>
      <w:r>
        <w:rPr>
          <w:sz w:val="22"/>
          <w:szCs w:val="22"/>
        </w:rPr>
        <w:t xml:space="preserve"> </w:t>
      </w:r>
    </w:p>
    <w:p w14:paraId="69220F01" w14:textId="6211ED8D" w:rsidR="006F4FC6" w:rsidRDefault="004B0E15" w:rsidP="008E34E3">
      <w:pPr>
        <w:rPr>
          <w:sz w:val="22"/>
          <w:szCs w:val="22"/>
        </w:rPr>
      </w:pPr>
      <w:r>
        <w:rPr>
          <w:sz w:val="22"/>
          <w:szCs w:val="22"/>
        </w:rPr>
        <w:t>Before I could perform a linear regression analysis on my sample data,</w:t>
      </w:r>
      <w:r w:rsidR="006F4FC6">
        <w:rPr>
          <w:sz w:val="22"/>
          <w:szCs w:val="22"/>
        </w:rPr>
        <w:t xml:space="preserve"> I made sure that:</w:t>
      </w:r>
    </w:p>
    <w:p w14:paraId="64D33806" w14:textId="095BEA9C" w:rsidR="006F4FC6" w:rsidRDefault="006F4FC6" w:rsidP="008E34E3">
      <w:pPr>
        <w:rPr>
          <w:sz w:val="22"/>
          <w:szCs w:val="22"/>
        </w:rPr>
      </w:pPr>
      <w:r w:rsidRPr="00100C25">
        <w:rPr>
          <w:b/>
          <w:sz w:val="22"/>
          <w:szCs w:val="22"/>
        </w:rPr>
        <w:t>1.</w:t>
      </w:r>
      <w:r>
        <w:rPr>
          <w:sz w:val="22"/>
          <w:szCs w:val="22"/>
        </w:rPr>
        <w:t xml:space="preserve"> The scatterplot of Admissions Rate and Completion Rate showed a linear relationship between the variables</w:t>
      </w:r>
    </w:p>
    <w:p w14:paraId="30290523" w14:textId="542139B7" w:rsidR="006F4FC6" w:rsidRDefault="006F4FC6" w:rsidP="008E34E3">
      <w:pPr>
        <w:rPr>
          <w:sz w:val="22"/>
          <w:szCs w:val="22"/>
        </w:rPr>
      </w:pPr>
      <w:r w:rsidRPr="00100C25">
        <w:rPr>
          <w:b/>
          <w:sz w:val="22"/>
          <w:szCs w:val="22"/>
        </w:rPr>
        <w:t xml:space="preserve">2. </w:t>
      </w:r>
      <w:r>
        <w:rPr>
          <w:sz w:val="22"/>
          <w:szCs w:val="22"/>
        </w:rPr>
        <w:t>That for each value of the Admissions Rate, the probability distribution of each Completion Rate had the same standard deviation as its complementary Admissions Rate</w:t>
      </w:r>
    </w:p>
    <w:p w14:paraId="4AAD090C" w14:textId="10D2670C" w:rsidR="006F4FC6" w:rsidRDefault="006F4FC6" w:rsidP="008E34E3">
      <w:pPr>
        <w:rPr>
          <w:sz w:val="22"/>
          <w:szCs w:val="22"/>
        </w:rPr>
      </w:pPr>
      <w:r w:rsidRPr="00100C25">
        <w:rPr>
          <w:b/>
          <w:sz w:val="22"/>
          <w:szCs w:val="22"/>
        </w:rPr>
        <w:t>3.</w:t>
      </w:r>
      <w:r>
        <w:rPr>
          <w:sz w:val="22"/>
          <w:szCs w:val="22"/>
        </w:rPr>
        <w:t xml:space="preserve"> That each of the two parameters from each school would be independent of one another</w:t>
      </w:r>
      <w:r w:rsidR="006263F6">
        <w:rPr>
          <w:sz w:val="22"/>
          <w:szCs w:val="22"/>
        </w:rPr>
        <w:t xml:space="preserve"> as proven by the </w:t>
      </w:r>
      <w:r w:rsidR="00A03BA3">
        <w:rPr>
          <w:sz w:val="22"/>
          <w:szCs w:val="22"/>
        </w:rPr>
        <w:t>quasi-</w:t>
      </w:r>
      <w:r w:rsidR="006263F6">
        <w:rPr>
          <w:sz w:val="22"/>
          <w:szCs w:val="22"/>
        </w:rPr>
        <w:t>random scat</w:t>
      </w:r>
      <w:r w:rsidR="000234B8">
        <w:rPr>
          <w:sz w:val="22"/>
          <w:szCs w:val="22"/>
        </w:rPr>
        <w:t>ter of values on the scatterplot. In addition</w:t>
      </w:r>
      <w:r w:rsidR="00B9751B">
        <w:rPr>
          <w:sz w:val="22"/>
          <w:szCs w:val="22"/>
        </w:rPr>
        <w:t>,</w:t>
      </w:r>
      <w:r w:rsidR="000234B8">
        <w:rPr>
          <w:sz w:val="22"/>
          <w:szCs w:val="22"/>
        </w:rPr>
        <w:t xml:space="preserve"> the Completion Rates show a </w:t>
      </w:r>
      <w:r w:rsidR="00B9751B">
        <w:rPr>
          <w:sz w:val="22"/>
          <w:szCs w:val="22"/>
        </w:rPr>
        <w:t>roughly</w:t>
      </w:r>
      <w:r w:rsidR="000234B8">
        <w:rPr>
          <w:sz w:val="22"/>
          <w:szCs w:val="22"/>
        </w:rPr>
        <w:t xml:space="preserve"> normal distribution as shown by the histogram</w:t>
      </w:r>
    </w:p>
    <w:p w14:paraId="7EE74856" w14:textId="797E5379" w:rsidR="000234B8" w:rsidRDefault="000234B8" w:rsidP="008E34E3">
      <w:pPr>
        <w:rPr>
          <w:sz w:val="22"/>
          <w:szCs w:val="22"/>
        </w:rPr>
      </w:pPr>
      <w:r>
        <w:rPr>
          <w:noProof/>
          <w:lang w:eastAsia="en-US"/>
        </w:rPr>
        <w:drawing>
          <wp:inline distT="0" distB="0" distL="0" distR="0" wp14:anchorId="2A4C1160" wp14:editId="345B7AE9">
            <wp:extent cx="2988129" cy="2177143"/>
            <wp:effectExtent l="0" t="0" r="3175"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0234B8">
        <w:rPr>
          <w:noProof/>
          <w:lang w:eastAsia="en-US"/>
        </w:rPr>
        <w:t xml:space="preserve"> </w:t>
      </w:r>
      <w:r>
        <w:rPr>
          <w:noProof/>
          <w:lang w:eastAsia="en-US"/>
        </w:rPr>
        <mc:AlternateContent>
          <mc:Choice Requires="cx1">
            <w:drawing>
              <wp:inline distT="0" distB="0" distL="0" distR="0" wp14:anchorId="01160219" wp14:editId="53E1A399">
                <wp:extent cx="3009900" cy="2181951"/>
                <wp:effectExtent l="0" t="0" r="0" b="8890"/>
                <wp:docPr id="3"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01160219" wp14:editId="53E1A399">
                <wp:extent cx="3009900" cy="2181951"/>
                <wp:effectExtent l="0" t="0" r="0" b="8890"/>
                <wp:docPr id="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pic:cNvPicPr>
                          <a:picLocks noGrp="1" noRot="1" noChangeAspect="1" noMove="1" noResize="1" noEditPoints="1" noAdjustHandles="1" noChangeArrowheads="1" noChangeShapeType="1"/>
                        </pic:cNvPicPr>
                      </pic:nvPicPr>
                      <pic:blipFill>
                        <a:blip r:embed="rId13"/>
                        <a:stretch>
                          <a:fillRect/>
                        </a:stretch>
                      </pic:blipFill>
                      <pic:spPr>
                        <a:xfrm>
                          <a:off x="0" y="0"/>
                          <a:ext cx="3009900" cy="2181860"/>
                        </a:xfrm>
                        <a:prstGeom prst="rect">
                          <a:avLst/>
                        </a:prstGeom>
                      </pic:spPr>
                    </pic:pic>
                  </a:graphicData>
                </a:graphic>
              </wp:inline>
            </w:drawing>
          </mc:Fallback>
        </mc:AlternateContent>
      </w:r>
    </w:p>
    <w:p w14:paraId="4C51F62B" w14:textId="4EF84072" w:rsidR="00A03BA3" w:rsidRPr="008E34E3" w:rsidRDefault="00A03BA3" w:rsidP="008E34E3">
      <w:pPr>
        <w:rPr>
          <w:sz w:val="22"/>
          <w:szCs w:val="22"/>
        </w:rPr>
      </w:pPr>
      <w:r>
        <w:rPr>
          <w:sz w:val="22"/>
          <w:szCs w:val="22"/>
        </w:rPr>
        <w:t xml:space="preserve">After checking conditions, I compiled some </w:t>
      </w:r>
      <w:r w:rsidR="00100C25">
        <w:rPr>
          <w:sz w:val="22"/>
          <w:szCs w:val="22"/>
        </w:rPr>
        <w:t>summary</w:t>
      </w:r>
      <w:r>
        <w:rPr>
          <w:sz w:val="22"/>
          <w:szCs w:val="22"/>
        </w:rPr>
        <w:t xml:space="preserve"> statistics on each of the parameters in the sample.</w:t>
      </w:r>
    </w:p>
    <w:tbl>
      <w:tblPr>
        <w:tblW w:w="6655" w:type="dxa"/>
        <w:tblLook w:val="04A0" w:firstRow="1" w:lastRow="0" w:firstColumn="1" w:lastColumn="0" w:noHBand="0" w:noVBand="1"/>
      </w:tblPr>
      <w:tblGrid>
        <w:gridCol w:w="2500"/>
        <w:gridCol w:w="855"/>
        <w:gridCol w:w="2460"/>
        <w:gridCol w:w="840"/>
      </w:tblGrid>
      <w:tr w:rsidR="00100C25" w:rsidRPr="00A03BA3" w14:paraId="209D90E4" w14:textId="77777777" w:rsidTr="00100C25">
        <w:trPr>
          <w:trHeight w:val="292"/>
        </w:trPr>
        <w:tc>
          <w:tcPr>
            <w:tcW w:w="3355" w:type="dxa"/>
            <w:gridSpan w:val="2"/>
            <w:tcBorders>
              <w:top w:val="single" w:sz="12" w:space="0" w:color="auto"/>
              <w:left w:val="single" w:sz="12" w:space="0" w:color="auto"/>
              <w:bottom w:val="nil"/>
              <w:right w:val="single" w:sz="12" w:space="0" w:color="auto"/>
            </w:tcBorders>
            <w:shd w:val="clear" w:color="auto" w:fill="auto"/>
            <w:noWrap/>
            <w:vAlign w:val="bottom"/>
            <w:hideMark/>
          </w:tcPr>
          <w:p w14:paraId="5243E768" w14:textId="77777777" w:rsidR="00100C25" w:rsidRPr="00A03BA3" w:rsidRDefault="00100C25" w:rsidP="00A03BA3">
            <w:pPr>
              <w:spacing w:before="0" w:after="0" w:line="240" w:lineRule="auto"/>
              <w:rPr>
                <w:sz w:val="22"/>
                <w:szCs w:val="22"/>
              </w:rPr>
            </w:pPr>
            <w:r w:rsidRPr="00A03BA3">
              <w:rPr>
                <w:sz w:val="22"/>
                <w:szCs w:val="22"/>
              </w:rPr>
              <w:t>Admissions Rate</w:t>
            </w:r>
          </w:p>
        </w:tc>
        <w:tc>
          <w:tcPr>
            <w:tcW w:w="3300" w:type="dxa"/>
            <w:gridSpan w:val="2"/>
            <w:tcBorders>
              <w:top w:val="single" w:sz="12" w:space="0" w:color="auto"/>
              <w:left w:val="single" w:sz="12" w:space="0" w:color="auto"/>
              <w:bottom w:val="nil"/>
              <w:right w:val="single" w:sz="12" w:space="0" w:color="auto"/>
            </w:tcBorders>
            <w:shd w:val="clear" w:color="auto" w:fill="auto"/>
            <w:noWrap/>
            <w:vAlign w:val="bottom"/>
            <w:hideMark/>
          </w:tcPr>
          <w:p w14:paraId="3F32F2E8" w14:textId="77777777" w:rsidR="00100C25" w:rsidRPr="00A03BA3" w:rsidRDefault="00100C25" w:rsidP="00A03BA3">
            <w:pPr>
              <w:spacing w:before="0" w:after="0" w:line="240" w:lineRule="auto"/>
              <w:rPr>
                <w:sz w:val="22"/>
                <w:szCs w:val="22"/>
              </w:rPr>
            </w:pPr>
            <w:r w:rsidRPr="00A03BA3">
              <w:rPr>
                <w:sz w:val="22"/>
                <w:szCs w:val="22"/>
              </w:rPr>
              <w:t>Completion Rate</w:t>
            </w:r>
          </w:p>
        </w:tc>
      </w:tr>
      <w:tr w:rsidR="00100C25" w:rsidRPr="00A03BA3" w14:paraId="06655559" w14:textId="77777777" w:rsidTr="00100C25">
        <w:trPr>
          <w:trHeight w:val="283"/>
        </w:trPr>
        <w:tc>
          <w:tcPr>
            <w:tcW w:w="2500" w:type="dxa"/>
            <w:tcBorders>
              <w:top w:val="single" w:sz="12" w:space="0" w:color="auto"/>
              <w:left w:val="single" w:sz="12" w:space="0" w:color="auto"/>
              <w:bottom w:val="nil"/>
              <w:right w:val="nil"/>
            </w:tcBorders>
            <w:shd w:val="clear" w:color="auto" w:fill="auto"/>
            <w:noWrap/>
            <w:vAlign w:val="bottom"/>
            <w:hideMark/>
          </w:tcPr>
          <w:p w14:paraId="57CC2FCD" w14:textId="77777777" w:rsidR="00100C25" w:rsidRPr="00A03BA3" w:rsidRDefault="00100C25" w:rsidP="00A03BA3">
            <w:pPr>
              <w:spacing w:before="0" w:after="0" w:line="240" w:lineRule="auto"/>
              <w:rPr>
                <w:sz w:val="22"/>
                <w:szCs w:val="22"/>
              </w:rPr>
            </w:pPr>
            <w:r w:rsidRPr="00A03BA3">
              <w:rPr>
                <w:sz w:val="22"/>
                <w:szCs w:val="22"/>
              </w:rPr>
              <w:t>Mean</w:t>
            </w:r>
          </w:p>
        </w:tc>
        <w:tc>
          <w:tcPr>
            <w:tcW w:w="855" w:type="dxa"/>
            <w:tcBorders>
              <w:top w:val="single" w:sz="12" w:space="0" w:color="auto"/>
              <w:left w:val="nil"/>
              <w:bottom w:val="nil"/>
              <w:right w:val="single" w:sz="12" w:space="0" w:color="auto"/>
            </w:tcBorders>
            <w:shd w:val="clear" w:color="auto" w:fill="auto"/>
            <w:noWrap/>
            <w:vAlign w:val="bottom"/>
            <w:hideMark/>
          </w:tcPr>
          <w:p w14:paraId="4F52B56C" w14:textId="77777777" w:rsidR="00100C25" w:rsidRPr="00A03BA3" w:rsidRDefault="00100C25" w:rsidP="00A03BA3">
            <w:pPr>
              <w:spacing w:before="0" w:after="0" w:line="240" w:lineRule="auto"/>
              <w:jc w:val="right"/>
              <w:rPr>
                <w:sz w:val="22"/>
                <w:szCs w:val="22"/>
              </w:rPr>
            </w:pPr>
            <w:r w:rsidRPr="00A03BA3">
              <w:rPr>
                <w:sz w:val="22"/>
                <w:szCs w:val="22"/>
              </w:rPr>
              <w:t>0.6722</w:t>
            </w:r>
          </w:p>
        </w:tc>
        <w:tc>
          <w:tcPr>
            <w:tcW w:w="2460" w:type="dxa"/>
            <w:tcBorders>
              <w:top w:val="single" w:sz="12" w:space="0" w:color="auto"/>
              <w:left w:val="single" w:sz="12" w:space="0" w:color="auto"/>
              <w:bottom w:val="nil"/>
              <w:right w:val="nil"/>
            </w:tcBorders>
            <w:shd w:val="clear" w:color="auto" w:fill="auto"/>
            <w:noWrap/>
            <w:vAlign w:val="bottom"/>
            <w:hideMark/>
          </w:tcPr>
          <w:p w14:paraId="2597572E" w14:textId="77777777" w:rsidR="00100C25" w:rsidRPr="00A03BA3" w:rsidRDefault="00100C25" w:rsidP="00A03BA3">
            <w:pPr>
              <w:spacing w:before="0" w:after="0" w:line="240" w:lineRule="auto"/>
              <w:rPr>
                <w:sz w:val="22"/>
                <w:szCs w:val="22"/>
              </w:rPr>
            </w:pPr>
            <w:r w:rsidRPr="00A03BA3">
              <w:rPr>
                <w:sz w:val="22"/>
                <w:szCs w:val="22"/>
              </w:rPr>
              <w:t>Mean</w:t>
            </w:r>
          </w:p>
        </w:tc>
        <w:tc>
          <w:tcPr>
            <w:tcW w:w="840" w:type="dxa"/>
            <w:tcBorders>
              <w:top w:val="single" w:sz="12" w:space="0" w:color="auto"/>
              <w:left w:val="nil"/>
              <w:bottom w:val="nil"/>
              <w:right w:val="single" w:sz="12" w:space="0" w:color="auto"/>
            </w:tcBorders>
            <w:shd w:val="clear" w:color="auto" w:fill="auto"/>
            <w:noWrap/>
            <w:vAlign w:val="bottom"/>
            <w:hideMark/>
          </w:tcPr>
          <w:p w14:paraId="39F851C2" w14:textId="77777777" w:rsidR="00100C25" w:rsidRPr="00A03BA3" w:rsidRDefault="00100C25" w:rsidP="00A03BA3">
            <w:pPr>
              <w:spacing w:before="0" w:after="0" w:line="240" w:lineRule="auto"/>
              <w:jc w:val="right"/>
              <w:rPr>
                <w:sz w:val="22"/>
                <w:szCs w:val="22"/>
              </w:rPr>
            </w:pPr>
            <w:r w:rsidRPr="00A03BA3">
              <w:rPr>
                <w:sz w:val="22"/>
                <w:szCs w:val="22"/>
              </w:rPr>
              <w:t>0.5248</w:t>
            </w:r>
          </w:p>
        </w:tc>
      </w:tr>
      <w:tr w:rsidR="00100C25" w:rsidRPr="00A03BA3" w14:paraId="1C13C8F9" w14:textId="77777777" w:rsidTr="00100C25">
        <w:trPr>
          <w:trHeight w:val="283"/>
        </w:trPr>
        <w:tc>
          <w:tcPr>
            <w:tcW w:w="2500" w:type="dxa"/>
            <w:tcBorders>
              <w:top w:val="nil"/>
              <w:left w:val="single" w:sz="12" w:space="0" w:color="auto"/>
              <w:bottom w:val="nil"/>
              <w:right w:val="nil"/>
            </w:tcBorders>
            <w:shd w:val="clear" w:color="auto" w:fill="auto"/>
            <w:noWrap/>
            <w:vAlign w:val="bottom"/>
            <w:hideMark/>
          </w:tcPr>
          <w:p w14:paraId="7887F0F3" w14:textId="77777777" w:rsidR="00100C25" w:rsidRPr="00A03BA3" w:rsidRDefault="00100C25" w:rsidP="00A03BA3">
            <w:pPr>
              <w:spacing w:before="0" w:after="0" w:line="240" w:lineRule="auto"/>
              <w:rPr>
                <w:sz w:val="22"/>
                <w:szCs w:val="22"/>
              </w:rPr>
            </w:pPr>
            <w:r w:rsidRPr="00A03BA3">
              <w:rPr>
                <w:sz w:val="22"/>
                <w:szCs w:val="22"/>
              </w:rPr>
              <w:t>Standard Error</w:t>
            </w:r>
          </w:p>
        </w:tc>
        <w:tc>
          <w:tcPr>
            <w:tcW w:w="855" w:type="dxa"/>
            <w:tcBorders>
              <w:top w:val="nil"/>
              <w:left w:val="nil"/>
              <w:bottom w:val="nil"/>
              <w:right w:val="single" w:sz="12" w:space="0" w:color="auto"/>
            </w:tcBorders>
            <w:shd w:val="clear" w:color="auto" w:fill="auto"/>
            <w:noWrap/>
            <w:vAlign w:val="bottom"/>
            <w:hideMark/>
          </w:tcPr>
          <w:p w14:paraId="12338E45" w14:textId="77777777" w:rsidR="00100C25" w:rsidRPr="00A03BA3" w:rsidRDefault="00100C25" w:rsidP="00A03BA3">
            <w:pPr>
              <w:spacing w:before="0" w:after="0" w:line="240" w:lineRule="auto"/>
              <w:jc w:val="right"/>
              <w:rPr>
                <w:sz w:val="22"/>
                <w:szCs w:val="22"/>
              </w:rPr>
            </w:pPr>
            <w:r w:rsidRPr="00A03BA3">
              <w:rPr>
                <w:sz w:val="22"/>
                <w:szCs w:val="22"/>
              </w:rPr>
              <w:t>0.0153</w:t>
            </w:r>
          </w:p>
        </w:tc>
        <w:tc>
          <w:tcPr>
            <w:tcW w:w="2460" w:type="dxa"/>
            <w:tcBorders>
              <w:top w:val="nil"/>
              <w:left w:val="single" w:sz="12" w:space="0" w:color="auto"/>
              <w:bottom w:val="nil"/>
              <w:right w:val="nil"/>
            </w:tcBorders>
            <w:shd w:val="clear" w:color="auto" w:fill="auto"/>
            <w:noWrap/>
            <w:vAlign w:val="bottom"/>
            <w:hideMark/>
          </w:tcPr>
          <w:p w14:paraId="2B553A46" w14:textId="77777777" w:rsidR="00100C25" w:rsidRPr="00A03BA3" w:rsidRDefault="00100C25" w:rsidP="00A03BA3">
            <w:pPr>
              <w:spacing w:before="0" w:after="0" w:line="240" w:lineRule="auto"/>
              <w:rPr>
                <w:sz w:val="22"/>
                <w:szCs w:val="22"/>
              </w:rPr>
            </w:pPr>
            <w:r w:rsidRPr="00A03BA3">
              <w:rPr>
                <w:sz w:val="22"/>
                <w:szCs w:val="22"/>
              </w:rPr>
              <w:t>Standard Error</w:t>
            </w:r>
          </w:p>
        </w:tc>
        <w:tc>
          <w:tcPr>
            <w:tcW w:w="840" w:type="dxa"/>
            <w:tcBorders>
              <w:top w:val="nil"/>
              <w:left w:val="nil"/>
              <w:bottom w:val="nil"/>
              <w:right w:val="single" w:sz="12" w:space="0" w:color="auto"/>
            </w:tcBorders>
            <w:shd w:val="clear" w:color="auto" w:fill="auto"/>
            <w:noWrap/>
            <w:vAlign w:val="bottom"/>
            <w:hideMark/>
          </w:tcPr>
          <w:p w14:paraId="7FA946F3" w14:textId="77777777" w:rsidR="00100C25" w:rsidRPr="00A03BA3" w:rsidRDefault="00100C25" w:rsidP="00A03BA3">
            <w:pPr>
              <w:spacing w:before="0" w:after="0" w:line="240" w:lineRule="auto"/>
              <w:jc w:val="right"/>
              <w:rPr>
                <w:sz w:val="22"/>
                <w:szCs w:val="22"/>
              </w:rPr>
            </w:pPr>
            <w:r w:rsidRPr="00A03BA3">
              <w:rPr>
                <w:sz w:val="22"/>
                <w:szCs w:val="22"/>
              </w:rPr>
              <w:t>0.0153</w:t>
            </w:r>
          </w:p>
        </w:tc>
      </w:tr>
      <w:tr w:rsidR="00100C25" w:rsidRPr="00A03BA3" w14:paraId="7FC6BC48" w14:textId="77777777" w:rsidTr="00100C25">
        <w:trPr>
          <w:trHeight w:val="283"/>
        </w:trPr>
        <w:tc>
          <w:tcPr>
            <w:tcW w:w="2500" w:type="dxa"/>
            <w:tcBorders>
              <w:top w:val="nil"/>
              <w:left w:val="single" w:sz="12" w:space="0" w:color="auto"/>
              <w:bottom w:val="nil"/>
              <w:right w:val="nil"/>
            </w:tcBorders>
            <w:shd w:val="clear" w:color="auto" w:fill="auto"/>
            <w:noWrap/>
            <w:vAlign w:val="bottom"/>
            <w:hideMark/>
          </w:tcPr>
          <w:p w14:paraId="3E11B320" w14:textId="77777777" w:rsidR="00100C25" w:rsidRPr="00A03BA3" w:rsidRDefault="00100C25" w:rsidP="00A03BA3">
            <w:pPr>
              <w:spacing w:before="0" w:after="0" w:line="240" w:lineRule="auto"/>
              <w:rPr>
                <w:sz w:val="22"/>
                <w:szCs w:val="22"/>
              </w:rPr>
            </w:pPr>
            <w:r w:rsidRPr="00A03BA3">
              <w:rPr>
                <w:sz w:val="22"/>
                <w:szCs w:val="22"/>
              </w:rPr>
              <w:t>Median</w:t>
            </w:r>
          </w:p>
        </w:tc>
        <w:tc>
          <w:tcPr>
            <w:tcW w:w="855" w:type="dxa"/>
            <w:tcBorders>
              <w:top w:val="nil"/>
              <w:left w:val="nil"/>
              <w:bottom w:val="nil"/>
              <w:right w:val="single" w:sz="12" w:space="0" w:color="auto"/>
            </w:tcBorders>
            <w:shd w:val="clear" w:color="auto" w:fill="auto"/>
            <w:noWrap/>
            <w:vAlign w:val="bottom"/>
            <w:hideMark/>
          </w:tcPr>
          <w:p w14:paraId="4811B515" w14:textId="77777777" w:rsidR="00100C25" w:rsidRPr="00A03BA3" w:rsidRDefault="00100C25" w:rsidP="00A03BA3">
            <w:pPr>
              <w:spacing w:before="0" w:after="0" w:line="240" w:lineRule="auto"/>
              <w:jc w:val="right"/>
              <w:rPr>
                <w:sz w:val="22"/>
                <w:szCs w:val="22"/>
              </w:rPr>
            </w:pPr>
            <w:r w:rsidRPr="00A03BA3">
              <w:rPr>
                <w:sz w:val="22"/>
                <w:szCs w:val="22"/>
              </w:rPr>
              <w:t>0.6842</w:t>
            </w:r>
          </w:p>
        </w:tc>
        <w:tc>
          <w:tcPr>
            <w:tcW w:w="2460" w:type="dxa"/>
            <w:tcBorders>
              <w:top w:val="nil"/>
              <w:left w:val="single" w:sz="12" w:space="0" w:color="auto"/>
              <w:bottom w:val="nil"/>
              <w:right w:val="nil"/>
            </w:tcBorders>
            <w:shd w:val="clear" w:color="auto" w:fill="auto"/>
            <w:noWrap/>
            <w:vAlign w:val="bottom"/>
            <w:hideMark/>
          </w:tcPr>
          <w:p w14:paraId="017362BD" w14:textId="77777777" w:rsidR="00100C25" w:rsidRPr="00A03BA3" w:rsidRDefault="00100C25" w:rsidP="00A03BA3">
            <w:pPr>
              <w:spacing w:before="0" w:after="0" w:line="240" w:lineRule="auto"/>
              <w:rPr>
                <w:sz w:val="22"/>
                <w:szCs w:val="22"/>
              </w:rPr>
            </w:pPr>
            <w:r w:rsidRPr="00A03BA3">
              <w:rPr>
                <w:sz w:val="22"/>
                <w:szCs w:val="22"/>
              </w:rPr>
              <w:t>Median</w:t>
            </w:r>
          </w:p>
        </w:tc>
        <w:tc>
          <w:tcPr>
            <w:tcW w:w="840" w:type="dxa"/>
            <w:tcBorders>
              <w:top w:val="nil"/>
              <w:left w:val="nil"/>
              <w:bottom w:val="nil"/>
              <w:right w:val="single" w:sz="12" w:space="0" w:color="auto"/>
            </w:tcBorders>
            <w:shd w:val="clear" w:color="auto" w:fill="auto"/>
            <w:noWrap/>
            <w:vAlign w:val="bottom"/>
            <w:hideMark/>
          </w:tcPr>
          <w:p w14:paraId="429F993E" w14:textId="77777777" w:rsidR="00100C25" w:rsidRPr="00A03BA3" w:rsidRDefault="00100C25" w:rsidP="00A03BA3">
            <w:pPr>
              <w:spacing w:before="0" w:after="0" w:line="240" w:lineRule="auto"/>
              <w:jc w:val="right"/>
              <w:rPr>
                <w:sz w:val="22"/>
                <w:szCs w:val="22"/>
              </w:rPr>
            </w:pPr>
            <w:r w:rsidRPr="00A03BA3">
              <w:rPr>
                <w:sz w:val="22"/>
                <w:szCs w:val="22"/>
              </w:rPr>
              <w:t>0.5255</w:t>
            </w:r>
          </w:p>
        </w:tc>
      </w:tr>
      <w:tr w:rsidR="00100C25" w:rsidRPr="00A03BA3" w14:paraId="18B0A3C7" w14:textId="77777777" w:rsidTr="00100C25">
        <w:trPr>
          <w:trHeight w:val="283"/>
        </w:trPr>
        <w:tc>
          <w:tcPr>
            <w:tcW w:w="2500" w:type="dxa"/>
            <w:tcBorders>
              <w:top w:val="nil"/>
              <w:left w:val="single" w:sz="12" w:space="0" w:color="auto"/>
              <w:bottom w:val="nil"/>
              <w:right w:val="nil"/>
            </w:tcBorders>
            <w:shd w:val="clear" w:color="auto" w:fill="auto"/>
            <w:noWrap/>
            <w:vAlign w:val="bottom"/>
            <w:hideMark/>
          </w:tcPr>
          <w:p w14:paraId="06321CE2" w14:textId="77777777" w:rsidR="00100C25" w:rsidRPr="00A03BA3" w:rsidRDefault="00100C25" w:rsidP="00A03BA3">
            <w:pPr>
              <w:spacing w:before="0" w:after="0" w:line="240" w:lineRule="auto"/>
              <w:rPr>
                <w:sz w:val="22"/>
                <w:szCs w:val="22"/>
              </w:rPr>
            </w:pPr>
            <w:r w:rsidRPr="00A03BA3">
              <w:rPr>
                <w:sz w:val="22"/>
                <w:szCs w:val="22"/>
              </w:rPr>
              <w:t>Mode</w:t>
            </w:r>
          </w:p>
        </w:tc>
        <w:tc>
          <w:tcPr>
            <w:tcW w:w="855" w:type="dxa"/>
            <w:tcBorders>
              <w:top w:val="nil"/>
              <w:left w:val="nil"/>
              <w:bottom w:val="nil"/>
              <w:right w:val="single" w:sz="12" w:space="0" w:color="auto"/>
            </w:tcBorders>
            <w:shd w:val="clear" w:color="auto" w:fill="auto"/>
            <w:noWrap/>
            <w:vAlign w:val="bottom"/>
            <w:hideMark/>
          </w:tcPr>
          <w:p w14:paraId="4B8AADFE" w14:textId="77777777" w:rsidR="00100C25" w:rsidRPr="00A03BA3" w:rsidRDefault="00100C25" w:rsidP="00A03BA3">
            <w:pPr>
              <w:spacing w:before="0" w:after="0" w:line="240" w:lineRule="auto"/>
              <w:jc w:val="right"/>
              <w:rPr>
                <w:sz w:val="22"/>
                <w:szCs w:val="22"/>
              </w:rPr>
            </w:pPr>
            <w:r w:rsidRPr="00A03BA3">
              <w:rPr>
                <w:sz w:val="22"/>
                <w:szCs w:val="22"/>
              </w:rPr>
              <w:t>0.6411</w:t>
            </w:r>
          </w:p>
        </w:tc>
        <w:tc>
          <w:tcPr>
            <w:tcW w:w="2460" w:type="dxa"/>
            <w:tcBorders>
              <w:top w:val="nil"/>
              <w:left w:val="single" w:sz="12" w:space="0" w:color="auto"/>
              <w:bottom w:val="nil"/>
              <w:right w:val="nil"/>
            </w:tcBorders>
            <w:shd w:val="clear" w:color="auto" w:fill="auto"/>
            <w:noWrap/>
            <w:vAlign w:val="bottom"/>
            <w:hideMark/>
          </w:tcPr>
          <w:p w14:paraId="4FEFA0D2" w14:textId="77777777" w:rsidR="00100C25" w:rsidRPr="00A03BA3" w:rsidRDefault="00100C25" w:rsidP="00A03BA3">
            <w:pPr>
              <w:spacing w:before="0" w:after="0" w:line="240" w:lineRule="auto"/>
              <w:rPr>
                <w:sz w:val="22"/>
                <w:szCs w:val="22"/>
              </w:rPr>
            </w:pPr>
            <w:r w:rsidRPr="00A03BA3">
              <w:rPr>
                <w:sz w:val="22"/>
                <w:szCs w:val="22"/>
              </w:rPr>
              <w:t>Mode</w:t>
            </w:r>
          </w:p>
        </w:tc>
        <w:tc>
          <w:tcPr>
            <w:tcW w:w="840" w:type="dxa"/>
            <w:tcBorders>
              <w:top w:val="nil"/>
              <w:left w:val="nil"/>
              <w:bottom w:val="nil"/>
              <w:right w:val="single" w:sz="12" w:space="0" w:color="auto"/>
            </w:tcBorders>
            <w:shd w:val="clear" w:color="auto" w:fill="auto"/>
            <w:noWrap/>
            <w:vAlign w:val="bottom"/>
            <w:hideMark/>
          </w:tcPr>
          <w:p w14:paraId="36F96551" w14:textId="77777777" w:rsidR="00100C25" w:rsidRPr="00A03BA3" w:rsidRDefault="00100C25" w:rsidP="00A03BA3">
            <w:pPr>
              <w:spacing w:before="0" w:after="0" w:line="240" w:lineRule="auto"/>
              <w:jc w:val="right"/>
              <w:rPr>
                <w:sz w:val="22"/>
                <w:szCs w:val="22"/>
              </w:rPr>
            </w:pPr>
            <w:r w:rsidRPr="00A03BA3">
              <w:rPr>
                <w:sz w:val="22"/>
                <w:szCs w:val="22"/>
              </w:rPr>
              <w:t>0.5</w:t>
            </w:r>
          </w:p>
        </w:tc>
      </w:tr>
      <w:tr w:rsidR="00100C25" w:rsidRPr="00A03BA3" w14:paraId="0CA63744" w14:textId="77777777" w:rsidTr="00100C25">
        <w:trPr>
          <w:trHeight w:val="283"/>
        </w:trPr>
        <w:tc>
          <w:tcPr>
            <w:tcW w:w="2500" w:type="dxa"/>
            <w:tcBorders>
              <w:top w:val="nil"/>
              <w:left w:val="single" w:sz="12" w:space="0" w:color="auto"/>
              <w:bottom w:val="nil"/>
              <w:right w:val="nil"/>
            </w:tcBorders>
            <w:shd w:val="clear" w:color="auto" w:fill="auto"/>
            <w:noWrap/>
            <w:vAlign w:val="bottom"/>
            <w:hideMark/>
          </w:tcPr>
          <w:p w14:paraId="4B87CA7B" w14:textId="77777777" w:rsidR="00100C25" w:rsidRPr="00A03BA3" w:rsidRDefault="00100C25" w:rsidP="00A03BA3">
            <w:pPr>
              <w:spacing w:before="0" w:after="0" w:line="240" w:lineRule="auto"/>
              <w:rPr>
                <w:sz w:val="22"/>
                <w:szCs w:val="22"/>
              </w:rPr>
            </w:pPr>
            <w:r w:rsidRPr="00A03BA3">
              <w:rPr>
                <w:sz w:val="22"/>
                <w:szCs w:val="22"/>
              </w:rPr>
              <w:t>Standard Deviation</w:t>
            </w:r>
          </w:p>
        </w:tc>
        <w:tc>
          <w:tcPr>
            <w:tcW w:w="855" w:type="dxa"/>
            <w:tcBorders>
              <w:top w:val="nil"/>
              <w:left w:val="nil"/>
              <w:bottom w:val="nil"/>
              <w:right w:val="single" w:sz="12" w:space="0" w:color="auto"/>
            </w:tcBorders>
            <w:shd w:val="clear" w:color="auto" w:fill="auto"/>
            <w:noWrap/>
            <w:vAlign w:val="bottom"/>
            <w:hideMark/>
          </w:tcPr>
          <w:p w14:paraId="336FAB93" w14:textId="77777777" w:rsidR="00100C25" w:rsidRPr="00A03BA3" w:rsidRDefault="00100C25" w:rsidP="00A03BA3">
            <w:pPr>
              <w:spacing w:before="0" w:after="0" w:line="240" w:lineRule="auto"/>
              <w:jc w:val="right"/>
              <w:rPr>
                <w:sz w:val="22"/>
                <w:szCs w:val="22"/>
              </w:rPr>
            </w:pPr>
            <w:r w:rsidRPr="00A03BA3">
              <w:rPr>
                <w:sz w:val="22"/>
                <w:szCs w:val="22"/>
              </w:rPr>
              <w:t>0.187</w:t>
            </w:r>
          </w:p>
        </w:tc>
        <w:tc>
          <w:tcPr>
            <w:tcW w:w="2460" w:type="dxa"/>
            <w:tcBorders>
              <w:top w:val="nil"/>
              <w:left w:val="single" w:sz="12" w:space="0" w:color="auto"/>
              <w:bottom w:val="nil"/>
              <w:right w:val="nil"/>
            </w:tcBorders>
            <w:shd w:val="clear" w:color="auto" w:fill="auto"/>
            <w:noWrap/>
            <w:vAlign w:val="bottom"/>
            <w:hideMark/>
          </w:tcPr>
          <w:p w14:paraId="093A288F" w14:textId="77777777" w:rsidR="00100C25" w:rsidRPr="00A03BA3" w:rsidRDefault="00100C25" w:rsidP="00A03BA3">
            <w:pPr>
              <w:spacing w:before="0" w:after="0" w:line="240" w:lineRule="auto"/>
              <w:rPr>
                <w:sz w:val="22"/>
                <w:szCs w:val="22"/>
              </w:rPr>
            </w:pPr>
            <w:r w:rsidRPr="00A03BA3">
              <w:rPr>
                <w:sz w:val="22"/>
                <w:szCs w:val="22"/>
              </w:rPr>
              <w:t>Standard Deviation</w:t>
            </w:r>
          </w:p>
        </w:tc>
        <w:tc>
          <w:tcPr>
            <w:tcW w:w="840" w:type="dxa"/>
            <w:tcBorders>
              <w:top w:val="nil"/>
              <w:left w:val="nil"/>
              <w:bottom w:val="nil"/>
              <w:right w:val="single" w:sz="12" w:space="0" w:color="auto"/>
            </w:tcBorders>
            <w:shd w:val="clear" w:color="auto" w:fill="auto"/>
            <w:noWrap/>
            <w:vAlign w:val="bottom"/>
            <w:hideMark/>
          </w:tcPr>
          <w:p w14:paraId="1732A30F" w14:textId="77777777" w:rsidR="00100C25" w:rsidRPr="00A03BA3" w:rsidRDefault="00100C25" w:rsidP="00A03BA3">
            <w:pPr>
              <w:spacing w:before="0" w:after="0" w:line="240" w:lineRule="auto"/>
              <w:jc w:val="right"/>
              <w:rPr>
                <w:sz w:val="22"/>
                <w:szCs w:val="22"/>
              </w:rPr>
            </w:pPr>
            <w:r w:rsidRPr="00A03BA3">
              <w:rPr>
                <w:sz w:val="22"/>
                <w:szCs w:val="22"/>
              </w:rPr>
              <w:t>0.1877</w:t>
            </w:r>
          </w:p>
        </w:tc>
      </w:tr>
      <w:tr w:rsidR="00100C25" w:rsidRPr="00A03BA3" w14:paraId="22AC4BE3" w14:textId="77777777" w:rsidTr="00100C25">
        <w:trPr>
          <w:trHeight w:val="292"/>
        </w:trPr>
        <w:tc>
          <w:tcPr>
            <w:tcW w:w="2500" w:type="dxa"/>
            <w:tcBorders>
              <w:top w:val="nil"/>
              <w:left w:val="single" w:sz="12" w:space="0" w:color="auto"/>
              <w:bottom w:val="nil"/>
              <w:right w:val="nil"/>
            </w:tcBorders>
            <w:shd w:val="clear" w:color="auto" w:fill="auto"/>
            <w:noWrap/>
            <w:vAlign w:val="bottom"/>
            <w:hideMark/>
          </w:tcPr>
          <w:p w14:paraId="5FA2E3BF" w14:textId="77777777" w:rsidR="00100C25" w:rsidRPr="00A03BA3" w:rsidRDefault="00100C25" w:rsidP="00A03BA3">
            <w:pPr>
              <w:spacing w:before="0" w:after="0" w:line="240" w:lineRule="auto"/>
              <w:rPr>
                <w:sz w:val="22"/>
                <w:szCs w:val="22"/>
              </w:rPr>
            </w:pPr>
            <w:r w:rsidRPr="00A03BA3">
              <w:rPr>
                <w:sz w:val="22"/>
                <w:szCs w:val="22"/>
              </w:rPr>
              <w:t>Sample Variance</w:t>
            </w:r>
          </w:p>
        </w:tc>
        <w:tc>
          <w:tcPr>
            <w:tcW w:w="855" w:type="dxa"/>
            <w:tcBorders>
              <w:top w:val="nil"/>
              <w:left w:val="nil"/>
              <w:bottom w:val="nil"/>
              <w:right w:val="single" w:sz="12" w:space="0" w:color="auto"/>
            </w:tcBorders>
            <w:shd w:val="clear" w:color="auto" w:fill="auto"/>
            <w:noWrap/>
            <w:vAlign w:val="bottom"/>
            <w:hideMark/>
          </w:tcPr>
          <w:p w14:paraId="0708117F" w14:textId="77777777" w:rsidR="00100C25" w:rsidRPr="00A03BA3" w:rsidRDefault="00100C25" w:rsidP="00A03BA3">
            <w:pPr>
              <w:spacing w:before="0" w:after="0" w:line="240" w:lineRule="auto"/>
              <w:jc w:val="right"/>
              <w:rPr>
                <w:sz w:val="22"/>
                <w:szCs w:val="22"/>
              </w:rPr>
            </w:pPr>
            <w:r w:rsidRPr="00A03BA3">
              <w:rPr>
                <w:sz w:val="22"/>
                <w:szCs w:val="22"/>
              </w:rPr>
              <w:t>0.035</w:t>
            </w:r>
          </w:p>
        </w:tc>
        <w:tc>
          <w:tcPr>
            <w:tcW w:w="2460" w:type="dxa"/>
            <w:tcBorders>
              <w:top w:val="nil"/>
              <w:left w:val="single" w:sz="12" w:space="0" w:color="auto"/>
              <w:bottom w:val="nil"/>
              <w:right w:val="nil"/>
            </w:tcBorders>
            <w:shd w:val="clear" w:color="auto" w:fill="auto"/>
            <w:noWrap/>
            <w:vAlign w:val="bottom"/>
            <w:hideMark/>
          </w:tcPr>
          <w:p w14:paraId="56D0A3DE" w14:textId="77777777" w:rsidR="00100C25" w:rsidRPr="00A03BA3" w:rsidRDefault="00100C25" w:rsidP="00A03BA3">
            <w:pPr>
              <w:spacing w:before="0" w:after="0" w:line="240" w:lineRule="auto"/>
              <w:rPr>
                <w:sz w:val="22"/>
                <w:szCs w:val="22"/>
              </w:rPr>
            </w:pPr>
            <w:r w:rsidRPr="00A03BA3">
              <w:rPr>
                <w:sz w:val="22"/>
                <w:szCs w:val="22"/>
              </w:rPr>
              <w:t>Sample Variance</w:t>
            </w:r>
          </w:p>
        </w:tc>
        <w:tc>
          <w:tcPr>
            <w:tcW w:w="840" w:type="dxa"/>
            <w:tcBorders>
              <w:top w:val="nil"/>
              <w:left w:val="nil"/>
              <w:bottom w:val="nil"/>
              <w:right w:val="single" w:sz="12" w:space="0" w:color="auto"/>
            </w:tcBorders>
            <w:shd w:val="clear" w:color="auto" w:fill="auto"/>
            <w:noWrap/>
            <w:vAlign w:val="bottom"/>
            <w:hideMark/>
          </w:tcPr>
          <w:p w14:paraId="1D2B56C4" w14:textId="77777777" w:rsidR="00100C25" w:rsidRPr="00A03BA3" w:rsidRDefault="00100C25" w:rsidP="00A03BA3">
            <w:pPr>
              <w:spacing w:before="0" w:after="0" w:line="240" w:lineRule="auto"/>
              <w:jc w:val="right"/>
              <w:rPr>
                <w:sz w:val="22"/>
                <w:szCs w:val="22"/>
              </w:rPr>
            </w:pPr>
            <w:r w:rsidRPr="00A03BA3">
              <w:rPr>
                <w:sz w:val="22"/>
                <w:szCs w:val="22"/>
              </w:rPr>
              <w:t>0.0352</w:t>
            </w:r>
          </w:p>
        </w:tc>
      </w:tr>
      <w:tr w:rsidR="00100C25" w:rsidRPr="00A03BA3" w14:paraId="69D00850" w14:textId="77777777" w:rsidTr="00100C25">
        <w:trPr>
          <w:trHeight w:val="283"/>
        </w:trPr>
        <w:tc>
          <w:tcPr>
            <w:tcW w:w="2500" w:type="dxa"/>
            <w:tcBorders>
              <w:top w:val="nil"/>
              <w:left w:val="single" w:sz="12" w:space="0" w:color="auto"/>
              <w:bottom w:val="nil"/>
              <w:right w:val="nil"/>
            </w:tcBorders>
            <w:shd w:val="clear" w:color="auto" w:fill="auto"/>
            <w:noWrap/>
            <w:vAlign w:val="bottom"/>
            <w:hideMark/>
          </w:tcPr>
          <w:p w14:paraId="07620F4C" w14:textId="77777777" w:rsidR="00100C25" w:rsidRPr="00A03BA3" w:rsidRDefault="00100C25" w:rsidP="00A03BA3">
            <w:pPr>
              <w:spacing w:before="0" w:after="0" w:line="240" w:lineRule="auto"/>
              <w:rPr>
                <w:sz w:val="22"/>
                <w:szCs w:val="22"/>
              </w:rPr>
            </w:pPr>
            <w:r w:rsidRPr="00A03BA3">
              <w:rPr>
                <w:sz w:val="22"/>
                <w:szCs w:val="22"/>
              </w:rPr>
              <w:t>Range</w:t>
            </w:r>
          </w:p>
        </w:tc>
        <w:tc>
          <w:tcPr>
            <w:tcW w:w="855" w:type="dxa"/>
            <w:tcBorders>
              <w:top w:val="nil"/>
              <w:left w:val="nil"/>
              <w:bottom w:val="nil"/>
              <w:right w:val="single" w:sz="12" w:space="0" w:color="auto"/>
            </w:tcBorders>
            <w:shd w:val="clear" w:color="auto" w:fill="auto"/>
            <w:noWrap/>
            <w:vAlign w:val="bottom"/>
            <w:hideMark/>
          </w:tcPr>
          <w:p w14:paraId="57F1788D" w14:textId="77777777" w:rsidR="00100C25" w:rsidRPr="00A03BA3" w:rsidRDefault="00100C25" w:rsidP="00A03BA3">
            <w:pPr>
              <w:spacing w:before="0" w:after="0" w:line="240" w:lineRule="auto"/>
              <w:jc w:val="right"/>
              <w:rPr>
                <w:sz w:val="22"/>
                <w:szCs w:val="22"/>
              </w:rPr>
            </w:pPr>
            <w:r w:rsidRPr="00A03BA3">
              <w:rPr>
                <w:sz w:val="22"/>
                <w:szCs w:val="22"/>
              </w:rPr>
              <w:t>0.9082</w:t>
            </w:r>
          </w:p>
        </w:tc>
        <w:tc>
          <w:tcPr>
            <w:tcW w:w="2460" w:type="dxa"/>
            <w:tcBorders>
              <w:top w:val="nil"/>
              <w:left w:val="single" w:sz="12" w:space="0" w:color="auto"/>
              <w:bottom w:val="nil"/>
              <w:right w:val="nil"/>
            </w:tcBorders>
            <w:shd w:val="clear" w:color="auto" w:fill="auto"/>
            <w:noWrap/>
            <w:vAlign w:val="bottom"/>
            <w:hideMark/>
          </w:tcPr>
          <w:p w14:paraId="5D796BBB" w14:textId="77777777" w:rsidR="00100C25" w:rsidRPr="00A03BA3" w:rsidRDefault="00100C25" w:rsidP="00A03BA3">
            <w:pPr>
              <w:spacing w:before="0" w:after="0" w:line="240" w:lineRule="auto"/>
              <w:rPr>
                <w:sz w:val="22"/>
                <w:szCs w:val="22"/>
              </w:rPr>
            </w:pPr>
            <w:r w:rsidRPr="00A03BA3">
              <w:rPr>
                <w:sz w:val="22"/>
                <w:szCs w:val="22"/>
              </w:rPr>
              <w:t>Range</w:t>
            </w:r>
          </w:p>
        </w:tc>
        <w:tc>
          <w:tcPr>
            <w:tcW w:w="840" w:type="dxa"/>
            <w:tcBorders>
              <w:top w:val="nil"/>
              <w:left w:val="nil"/>
              <w:bottom w:val="nil"/>
              <w:right w:val="single" w:sz="12" w:space="0" w:color="auto"/>
            </w:tcBorders>
            <w:shd w:val="clear" w:color="auto" w:fill="auto"/>
            <w:noWrap/>
            <w:vAlign w:val="bottom"/>
            <w:hideMark/>
          </w:tcPr>
          <w:p w14:paraId="1626CE96" w14:textId="77777777" w:rsidR="00100C25" w:rsidRPr="00A03BA3" w:rsidRDefault="00100C25" w:rsidP="00A03BA3">
            <w:pPr>
              <w:spacing w:before="0" w:after="0" w:line="240" w:lineRule="auto"/>
              <w:jc w:val="right"/>
              <w:rPr>
                <w:sz w:val="22"/>
                <w:szCs w:val="22"/>
              </w:rPr>
            </w:pPr>
            <w:r w:rsidRPr="00A03BA3">
              <w:rPr>
                <w:sz w:val="22"/>
                <w:szCs w:val="22"/>
              </w:rPr>
              <w:t>0.8911</w:t>
            </w:r>
          </w:p>
        </w:tc>
      </w:tr>
      <w:tr w:rsidR="00100C25" w:rsidRPr="00A03BA3" w14:paraId="1A34C4B4" w14:textId="77777777" w:rsidTr="00100C25">
        <w:trPr>
          <w:trHeight w:val="283"/>
        </w:trPr>
        <w:tc>
          <w:tcPr>
            <w:tcW w:w="2500" w:type="dxa"/>
            <w:tcBorders>
              <w:top w:val="nil"/>
              <w:left w:val="single" w:sz="12" w:space="0" w:color="auto"/>
              <w:bottom w:val="nil"/>
              <w:right w:val="nil"/>
            </w:tcBorders>
            <w:shd w:val="clear" w:color="auto" w:fill="auto"/>
            <w:noWrap/>
            <w:vAlign w:val="bottom"/>
            <w:hideMark/>
          </w:tcPr>
          <w:p w14:paraId="6CDBCB43" w14:textId="77777777" w:rsidR="00100C25" w:rsidRPr="00A03BA3" w:rsidRDefault="00100C25" w:rsidP="00A03BA3">
            <w:pPr>
              <w:spacing w:before="0" w:after="0" w:line="240" w:lineRule="auto"/>
              <w:rPr>
                <w:sz w:val="22"/>
                <w:szCs w:val="22"/>
              </w:rPr>
            </w:pPr>
            <w:r w:rsidRPr="00A03BA3">
              <w:rPr>
                <w:sz w:val="22"/>
                <w:szCs w:val="22"/>
              </w:rPr>
              <w:t>Minimum</w:t>
            </w:r>
          </w:p>
        </w:tc>
        <w:tc>
          <w:tcPr>
            <w:tcW w:w="855" w:type="dxa"/>
            <w:tcBorders>
              <w:top w:val="nil"/>
              <w:left w:val="nil"/>
              <w:bottom w:val="nil"/>
              <w:right w:val="single" w:sz="12" w:space="0" w:color="auto"/>
            </w:tcBorders>
            <w:shd w:val="clear" w:color="auto" w:fill="auto"/>
            <w:noWrap/>
            <w:vAlign w:val="bottom"/>
            <w:hideMark/>
          </w:tcPr>
          <w:p w14:paraId="4711C040" w14:textId="77777777" w:rsidR="00100C25" w:rsidRPr="00A03BA3" w:rsidRDefault="00100C25" w:rsidP="00A03BA3">
            <w:pPr>
              <w:spacing w:before="0" w:after="0" w:line="240" w:lineRule="auto"/>
              <w:jc w:val="right"/>
              <w:rPr>
                <w:sz w:val="22"/>
                <w:szCs w:val="22"/>
              </w:rPr>
            </w:pPr>
            <w:r w:rsidRPr="00A03BA3">
              <w:rPr>
                <w:sz w:val="22"/>
                <w:szCs w:val="22"/>
              </w:rPr>
              <w:t>0.0918</w:t>
            </w:r>
          </w:p>
        </w:tc>
        <w:tc>
          <w:tcPr>
            <w:tcW w:w="2460" w:type="dxa"/>
            <w:tcBorders>
              <w:top w:val="nil"/>
              <w:left w:val="single" w:sz="12" w:space="0" w:color="auto"/>
              <w:bottom w:val="nil"/>
              <w:right w:val="nil"/>
            </w:tcBorders>
            <w:shd w:val="clear" w:color="auto" w:fill="auto"/>
            <w:noWrap/>
            <w:vAlign w:val="bottom"/>
            <w:hideMark/>
          </w:tcPr>
          <w:p w14:paraId="7033FF70" w14:textId="77777777" w:rsidR="00100C25" w:rsidRPr="00A03BA3" w:rsidRDefault="00100C25" w:rsidP="00A03BA3">
            <w:pPr>
              <w:spacing w:before="0" w:after="0" w:line="240" w:lineRule="auto"/>
              <w:rPr>
                <w:sz w:val="22"/>
                <w:szCs w:val="22"/>
              </w:rPr>
            </w:pPr>
            <w:r w:rsidRPr="00A03BA3">
              <w:rPr>
                <w:sz w:val="22"/>
                <w:szCs w:val="22"/>
              </w:rPr>
              <w:t>Minimum</w:t>
            </w:r>
          </w:p>
        </w:tc>
        <w:tc>
          <w:tcPr>
            <w:tcW w:w="840" w:type="dxa"/>
            <w:tcBorders>
              <w:top w:val="nil"/>
              <w:left w:val="nil"/>
              <w:bottom w:val="nil"/>
              <w:right w:val="single" w:sz="12" w:space="0" w:color="auto"/>
            </w:tcBorders>
            <w:shd w:val="clear" w:color="auto" w:fill="auto"/>
            <w:noWrap/>
            <w:vAlign w:val="bottom"/>
            <w:hideMark/>
          </w:tcPr>
          <w:p w14:paraId="15DB5411" w14:textId="77777777" w:rsidR="00100C25" w:rsidRPr="00A03BA3" w:rsidRDefault="00100C25" w:rsidP="00A03BA3">
            <w:pPr>
              <w:spacing w:before="0" w:after="0" w:line="240" w:lineRule="auto"/>
              <w:jc w:val="right"/>
              <w:rPr>
                <w:sz w:val="22"/>
                <w:szCs w:val="22"/>
              </w:rPr>
            </w:pPr>
            <w:r w:rsidRPr="00A03BA3">
              <w:rPr>
                <w:sz w:val="22"/>
                <w:szCs w:val="22"/>
              </w:rPr>
              <w:t>0.0541</w:t>
            </w:r>
          </w:p>
        </w:tc>
      </w:tr>
      <w:tr w:rsidR="00100C25" w:rsidRPr="00A03BA3" w14:paraId="1223A5EC" w14:textId="77777777" w:rsidTr="00100C25">
        <w:trPr>
          <w:trHeight w:val="283"/>
        </w:trPr>
        <w:tc>
          <w:tcPr>
            <w:tcW w:w="2500" w:type="dxa"/>
            <w:tcBorders>
              <w:top w:val="nil"/>
              <w:left w:val="single" w:sz="12" w:space="0" w:color="auto"/>
              <w:bottom w:val="nil"/>
              <w:right w:val="nil"/>
            </w:tcBorders>
            <w:shd w:val="clear" w:color="auto" w:fill="auto"/>
            <w:noWrap/>
            <w:vAlign w:val="bottom"/>
            <w:hideMark/>
          </w:tcPr>
          <w:p w14:paraId="756AED87" w14:textId="77777777" w:rsidR="00100C25" w:rsidRPr="00A03BA3" w:rsidRDefault="00100C25" w:rsidP="00A03BA3">
            <w:pPr>
              <w:spacing w:before="0" w:after="0" w:line="240" w:lineRule="auto"/>
              <w:rPr>
                <w:sz w:val="22"/>
                <w:szCs w:val="22"/>
              </w:rPr>
            </w:pPr>
            <w:r w:rsidRPr="00A03BA3">
              <w:rPr>
                <w:sz w:val="22"/>
                <w:szCs w:val="22"/>
              </w:rPr>
              <w:t>Maximum</w:t>
            </w:r>
          </w:p>
        </w:tc>
        <w:tc>
          <w:tcPr>
            <w:tcW w:w="855" w:type="dxa"/>
            <w:tcBorders>
              <w:top w:val="nil"/>
              <w:left w:val="nil"/>
              <w:bottom w:val="nil"/>
              <w:right w:val="single" w:sz="12" w:space="0" w:color="auto"/>
            </w:tcBorders>
            <w:shd w:val="clear" w:color="auto" w:fill="auto"/>
            <w:noWrap/>
            <w:vAlign w:val="bottom"/>
            <w:hideMark/>
          </w:tcPr>
          <w:p w14:paraId="22274077" w14:textId="77777777" w:rsidR="00100C25" w:rsidRPr="00A03BA3" w:rsidRDefault="00100C25" w:rsidP="00A03BA3">
            <w:pPr>
              <w:spacing w:before="0" w:after="0" w:line="240" w:lineRule="auto"/>
              <w:jc w:val="right"/>
              <w:rPr>
                <w:sz w:val="22"/>
                <w:szCs w:val="22"/>
              </w:rPr>
            </w:pPr>
            <w:r w:rsidRPr="00A03BA3">
              <w:rPr>
                <w:sz w:val="22"/>
                <w:szCs w:val="22"/>
              </w:rPr>
              <w:t>1</w:t>
            </w:r>
          </w:p>
        </w:tc>
        <w:tc>
          <w:tcPr>
            <w:tcW w:w="2460" w:type="dxa"/>
            <w:tcBorders>
              <w:top w:val="nil"/>
              <w:left w:val="single" w:sz="12" w:space="0" w:color="auto"/>
              <w:bottom w:val="nil"/>
              <w:right w:val="nil"/>
            </w:tcBorders>
            <w:shd w:val="clear" w:color="auto" w:fill="auto"/>
            <w:noWrap/>
            <w:vAlign w:val="bottom"/>
            <w:hideMark/>
          </w:tcPr>
          <w:p w14:paraId="0D4EE214" w14:textId="77777777" w:rsidR="00100C25" w:rsidRPr="00A03BA3" w:rsidRDefault="00100C25" w:rsidP="00A03BA3">
            <w:pPr>
              <w:spacing w:before="0" w:after="0" w:line="240" w:lineRule="auto"/>
              <w:rPr>
                <w:sz w:val="22"/>
                <w:szCs w:val="22"/>
              </w:rPr>
            </w:pPr>
            <w:r w:rsidRPr="00A03BA3">
              <w:rPr>
                <w:sz w:val="22"/>
                <w:szCs w:val="22"/>
              </w:rPr>
              <w:t>Maximum</w:t>
            </w:r>
          </w:p>
        </w:tc>
        <w:tc>
          <w:tcPr>
            <w:tcW w:w="840" w:type="dxa"/>
            <w:tcBorders>
              <w:top w:val="nil"/>
              <w:left w:val="nil"/>
              <w:bottom w:val="nil"/>
              <w:right w:val="single" w:sz="12" w:space="0" w:color="auto"/>
            </w:tcBorders>
            <w:shd w:val="clear" w:color="auto" w:fill="auto"/>
            <w:noWrap/>
            <w:vAlign w:val="bottom"/>
            <w:hideMark/>
          </w:tcPr>
          <w:p w14:paraId="2643CD31" w14:textId="77777777" w:rsidR="00100C25" w:rsidRPr="00A03BA3" w:rsidRDefault="00100C25" w:rsidP="00A03BA3">
            <w:pPr>
              <w:spacing w:before="0" w:after="0" w:line="240" w:lineRule="auto"/>
              <w:jc w:val="right"/>
              <w:rPr>
                <w:sz w:val="22"/>
                <w:szCs w:val="22"/>
              </w:rPr>
            </w:pPr>
            <w:r w:rsidRPr="00A03BA3">
              <w:rPr>
                <w:sz w:val="22"/>
                <w:szCs w:val="22"/>
              </w:rPr>
              <w:t>0.9452</w:t>
            </w:r>
          </w:p>
        </w:tc>
      </w:tr>
      <w:tr w:rsidR="00100C25" w:rsidRPr="00A03BA3" w14:paraId="7FA548EF" w14:textId="77777777" w:rsidTr="00100C25">
        <w:trPr>
          <w:trHeight w:val="292"/>
        </w:trPr>
        <w:tc>
          <w:tcPr>
            <w:tcW w:w="2500" w:type="dxa"/>
            <w:tcBorders>
              <w:top w:val="nil"/>
              <w:left w:val="single" w:sz="12" w:space="0" w:color="auto"/>
              <w:bottom w:val="nil"/>
              <w:right w:val="nil"/>
            </w:tcBorders>
            <w:shd w:val="clear" w:color="auto" w:fill="auto"/>
            <w:noWrap/>
            <w:vAlign w:val="bottom"/>
            <w:hideMark/>
          </w:tcPr>
          <w:p w14:paraId="7CA10F65" w14:textId="77777777" w:rsidR="00100C25" w:rsidRPr="00A03BA3" w:rsidRDefault="00100C25" w:rsidP="00A03BA3">
            <w:pPr>
              <w:spacing w:before="0" w:after="0" w:line="240" w:lineRule="auto"/>
              <w:rPr>
                <w:sz w:val="22"/>
                <w:szCs w:val="22"/>
              </w:rPr>
            </w:pPr>
            <w:r w:rsidRPr="00A03BA3">
              <w:rPr>
                <w:sz w:val="22"/>
                <w:szCs w:val="22"/>
              </w:rPr>
              <w:t>Sum</w:t>
            </w:r>
          </w:p>
        </w:tc>
        <w:tc>
          <w:tcPr>
            <w:tcW w:w="855" w:type="dxa"/>
            <w:tcBorders>
              <w:top w:val="nil"/>
              <w:left w:val="nil"/>
              <w:bottom w:val="nil"/>
              <w:right w:val="single" w:sz="12" w:space="0" w:color="auto"/>
            </w:tcBorders>
            <w:shd w:val="clear" w:color="auto" w:fill="auto"/>
            <w:noWrap/>
            <w:vAlign w:val="bottom"/>
            <w:hideMark/>
          </w:tcPr>
          <w:p w14:paraId="49D88C87" w14:textId="77777777" w:rsidR="00100C25" w:rsidRPr="00A03BA3" w:rsidRDefault="00100C25" w:rsidP="00A03BA3">
            <w:pPr>
              <w:spacing w:before="0" w:after="0" w:line="240" w:lineRule="auto"/>
              <w:jc w:val="right"/>
              <w:rPr>
                <w:sz w:val="22"/>
                <w:szCs w:val="22"/>
              </w:rPr>
            </w:pPr>
            <w:r w:rsidRPr="00A03BA3">
              <w:rPr>
                <w:sz w:val="22"/>
                <w:szCs w:val="22"/>
              </w:rPr>
              <w:t>100.83</w:t>
            </w:r>
          </w:p>
        </w:tc>
        <w:tc>
          <w:tcPr>
            <w:tcW w:w="2460" w:type="dxa"/>
            <w:tcBorders>
              <w:top w:val="nil"/>
              <w:left w:val="single" w:sz="12" w:space="0" w:color="auto"/>
              <w:bottom w:val="nil"/>
              <w:right w:val="nil"/>
            </w:tcBorders>
            <w:shd w:val="clear" w:color="auto" w:fill="auto"/>
            <w:noWrap/>
            <w:vAlign w:val="bottom"/>
            <w:hideMark/>
          </w:tcPr>
          <w:p w14:paraId="2E0B5A16" w14:textId="77777777" w:rsidR="00100C25" w:rsidRPr="00A03BA3" w:rsidRDefault="00100C25" w:rsidP="00A03BA3">
            <w:pPr>
              <w:spacing w:before="0" w:after="0" w:line="240" w:lineRule="auto"/>
              <w:rPr>
                <w:sz w:val="22"/>
                <w:szCs w:val="22"/>
              </w:rPr>
            </w:pPr>
            <w:r w:rsidRPr="00A03BA3">
              <w:rPr>
                <w:sz w:val="22"/>
                <w:szCs w:val="22"/>
              </w:rPr>
              <w:t>Sum</w:t>
            </w:r>
          </w:p>
        </w:tc>
        <w:tc>
          <w:tcPr>
            <w:tcW w:w="840" w:type="dxa"/>
            <w:tcBorders>
              <w:top w:val="nil"/>
              <w:left w:val="nil"/>
              <w:bottom w:val="nil"/>
              <w:right w:val="single" w:sz="12" w:space="0" w:color="auto"/>
            </w:tcBorders>
            <w:shd w:val="clear" w:color="auto" w:fill="auto"/>
            <w:noWrap/>
            <w:vAlign w:val="bottom"/>
            <w:hideMark/>
          </w:tcPr>
          <w:p w14:paraId="048BBB83" w14:textId="77777777" w:rsidR="00100C25" w:rsidRPr="00A03BA3" w:rsidRDefault="00100C25" w:rsidP="00A03BA3">
            <w:pPr>
              <w:spacing w:before="0" w:after="0" w:line="240" w:lineRule="auto"/>
              <w:jc w:val="right"/>
              <w:rPr>
                <w:sz w:val="22"/>
                <w:szCs w:val="22"/>
              </w:rPr>
            </w:pPr>
            <w:r w:rsidRPr="00A03BA3">
              <w:rPr>
                <w:sz w:val="22"/>
                <w:szCs w:val="22"/>
              </w:rPr>
              <w:t>78.723</w:t>
            </w:r>
          </w:p>
        </w:tc>
      </w:tr>
      <w:tr w:rsidR="00100C25" w:rsidRPr="00A03BA3" w14:paraId="58701BBF" w14:textId="77777777" w:rsidTr="00100C25">
        <w:trPr>
          <w:trHeight w:val="292"/>
        </w:trPr>
        <w:tc>
          <w:tcPr>
            <w:tcW w:w="2500" w:type="dxa"/>
            <w:tcBorders>
              <w:top w:val="nil"/>
              <w:left w:val="single" w:sz="12" w:space="0" w:color="auto"/>
              <w:bottom w:val="single" w:sz="12" w:space="0" w:color="auto"/>
              <w:right w:val="nil"/>
            </w:tcBorders>
            <w:shd w:val="clear" w:color="auto" w:fill="auto"/>
            <w:noWrap/>
            <w:vAlign w:val="bottom"/>
            <w:hideMark/>
          </w:tcPr>
          <w:p w14:paraId="02EBE972" w14:textId="77777777" w:rsidR="00100C25" w:rsidRPr="00A03BA3" w:rsidRDefault="00100C25" w:rsidP="00A03BA3">
            <w:pPr>
              <w:spacing w:before="0" w:after="0" w:line="240" w:lineRule="auto"/>
              <w:rPr>
                <w:sz w:val="22"/>
                <w:szCs w:val="22"/>
              </w:rPr>
            </w:pPr>
            <w:r w:rsidRPr="00A03BA3">
              <w:rPr>
                <w:sz w:val="22"/>
                <w:szCs w:val="22"/>
              </w:rPr>
              <w:t>Count</w:t>
            </w:r>
          </w:p>
        </w:tc>
        <w:tc>
          <w:tcPr>
            <w:tcW w:w="855" w:type="dxa"/>
            <w:tcBorders>
              <w:top w:val="nil"/>
              <w:left w:val="nil"/>
              <w:bottom w:val="single" w:sz="12" w:space="0" w:color="auto"/>
              <w:right w:val="single" w:sz="12" w:space="0" w:color="auto"/>
            </w:tcBorders>
            <w:shd w:val="clear" w:color="auto" w:fill="auto"/>
            <w:noWrap/>
            <w:vAlign w:val="bottom"/>
            <w:hideMark/>
          </w:tcPr>
          <w:p w14:paraId="2F676E31" w14:textId="77777777" w:rsidR="00100C25" w:rsidRPr="00A03BA3" w:rsidRDefault="00100C25" w:rsidP="00A03BA3">
            <w:pPr>
              <w:spacing w:before="0" w:after="0" w:line="240" w:lineRule="auto"/>
              <w:jc w:val="right"/>
              <w:rPr>
                <w:sz w:val="22"/>
                <w:szCs w:val="22"/>
              </w:rPr>
            </w:pPr>
            <w:r w:rsidRPr="00A03BA3">
              <w:rPr>
                <w:sz w:val="22"/>
                <w:szCs w:val="22"/>
              </w:rPr>
              <w:t>150</w:t>
            </w:r>
          </w:p>
        </w:tc>
        <w:tc>
          <w:tcPr>
            <w:tcW w:w="2460" w:type="dxa"/>
            <w:tcBorders>
              <w:top w:val="nil"/>
              <w:left w:val="single" w:sz="12" w:space="0" w:color="auto"/>
              <w:bottom w:val="single" w:sz="12" w:space="0" w:color="auto"/>
              <w:right w:val="nil"/>
            </w:tcBorders>
            <w:shd w:val="clear" w:color="auto" w:fill="auto"/>
            <w:noWrap/>
            <w:vAlign w:val="bottom"/>
            <w:hideMark/>
          </w:tcPr>
          <w:p w14:paraId="1460E775" w14:textId="77777777" w:rsidR="00100C25" w:rsidRPr="00A03BA3" w:rsidRDefault="00100C25" w:rsidP="00A03BA3">
            <w:pPr>
              <w:spacing w:before="0" w:after="0" w:line="240" w:lineRule="auto"/>
              <w:rPr>
                <w:sz w:val="22"/>
                <w:szCs w:val="22"/>
              </w:rPr>
            </w:pPr>
            <w:r w:rsidRPr="00A03BA3">
              <w:rPr>
                <w:sz w:val="22"/>
                <w:szCs w:val="22"/>
              </w:rPr>
              <w:t>Count</w:t>
            </w:r>
          </w:p>
        </w:tc>
        <w:tc>
          <w:tcPr>
            <w:tcW w:w="840" w:type="dxa"/>
            <w:tcBorders>
              <w:top w:val="nil"/>
              <w:left w:val="nil"/>
              <w:bottom w:val="single" w:sz="12" w:space="0" w:color="auto"/>
              <w:right w:val="single" w:sz="12" w:space="0" w:color="auto"/>
            </w:tcBorders>
            <w:shd w:val="clear" w:color="auto" w:fill="auto"/>
            <w:noWrap/>
            <w:vAlign w:val="bottom"/>
            <w:hideMark/>
          </w:tcPr>
          <w:p w14:paraId="649C3A29" w14:textId="77777777" w:rsidR="00100C25" w:rsidRPr="00A03BA3" w:rsidRDefault="00100C25" w:rsidP="00A03BA3">
            <w:pPr>
              <w:spacing w:before="0" w:after="0" w:line="240" w:lineRule="auto"/>
              <w:jc w:val="right"/>
              <w:rPr>
                <w:sz w:val="22"/>
                <w:szCs w:val="22"/>
              </w:rPr>
            </w:pPr>
            <w:r w:rsidRPr="00A03BA3">
              <w:rPr>
                <w:sz w:val="22"/>
                <w:szCs w:val="22"/>
              </w:rPr>
              <w:t>150</w:t>
            </w:r>
          </w:p>
        </w:tc>
      </w:tr>
    </w:tbl>
    <w:p w14:paraId="519E5DB5" w14:textId="0DBDA84D" w:rsidR="00F57A56" w:rsidRDefault="00F57A56" w:rsidP="00597B62"/>
    <w:p w14:paraId="09848F63" w14:textId="7E77406E" w:rsidR="00F57A56" w:rsidRDefault="00F57A56" w:rsidP="00F57A56">
      <w:pPr>
        <w:pStyle w:val="Heading1"/>
      </w:pPr>
      <w:r>
        <w:lastRenderedPageBreak/>
        <w:t>Data Exploration</w:t>
      </w:r>
    </w:p>
    <w:p w14:paraId="3FEFBC77" w14:textId="20F47BBB" w:rsidR="00F57A56" w:rsidRPr="00B9751B" w:rsidRDefault="00F57A56" w:rsidP="00F57A56">
      <w:pPr>
        <w:rPr>
          <w:sz w:val="22"/>
        </w:rPr>
      </w:pPr>
      <w:r w:rsidRPr="00B9751B">
        <w:rPr>
          <w:sz w:val="22"/>
        </w:rPr>
        <w:t>After preliminary statistical analysis, I used Excel to build a scatterplot to compare the two parameters of interest</w:t>
      </w:r>
      <w:r w:rsidR="00B9751B" w:rsidRPr="00B9751B">
        <w:rPr>
          <w:sz w:val="22"/>
        </w:rPr>
        <w:t xml:space="preserve">; with Admissions Rate on the X-Axis and Completion Rate on the Y-Axis. </w:t>
      </w:r>
    </w:p>
    <w:p w14:paraId="7B01AFEF" w14:textId="1417374D" w:rsidR="00F57A56" w:rsidRPr="00F57A56" w:rsidRDefault="00F57A56" w:rsidP="00F57A56">
      <w:r>
        <w:rPr>
          <w:noProof/>
          <w:lang w:eastAsia="en-US"/>
        </w:rPr>
        <w:drawing>
          <wp:inline distT="0" distB="0" distL="0" distR="0" wp14:anchorId="59B1366D" wp14:editId="3C4124CB">
            <wp:extent cx="4435929" cy="2813957"/>
            <wp:effectExtent l="0" t="0" r="3175"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A3BDF8" w14:textId="301E14A5" w:rsidR="00F57A56" w:rsidRDefault="000234B8" w:rsidP="00597B62">
      <w:pPr>
        <w:rPr>
          <w:sz w:val="22"/>
        </w:rPr>
      </w:pPr>
      <w:r w:rsidRPr="00B9751B">
        <w:rPr>
          <w:sz w:val="22"/>
        </w:rPr>
        <w:t>In addition to providing a preliminary look at the 150 schools and their distribution across the graph, I calculated the line of least squares regression for this scatter and found a slight negative trend to the data. In addition</w:t>
      </w:r>
      <w:r w:rsidR="00D76956" w:rsidRPr="00B9751B">
        <w:rPr>
          <w:sz w:val="22"/>
        </w:rPr>
        <w:t>,</w:t>
      </w:r>
      <w:r w:rsidRPr="00B9751B">
        <w:rPr>
          <w:sz w:val="22"/>
        </w:rPr>
        <w:t xml:space="preserve"> </w:t>
      </w:r>
      <w:r w:rsidR="00D76956" w:rsidRPr="00B9751B">
        <w:rPr>
          <w:sz w:val="22"/>
        </w:rPr>
        <w:t xml:space="preserve">I calculated </w:t>
      </w:r>
      <w:r w:rsidRPr="00B9751B">
        <w:rPr>
          <w:sz w:val="22"/>
        </w:rPr>
        <w:t>an R² value of 0.1163</w:t>
      </w:r>
      <w:r w:rsidR="00D76956" w:rsidRPr="00B9751B">
        <w:rPr>
          <w:sz w:val="22"/>
        </w:rPr>
        <w:t>, which</w:t>
      </w:r>
      <w:r w:rsidRPr="00B9751B">
        <w:rPr>
          <w:sz w:val="22"/>
        </w:rPr>
        <w:t xml:space="preserve"> gives us insight as to the strength of the correlation </w:t>
      </w:r>
      <w:r w:rsidR="00B9751B" w:rsidRPr="00B9751B">
        <w:rPr>
          <w:sz w:val="22"/>
        </w:rPr>
        <w:t>shown</w:t>
      </w:r>
      <w:r w:rsidRPr="00B9751B">
        <w:rPr>
          <w:sz w:val="22"/>
        </w:rPr>
        <w:t>.</w:t>
      </w:r>
    </w:p>
    <w:p w14:paraId="0D0ADC34" w14:textId="3A1935E5" w:rsidR="00B9751B" w:rsidRPr="00B9751B" w:rsidRDefault="00B9751B" w:rsidP="00597B62">
      <w:pPr>
        <w:rPr>
          <w:sz w:val="22"/>
        </w:rPr>
      </w:pPr>
      <w:r>
        <w:rPr>
          <w:noProof/>
          <w:lang w:eastAsia="en-US"/>
        </w:rPr>
        <mc:AlternateContent>
          <mc:Choice Requires="cx1">
            <w:drawing>
              <wp:inline distT="0" distB="0" distL="0" distR="0" wp14:anchorId="743556E6" wp14:editId="1182D58E">
                <wp:extent cx="3848100" cy="2607128"/>
                <wp:effectExtent l="0" t="0" r="0" b="3175"/>
                <wp:docPr id="5" name="Chart 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743556E6" wp14:editId="1182D58E">
                <wp:extent cx="3848100" cy="2607128"/>
                <wp:effectExtent l="0" t="0" r="0" b="3175"/>
                <wp:docPr id="5" name="Chart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pic:cNvPicPr>
                          <a:picLocks noGrp="1" noRot="1" noChangeAspect="1" noMove="1" noResize="1" noEditPoints="1" noAdjustHandles="1" noChangeArrowheads="1" noChangeShapeType="1"/>
                        </pic:cNvPicPr>
                      </pic:nvPicPr>
                      <pic:blipFill>
                        <a:blip r:embed="rId16"/>
                        <a:stretch>
                          <a:fillRect/>
                        </a:stretch>
                      </pic:blipFill>
                      <pic:spPr>
                        <a:xfrm>
                          <a:off x="0" y="0"/>
                          <a:ext cx="3848100" cy="2606675"/>
                        </a:xfrm>
                        <a:prstGeom prst="rect">
                          <a:avLst/>
                        </a:prstGeom>
                      </pic:spPr>
                    </pic:pic>
                  </a:graphicData>
                </a:graphic>
              </wp:inline>
            </w:drawing>
          </mc:Fallback>
        </mc:AlternateContent>
      </w:r>
    </w:p>
    <w:p w14:paraId="041FEEFC" w14:textId="448AB85C" w:rsidR="00F57A56" w:rsidRPr="00B9751B" w:rsidRDefault="00B9751B" w:rsidP="00597B62">
      <w:pPr>
        <w:rPr>
          <w:sz w:val="22"/>
        </w:rPr>
      </w:pPr>
      <w:r w:rsidRPr="00B9751B">
        <w:rPr>
          <w:sz w:val="22"/>
        </w:rPr>
        <w:t>In drawing a box and whiskers plot for this data, we can see that there is slight overlap between the middle 50% of each distribution. There seems to be one outlier in the Admissions Rate sample data, but no outliers in the Completion Rate sample data. While Completion Rate looks to be roughly symmetrical, the plot for Admissions Rate is skewed to the left.</w:t>
      </w:r>
    </w:p>
    <w:p w14:paraId="6C210120" w14:textId="29DCA7A0" w:rsidR="00F57A56" w:rsidRDefault="00F57A56" w:rsidP="00597B62">
      <w:pPr>
        <w:pStyle w:val="Heading1"/>
      </w:pPr>
      <w:r>
        <w:lastRenderedPageBreak/>
        <w:t>Analysis</w:t>
      </w:r>
    </w:p>
    <w:p w14:paraId="11176F62" w14:textId="5BAEFFC4" w:rsidR="00F57A56" w:rsidRDefault="00F57A56" w:rsidP="00F57A56">
      <w:pPr>
        <w:rPr>
          <w:sz w:val="22"/>
          <w:szCs w:val="22"/>
        </w:rPr>
      </w:pPr>
      <w:r>
        <w:rPr>
          <w:sz w:val="22"/>
          <w:szCs w:val="22"/>
        </w:rPr>
        <w:t xml:space="preserve">I decided to perform a test of regression on my sample data, as the study </w:t>
      </w:r>
      <w:r w:rsidR="000976F8">
        <w:rPr>
          <w:sz w:val="22"/>
          <w:szCs w:val="22"/>
        </w:rPr>
        <w:t>was designed to find</w:t>
      </w:r>
      <w:r>
        <w:rPr>
          <w:sz w:val="22"/>
          <w:szCs w:val="22"/>
        </w:rPr>
        <w:t xml:space="preserve"> a relationship</w:t>
      </w:r>
      <w:r w:rsidR="000976F8">
        <w:rPr>
          <w:sz w:val="22"/>
          <w:szCs w:val="22"/>
        </w:rPr>
        <w:t>, if any,</w:t>
      </w:r>
      <w:r>
        <w:rPr>
          <w:sz w:val="22"/>
          <w:szCs w:val="22"/>
        </w:rPr>
        <w:t xml:space="preserve"> between Admissions Rates and Completion Rates in post-secondary education.</w:t>
      </w:r>
      <w:r w:rsidR="006A4F25">
        <w:rPr>
          <w:sz w:val="22"/>
          <w:szCs w:val="22"/>
        </w:rPr>
        <w:t xml:space="preserve"> After much data parsing </w:t>
      </w:r>
      <w:r w:rsidR="000976F8">
        <w:rPr>
          <w:sz w:val="22"/>
          <w:szCs w:val="22"/>
        </w:rPr>
        <w:t>and co</w:t>
      </w:r>
      <w:r w:rsidR="006A4F25">
        <w:rPr>
          <w:sz w:val="22"/>
          <w:szCs w:val="22"/>
        </w:rPr>
        <w:t xml:space="preserve">mputer analysis, the data presented a few indicators worth noting. Given the general scope of this study, underlying factors that form the conclusion may not be clear. </w:t>
      </w:r>
    </w:p>
    <w:p w14:paraId="288D3205" w14:textId="77777777" w:rsidR="005C0D26" w:rsidRDefault="006A4F25" w:rsidP="005C0D26">
      <w:pPr>
        <w:rPr>
          <w:sz w:val="22"/>
          <w:szCs w:val="22"/>
        </w:rPr>
      </w:pPr>
      <w:r>
        <w:rPr>
          <w:sz w:val="22"/>
          <w:szCs w:val="22"/>
        </w:rPr>
        <w:t>When I built a scatterplot of all of the sample data for Admissions Rates and Completion Rates, I was at first surprised to see a negative trend to the data, but upon further inspection, I realized that the trend was as I had inferred; with more selective schools having higher completion rates than less selective schools.  However, the scatter did return a correlation coefficient (</w:t>
      </w:r>
      <w:r w:rsidRPr="006A4F25">
        <w:rPr>
          <w:sz w:val="22"/>
          <w:szCs w:val="22"/>
        </w:rPr>
        <w:t>R²</w:t>
      </w:r>
      <w:r>
        <w:rPr>
          <w:sz w:val="22"/>
          <w:szCs w:val="22"/>
        </w:rPr>
        <w:t xml:space="preserve">) of just 0.1163. This </w:t>
      </w:r>
      <w:r w:rsidRPr="006A4F25">
        <w:rPr>
          <w:sz w:val="22"/>
          <w:szCs w:val="22"/>
        </w:rPr>
        <w:t>R²</w:t>
      </w:r>
      <w:r>
        <w:rPr>
          <w:sz w:val="22"/>
          <w:szCs w:val="22"/>
        </w:rPr>
        <w:t xml:space="preserve"> value tells us that this is a </w:t>
      </w:r>
      <w:r w:rsidR="003375C1">
        <w:rPr>
          <w:sz w:val="22"/>
          <w:szCs w:val="22"/>
        </w:rPr>
        <w:t>relatively</w:t>
      </w:r>
      <w:r>
        <w:rPr>
          <w:sz w:val="22"/>
          <w:szCs w:val="22"/>
        </w:rPr>
        <w:t xml:space="preserve"> weak correlation</w:t>
      </w:r>
      <w:r w:rsidR="003375C1">
        <w:rPr>
          <w:sz w:val="22"/>
          <w:szCs w:val="22"/>
        </w:rPr>
        <w:t>.</w:t>
      </w:r>
      <w:r w:rsidR="005C0D26" w:rsidRPr="005C0D26">
        <w:rPr>
          <w:sz w:val="22"/>
          <w:szCs w:val="22"/>
        </w:rPr>
        <w:t xml:space="preserve"> </w:t>
      </w:r>
    </w:p>
    <w:p w14:paraId="6396EA20" w14:textId="5B3152B9" w:rsidR="006A4F25" w:rsidRDefault="005C0D26" w:rsidP="00F57A56">
      <w:pPr>
        <w:rPr>
          <w:sz w:val="22"/>
          <w:szCs w:val="22"/>
        </w:rPr>
      </w:pPr>
      <w:r>
        <w:rPr>
          <w:sz w:val="22"/>
          <w:szCs w:val="22"/>
        </w:rPr>
        <w:t xml:space="preserve">When comparing the two distributions’ box and whisker plots, I found that the two distributions did have some overlap, and did have mean values that were close to one another. While building the plots for both sample datasets, I found that the plot for Admissions Rates was left-skewed, and had an outlier past its lowest (leftmost) value, and that the plot for Completion Rates was roughly normally distributed with no outliers. The condition of the Y parameter being normal allowed me </w:t>
      </w:r>
      <w:r w:rsidR="001B76A1">
        <w:rPr>
          <w:sz w:val="22"/>
          <w:szCs w:val="22"/>
        </w:rPr>
        <w:t>to conduct the regression test.</w:t>
      </w:r>
    </w:p>
    <w:p w14:paraId="060FF6AD" w14:textId="03329689" w:rsidR="007417C5" w:rsidRPr="00F57A56" w:rsidRDefault="007417C5" w:rsidP="00F57A56">
      <w:pPr>
        <w:rPr>
          <w:sz w:val="22"/>
          <w:szCs w:val="22"/>
        </w:rPr>
      </w:pPr>
      <w:r>
        <w:rPr>
          <w:sz w:val="22"/>
          <w:szCs w:val="22"/>
        </w:rPr>
        <w:t xml:space="preserve">The scatter is weakened more so by institutions that report </w:t>
      </w:r>
      <w:r w:rsidR="00011FA1">
        <w:rPr>
          <w:sz w:val="22"/>
          <w:szCs w:val="22"/>
        </w:rPr>
        <w:t>having lower completion and admissions rates, than institutions with high admissions rates and high completion rates. This observation seems to be valid given that schools with high acceptance rates and high completion rates would be extremely favorable, and due to the lack of resources for the influx of students, the schools will be forced to reduce admissions rates once again.</w:t>
      </w:r>
    </w:p>
    <w:p w14:paraId="466B5288" w14:textId="54012DEC" w:rsidR="00597B62" w:rsidRDefault="00597B62" w:rsidP="00597B62">
      <w:pPr>
        <w:pStyle w:val="Heading1"/>
      </w:pPr>
      <w:r>
        <w:t>Conclusion</w:t>
      </w:r>
    </w:p>
    <w:p w14:paraId="2C031532" w14:textId="190161BB" w:rsidR="00F44DAC" w:rsidRDefault="00CC5C50" w:rsidP="00B9751B">
      <w:pPr>
        <w:rPr>
          <w:sz w:val="22"/>
          <w:szCs w:val="22"/>
        </w:rPr>
      </w:pPr>
      <w:r>
        <w:rPr>
          <w:sz w:val="22"/>
          <w:szCs w:val="22"/>
        </w:rPr>
        <w:t>As I had initially predicted, that sample data confirmed that there is in fact a negative trend between Admissions Rate and Completion Rate. The scatterplot of the sample of 150 institutions from a population of 1771 schools that reported the parameters of interest, showed the regression line                  (</w:t>
      </w:r>
      <w:r w:rsidRPr="00CC5C50">
        <w:rPr>
          <w:sz w:val="22"/>
          <w:szCs w:val="22"/>
        </w:rPr>
        <w:t>y = -0.3422x + 0.7549</w:t>
      </w:r>
      <w:r>
        <w:rPr>
          <w:sz w:val="22"/>
          <w:szCs w:val="22"/>
        </w:rPr>
        <w:t xml:space="preserve">), showing a negative trend, however slight. In addition to the trend line that was generated, the scatterplot showed a correlation coefficient of </w:t>
      </w:r>
      <w:r w:rsidRPr="00CC5C50">
        <w:rPr>
          <w:sz w:val="22"/>
          <w:szCs w:val="22"/>
        </w:rPr>
        <w:t>R² = 0.1163</w:t>
      </w:r>
      <w:r>
        <w:rPr>
          <w:sz w:val="22"/>
          <w:szCs w:val="22"/>
        </w:rPr>
        <w:t>, which means that there is a relatively weak correlation between Admissions Rate and Completion Rate for Institutions in the U.</w:t>
      </w:r>
      <w:r w:rsidR="005C0D26">
        <w:rPr>
          <w:sz w:val="22"/>
          <w:szCs w:val="22"/>
        </w:rPr>
        <w:t>S.</w:t>
      </w:r>
    </w:p>
    <w:p w14:paraId="2787B42D" w14:textId="2B52496D" w:rsidR="001B76A1" w:rsidRDefault="005C0D26" w:rsidP="00B9751B">
      <w:pPr>
        <w:rPr>
          <w:sz w:val="22"/>
          <w:szCs w:val="22"/>
        </w:rPr>
      </w:pPr>
      <w:r>
        <w:rPr>
          <w:sz w:val="22"/>
          <w:szCs w:val="22"/>
        </w:rPr>
        <w:t xml:space="preserve">With this analysis, we can affirm my prediction that higher completion rates are to be </w:t>
      </w:r>
      <w:r w:rsidR="00B9751B" w:rsidRPr="00B9751B">
        <w:rPr>
          <w:sz w:val="22"/>
          <w:szCs w:val="22"/>
        </w:rPr>
        <w:t>expected</w:t>
      </w:r>
      <w:r>
        <w:rPr>
          <w:sz w:val="22"/>
          <w:szCs w:val="22"/>
        </w:rPr>
        <w:t xml:space="preserve"> with </w:t>
      </w:r>
      <w:r w:rsidR="00B9751B" w:rsidRPr="00B9751B">
        <w:rPr>
          <w:sz w:val="22"/>
          <w:szCs w:val="22"/>
        </w:rPr>
        <w:t xml:space="preserve">schools that are </w:t>
      </w:r>
      <w:r>
        <w:rPr>
          <w:sz w:val="22"/>
          <w:szCs w:val="22"/>
        </w:rPr>
        <w:t>more</w:t>
      </w:r>
      <w:r w:rsidR="00B9751B" w:rsidRPr="00B9751B">
        <w:rPr>
          <w:sz w:val="22"/>
          <w:szCs w:val="22"/>
        </w:rPr>
        <w:t xml:space="preserve"> sel</w:t>
      </w:r>
      <w:r>
        <w:rPr>
          <w:sz w:val="22"/>
          <w:szCs w:val="22"/>
        </w:rPr>
        <w:t xml:space="preserve">ective rather than schools with less selective admissions. </w:t>
      </w:r>
      <w:r w:rsidR="00B9751B" w:rsidRPr="00B9751B">
        <w:rPr>
          <w:sz w:val="22"/>
          <w:szCs w:val="22"/>
        </w:rPr>
        <w:t>The low r2 value can be explained by the multitude of factors that may influence a student, and by extension, their school's completion rate.</w:t>
      </w:r>
    </w:p>
    <w:p w14:paraId="73CE7B38" w14:textId="7F8EF679" w:rsidR="002E0DF2" w:rsidRDefault="001B76A1" w:rsidP="00720571">
      <w:pPr>
        <w:rPr>
          <w:sz w:val="22"/>
          <w:szCs w:val="22"/>
        </w:rPr>
      </w:pPr>
      <w:r>
        <w:rPr>
          <w:sz w:val="22"/>
          <w:szCs w:val="22"/>
        </w:rPr>
        <w:t xml:space="preserve">I feel as though this study was meaningful and opens the door to many other potential studies to be </w:t>
      </w:r>
      <w:r w:rsidR="00B76F5B">
        <w:rPr>
          <w:sz w:val="22"/>
          <w:szCs w:val="22"/>
        </w:rPr>
        <w:t>performed</w:t>
      </w:r>
      <w:r>
        <w:rPr>
          <w:sz w:val="22"/>
          <w:szCs w:val="22"/>
        </w:rPr>
        <w:t xml:space="preserve"> on the extensive dataset that the U.S. DOE has provided for the public</w:t>
      </w:r>
      <w:r w:rsidR="00B76F5B">
        <w:rPr>
          <w:sz w:val="22"/>
          <w:szCs w:val="22"/>
        </w:rPr>
        <w:t xml:space="preserve"> with CollegeScorecard</w:t>
      </w:r>
      <w:r>
        <w:rPr>
          <w:sz w:val="22"/>
          <w:szCs w:val="22"/>
        </w:rPr>
        <w:t>. The project was ve</w:t>
      </w:r>
      <w:r w:rsidR="00B76F5B">
        <w:rPr>
          <w:sz w:val="22"/>
          <w:szCs w:val="22"/>
        </w:rPr>
        <w:t>ry time-intensive due to the immense amount of parsing required to shape the dataset into a valid, meaningful population to study. In the future, I would hope that more schools report their statistics to the DOE, to give students are more accurate insight into the institutio</w:t>
      </w:r>
      <w:r w:rsidR="000867A3">
        <w:rPr>
          <w:sz w:val="22"/>
          <w:szCs w:val="22"/>
        </w:rPr>
        <w:t>n.</w:t>
      </w:r>
    </w:p>
    <w:p w14:paraId="1BFD8955" w14:textId="1E633884" w:rsidR="002E0DF2" w:rsidRDefault="002E0DF2" w:rsidP="002E0DF2">
      <w:pPr>
        <w:pStyle w:val="Heading1"/>
      </w:pPr>
      <w:r>
        <w:lastRenderedPageBreak/>
        <w:t>Raw</w:t>
      </w:r>
      <w:r w:rsidR="00C47FA0">
        <w:t xml:space="preserve"> Sample</w:t>
      </w:r>
      <w:r>
        <w:t xml:space="preserve"> Data</w:t>
      </w:r>
      <w:r w:rsidR="00C47FA0">
        <w:t xml:space="preserve"> (150 Schools)</w:t>
      </w:r>
    </w:p>
    <w:p w14:paraId="104BB9CF" w14:textId="5FE1DCB0" w:rsidR="006605E8" w:rsidRDefault="006605E8" w:rsidP="006605E8">
      <w:r w:rsidRPr="006605E8">
        <w:rPr>
          <w:b/>
        </w:rPr>
        <w:t xml:space="preserve">Admissions Rates: </w:t>
      </w:r>
      <w:r>
        <w:t>(</w:t>
      </w:r>
      <w:r w:rsidRPr="006605E8">
        <w:t>0.9703, 0.9796, 0.7293, 0.7011, 0.3123, 0.375, 0.7409, 0.8667, 0.7587, 0.6385, 0.7441, 0.857, 0.5231, 0.6558, 0.776, 0.4773, 0.5681, 0.4524, 0.6798, 0.5576, 0.6547, 0.6807, 0.6863, 0.494, 0.6565, 0.695, 0.5727, 0.5234, 0.5545, 0.7217, 0.7285, 0.9754, 0.6411, 0.7609, 0.5285, 0.9228, 0.45, 0.6844, 0.8349, 0.9625, 0.1813, 0.6154, 0.7726, 0.4681, 0.5953, 0.6411, 0.825, 0.5159, 0.917, 0.66, 0.5148, 0.7554, 0.5936, 0.5838, 0.643, 0.8546, 0.5778, 0.9423, 0.3333, 0.5229, 0.3816, 0.6811, 0.9975, 0.7908, 0.7189, 0.5509, 0.6617, 0.7523, 0.5572, 0.412, 0.7538, 1, 0.2411, 0.2561, 0.6217, 0.5496, 0.3904, 0.3668, 0.5429, 0.4884, 0.7604, 0.7442, 0.8932, 0.8044, 0.538, 0.3053, 0.8619, 0.4853, 0.9522, 0.6591, 0.3414, 0.6133, 0.8777, 0.713, 0.7536, 0.4616, 0.8731, 0.7539, 0.8532, 0.8051, 0.7523, 0.5156, 0.0918, 0.8041, 0.5791, 0.5051, 0.969, 0.7249, 0.7412, 0.9121, 0.7682, 0.7178, 0.6499, 0.5682, 0.6487, 0.8514, 0.6369, 0.9987, 0.6913, 0.9459, 0.8216, 0.5917, 0.9574, 0.7676, 0.5556, 0.6769, 0.7018, 0.6119, 0.6839, 0.6976, 0.5307, 0.8342, 0.3056, 0.5075, 0.7978, 0.6077, 0.8523, 0.6973, 0.9873, 0.7239, 0.9132, 0.5037, 0.8703, 0.5201, 0.8525, 0.9831,</w:t>
      </w:r>
      <w:r>
        <w:t xml:space="preserve"> 0.9478, 0.4486, 0.7105, 0.7246)</w:t>
      </w:r>
    </w:p>
    <w:p w14:paraId="02EBF196" w14:textId="61DECA4C" w:rsidR="006605E8" w:rsidRPr="006605E8" w:rsidRDefault="006605E8" w:rsidP="006605E8">
      <w:r w:rsidRPr="006605E8">
        <w:rPr>
          <w:b/>
        </w:rPr>
        <w:t>Completion Rates:</w:t>
      </w:r>
      <w:bookmarkStart w:id="5" w:name="_GoBack"/>
      <w:bookmarkEnd w:id="5"/>
      <w:r>
        <w:t xml:space="preserve"> (</w:t>
      </w:r>
      <w:r w:rsidRPr="006605E8">
        <w:t>0.2182, 0.25, 0.3768, 0.6022, 0.6972, 0.858, 0.6379, 0.5, 0.4129, 0.281, 0.5443, 0.5212, 0.4255, 0.4828, 0.4128, 0.4105, 0.7688, 0.6321, 0.6115, 0.6201, 0.683, 0.4638, 0.2769, 0.4679, 0.5381, 0.5247, 0.6376, 0.563, 0.5678, 0.7705, 0.6299, 0.6049, 0.6772, 0.6327, 0.5946, 0.6162, 0.2979, 0.4377, 0.3255, 0.45, 0.9254, 0.8094, 0.6667, 0.8187, 0.309, 0.3353, 0.5489, 0.8124, 0.3892, 0.4295, 0.4341, 0.816, 0.5797, 0.4435, 0.5789, 0.4891, 0.5868, 0.4708, 0.68, 0.372, 0.7861, 0.5012, 0.241, 0.4112, 0.3565, 0.3968, 0.7373, 0.5714, 0.6277, 0.8494, 0.7158, 0.0667, 0.9365, 0.9246, 0.5631, 0.3215, 0.6667, 0.4431, 0.419, 0.4, 0.5821, 0.5263, 0.6261, 0.6629, 0.4714, 0.3333, 0.6156, 0.819, 0.6231, 0.6598, 0.8832, 0.3984, 0.4733, 0.6511, 0.6047, 0.8584, 0.4333, 0.6378, 0.5189, 0.5587, 0.5398, 0.6864, 0.9452, 0.6885, 0.5464, 0.3303, 0.4747, 0.6754, 0.6364, 0.3409, 0.346, 0.4422, 0.5061, 0.4336, 0.6716, 0.5116, 0.5619, 0.3254, 0.5681, 0.4034, 0.5132, 0.4682, 0.8571, 0.7045, 0.6786, 0.7815, 0.6501, 0.6324, 0.5582, 0.3586, 0.3068, 0.4638, 0.1789, 0.0541, 0.5, 0.5123, 0.4943, 0.5646, 0.2794, 0.4824, 0.3168, 0.1379, 0.3509, 0.6338, 0.2167, 0.3359,</w:t>
      </w:r>
      <w:r>
        <w:t xml:space="preserve"> 0.1552, 0.1343, 0.2857, 0.0909)</w:t>
      </w:r>
    </w:p>
    <w:p w14:paraId="1872FAB1" w14:textId="3F9328CE" w:rsidR="002E0DF2" w:rsidRDefault="002E0DF2" w:rsidP="002E0DF2">
      <w:pPr>
        <w:pStyle w:val="Heading1"/>
      </w:pPr>
      <w:r>
        <w:t>Sources</w:t>
      </w:r>
    </w:p>
    <w:p w14:paraId="1B1CF434" w14:textId="47B9029E" w:rsidR="002E0DF2" w:rsidRPr="002E0DF2" w:rsidRDefault="002E0DF2" w:rsidP="002E0DF2">
      <w:pPr>
        <w:pStyle w:val="ListParagraph"/>
        <w:numPr>
          <w:ilvl w:val="0"/>
          <w:numId w:val="7"/>
        </w:numPr>
      </w:pPr>
      <w:r>
        <w:t xml:space="preserve">Data: </w:t>
      </w:r>
      <w:hyperlink r:id="rId17" w:history="1">
        <w:r w:rsidRPr="00A06302">
          <w:rPr>
            <w:rStyle w:val="Hyperlink"/>
          </w:rPr>
          <w:t>https://collegescorecard.ed.gov/data/</w:t>
        </w:r>
      </w:hyperlink>
      <w:r>
        <w:t xml:space="preserve"> </w:t>
      </w:r>
    </w:p>
    <w:p w14:paraId="0B913B82" w14:textId="3236B68C" w:rsidR="002E0DF2" w:rsidRDefault="002E0DF2" w:rsidP="002E0DF2">
      <w:pPr>
        <w:pStyle w:val="ListParagraph"/>
        <w:numPr>
          <w:ilvl w:val="0"/>
          <w:numId w:val="7"/>
        </w:numPr>
      </w:pPr>
      <w:r>
        <w:t xml:space="preserve">Research: </w:t>
      </w:r>
      <w:hyperlink r:id="rId18" w:history="1">
        <w:r w:rsidRPr="00A06302">
          <w:rPr>
            <w:rStyle w:val="Hyperlink"/>
          </w:rPr>
          <w:t>http://www.theatlantic.com/education/archive/2015/09/obamas-new-college-scorecard-flips-the-focus-of-rankings/405379/</w:t>
        </w:r>
      </w:hyperlink>
      <w:r>
        <w:t xml:space="preserve"> </w:t>
      </w:r>
    </w:p>
    <w:p w14:paraId="7805D673" w14:textId="202797AE" w:rsidR="002E0DF2" w:rsidRPr="002E0DF2" w:rsidRDefault="002E0DF2" w:rsidP="002E0DF2">
      <w:pPr>
        <w:pStyle w:val="ListParagraph"/>
        <w:numPr>
          <w:ilvl w:val="0"/>
          <w:numId w:val="7"/>
        </w:numPr>
      </w:pPr>
      <w:r>
        <w:t xml:space="preserve">Research: </w:t>
      </w:r>
      <w:hyperlink r:id="rId19" w:history="1">
        <w:r w:rsidRPr="00A06302">
          <w:rPr>
            <w:rStyle w:val="Hyperlink"/>
          </w:rPr>
          <w:t>http://www.npr.org/sections/ed/2015/09/12/439742485/president-obamas-new-college-scorecard-is-a-torrent-of-data</w:t>
        </w:r>
      </w:hyperlink>
      <w:r>
        <w:t xml:space="preserve"> </w:t>
      </w:r>
    </w:p>
    <w:p w14:paraId="72278772" w14:textId="77777777" w:rsidR="002E0DF2" w:rsidRPr="002E0DF2" w:rsidRDefault="002E0DF2" w:rsidP="002E0DF2"/>
    <w:p w14:paraId="2A927526" w14:textId="77777777" w:rsidR="002E0DF2" w:rsidRPr="00985E5E" w:rsidRDefault="002E0DF2" w:rsidP="00720571">
      <w:pPr>
        <w:rPr>
          <w:sz w:val="22"/>
          <w:szCs w:val="22"/>
        </w:rPr>
      </w:pPr>
    </w:p>
    <w:sectPr w:rsidR="002E0DF2" w:rsidRPr="00985E5E" w:rsidSect="000234B8">
      <w:footerReference w:type="default" r:id="rId2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92A9E" w14:textId="77777777" w:rsidR="00A050FF" w:rsidRDefault="00A050FF">
      <w:pPr>
        <w:spacing w:before="0" w:after="0" w:line="240" w:lineRule="auto"/>
      </w:pPr>
      <w:r>
        <w:separator/>
      </w:r>
    </w:p>
  </w:endnote>
  <w:endnote w:type="continuationSeparator" w:id="0">
    <w:p w14:paraId="4E0A8AED" w14:textId="77777777" w:rsidR="00A050FF" w:rsidRDefault="00A050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BE01A" w14:textId="6001989D" w:rsidR="00D54524" w:rsidRDefault="00D54524">
    <w:pPr>
      <w:pStyle w:val="Footer"/>
    </w:pPr>
    <w:r>
      <w:t xml:space="preserve">Page </w:t>
    </w:r>
    <w:r>
      <w:fldChar w:fldCharType="begin"/>
    </w:r>
    <w:r>
      <w:instrText xml:space="preserve"> PAGE  \* Arabic  \* MERGEFORMAT </w:instrText>
    </w:r>
    <w:r>
      <w:fldChar w:fldCharType="separate"/>
    </w:r>
    <w:r w:rsidR="006605E8">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80EFD" w14:textId="77777777" w:rsidR="00A050FF" w:rsidRDefault="00A050FF">
      <w:pPr>
        <w:spacing w:before="0" w:after="0" w:line="240" w:lineRule="auto"/>
      </w:pPr>
      <w:r>
        <w:separator/>
      </w:r>
    </w:p>
  </w:footnote>
  <w:footnote w:type="continuationSeparator" w:id="0">
    <w:p w14:paraId="712C5CBB" w14:textId="77777777" w:rsidR="00A050FF" w:rsidRDefault="00A050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4D4C31EB"/>
    <w:multiLevelType w:val="hybridMultilevel"/>
    <w:tmpl w:val="69B01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2E"/>
    <w:rsid w:val="00011FA1"/>
    <w:rsid w:val="000234B8"/>
    <w:rsid w:val="000867A3"/>
    <w:rsid w:val="000976F8"/>
    <w:rsid w:val="000B61FB"/>
    <w:rsid w:val="00100C25"/>
    <w:rsid w:val="0011263C"/>
    <w:rsid w:val="001B76A1"/>
    <w:rsid w:val="002163EE"/>
    <w:rsid w:val="00237FBE"/>
    <w:rsid w:val="002E0DF2"/>
    <w:rsid w:val="003375C1"/>
    <w:rsid w:val="003806E6"/>
    <w:rsid w:val="00441626"/>
    <w:rsid w:val="00461E2E"/>
    <w:rsid w:val="004B0E15"/>
    <w:rsid w:val="005845DC"/>
    <w:rsid w:val="00596711"/>
    <w:rsid w:val="00597B62"/>
    <w:rsid w:val="005C0D26"/>
    <w:rsid w:val="006263F6"/>
    <w:rsid w:val="006605E8"/>
    <w:rsid w:val="006704D8"/>
    <w:rsid w:val="006A4F25"/>
    <w:rsid w:val="006F4FC6"/>
    <w:rsid w:val="00720571"/>
    <w:rsid w:val="00732BC6"/>
    <w:rsid w:val="007417C5"/>
    <w:rsid w:val="007A1014"/>
    <w:rsid w:val="008A0750"/>
    <w:rsid w:val="008E34E3"/>
    <w:rsid w:val="00985B0F"/>
    <w:rsid w:val="00985E5E"/>
    <w:rsid w:val="00A03BA3"/>
    <w:rsid w:val="00A050FF"/>
    <w:rsid w:val="00A079F5"/>
    <w:rsid w:val="00A1414A"/>
    <w:rsid w:val="00B76F5B"/>
    <w:rsid w:val="00B9751B"/>
    <w:rsid w:val="00C13032"/>
    <w:rsid w:val="00C47FA0"/>
    <w:rsid w:val="00CC5C50"/>
    <w:rsid w:val="00D54524"/>
    <w:rsid w:val="00D76956"/>
    <w:rsid w:val="00E67CBA"/>
    <w:rsid w:val="00F44DAC"/>
    <w:rsid w:val="00F5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73790B"/>
  <w15:chartTrackingRefBased/>
  <w15:docId w15:val="{943FD93D-D706-49FB-9B56-6B76FDA4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7CBA"/>
    <w:rPr>
      <w:sz w:val="16"/>
      <w:szCs w:val="16"/>
    </w:rPr>
  </w:style>
  <w:style w:type="paragraph" w:styleId="CommentText">
    <w:name w:val="annotation text"/>
    <w:basedOn w:val="Normal"/>
    <w:link w:val="CommentTextChar"/>
    <w:uiPriority w:val="99"/>
    <w:semiHidden/>
    <w:unhideWhenUsed/>
    <w:rsid w:val="00E67CBA"/>
    <w:pPr>
      <w:spacing w:line="240" w:lineRule="auto"/>
    </w:pPr>
  </w:style>
  <w:style w:type="character" w:customStyle="1" w:styleId="CommentTextChar">
    <w:name w:val="Comment Text Char"/>
    <w:basedOn w:val="DefaultParagraphFont"/>
    <w:link w:val="CommentText"/>
    <w:uiPriority w:val="99"/>
    <w:semiHidden/>
    <w:rsid w:val="00E67CBA"/>
  </w:style>
  <w:style w:type="paragraph" w:styleId="CommentSubject">
    <w:name w:val="annotation subject"/>
    <w:basedOn w:val="CommentText"/>
    <w:next w:val="CommentText"/>
    <w:link w:val="CommentSubjectChar"/>
    <w:uiPriority w:val="99"/>
    <w:semiHidden/>
    <w:unhideWhenUsed/>
    <w:rsid w:val="00E67CBA"/>
    <w:rPr>
      <w:b/>
      <w:bCs/>
    </w:rPr>
  </w:style>
  <w:style w:type="character" w:customStyle="1" w:styleId="CommentSubjectChar">
    <w:name w:val="Comment Subject Char"/>
    <w:basedOn w:val="CommentTextChar"/>
    <w:link w:val="CommentSubject"/>
    <w:uiPriority w:val="99"/>
    <w:semiHidden/>
    <w:rsid w:val="00E67CBA"/>
    <w:rPr>
      <w:b/>
      <w:bCs/>
    </w:rPr>
  </w:style>
  <w:style w:type="paragraph" w:styleId="NormalWeb">
    <w:name w:val="Normal (Web)"/>
    <w:basedOn w:val="Normal"/>
    <w:uiPriority w:val="99"/>
    <w:semiHidden/>
    <w:unhideWhenUsed/>
    <w:rsid w:val="00CC5C5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2E0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945573">
      <w:bodyDiv w:val="1"/>
      <w:marLeft w:val="0"/>
      <w:marRight w:val="0"/>
      <w:marTop w:val="0"/>
      <w:marBottom w:val="0"/>
      <w:divBdr>
        <w:top w:val="none" w:sz="0" w:space="0" w:color="auto"/>
        <w:left w:val="none" w:sz="0" w:space="0" w:color="auto"/>
        <w:bottom w:val="none" w:sz="0" w:space="0" w:color="auto"/>
        <w:right w:val="none" w:sz="0" w:space="0" w:color="auto"/>
      </w:divBdr>
    </w:div>
    <w:div w:id="118354698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74913637">
      <w:bodyDiv w:val="1"/>
      <w:marLeft w:val="0"/>
      <w:marRight w:val="0"/>
      <w:marTop w:val="0"/>
      <w:marBottom w:val="0"/>
      <w:divBdr>
        <w:top w:val="none" w:sz="0" w:space="0" w:color="auto"/>
        <w:left w:val="none" w:sz="0" w:space="0" w:color="auto"/>
        <w:bottom w:val="none" w:sz="0" w:space="0" w:color="auto"/>
        <w:right w:val="none" w:sz="0" w:space="0" w:color="auto"/>
      </w:divBdr>
    </w:div>
    <w:div w:id="2019699300">
      <w:bodyDiv w:val="1"/>
      <w:marLeft w:val="0"/>
      <w:marRight w:val="0"/>
      <w:marTop w:val="0"/>
      <w:marBottom w:val="0"/>
      <w:divBdr>
        <w:top w:val="none" w:sz="0" w:space="0" w:color="auto"/>
        <w:left w:val="none" w:sz="0" w:space="0" w:color="auto"/>
        <w:bottom w:val="none" w:sz="0" w:space="0" w:color="auto"/>
        <w:right w:val="none" w:sz="0" w:space="0" w:color="auto"/>
      </w:divBdr>
    </w:div>
    <w:div w:id="207801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www.theatlantic.com/education/archive/2015/09/obamas-new-college-scorecard-flips-the-focus-of-rankings/40537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4/relationships/chartEx" Target="charts/chartEx1.xml"/><Relationship Id="rId17" Type="http://schemas.openxmlformats.org/officeDocument/2006/relationships/hyperlink" Target="https://collegescorecard.ed.gov/data/"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microsoft.com/office/2014/relationships/chartEx" Target="charts/chartEx2.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npr.org/sections/ed/2015/09/12/439742485/president-obamas-new-college-scorecard-is-a-torrent-of-dat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a\AppData\Roaming\Microsoft\Templates\Student%20report%20with%20cover%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yla\APSTAT\DATA\CScorecard2013_P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ayla\APSTAT\DATA\CScorecard2013_PP.xls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tayla\APSTAT\DATA\CScorecard2013_PP.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tayla\APSTAT\DATA\CScorecard2013_P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Residual Distribution of Completion Rate</a:t>
            </a:r>
          </a:p>
        </c:rich>
      </c:tx>
      <c:layout>
        <c:manualLayout>
          <c:xMode val="edge"/>
          <c:yMode val="edge"/>
          <c:x val="0.23789476741969393"/>
          <c:y val="5.413533834586466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CScorecard2013_PP!$Q$48</c:f>
              <c:strCache>
                <c:ptCount val="1"/>
                <c:pt idx="0">
                  <c:v>Residuals</c:v>
                </c:pt>
              </c:strCache>
            </c:strRef>
          </c:tx>
          <c:spPr>
            <a:ln w="25400" cap="rnd">
              <a:noFill/>
              <a:round/>
            </a:ln>
            <a:effectLst>
              <a:outerShdw blurRad="40000" dist="23000" dir="5400000" rotWithShape="0">
                <a:srgbClr val="000000">
                  <a:alpha val="35000"/>
                </a:srgbClr>
              </a:outerShdw>
            </a:effectLst>
          </c:spPr>
          <c:marker>
            <c:symbol val="circle"/>
            <c:size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c:spPr>
          </c:marker>
          <c:yVal>
            <c:numRef>
              <c:f>CScorecard2013_PP!$Q$49:$Q$123</c:f>
              <c:numCache>
                <c:formatCode>General</c:formatCode>
                <c:ptCount val="75"/>
                <c:pt idx="0">
                  <c:v>-0.20459480259877594</c:v>
                </c:pt>
                <c:pt idx="1">
                  <c:v>-0.1696120627154914</c:v>
                </c:pt>
                <c:pt idx="2">
                  <c:v>-0.12847225548819297</c:v>
                </c:pt>
                <c:pt idx="3">
                  <c:v>8.7276855833460343E-2</c:v>
                </c:pt>
                <c:pt idx="4">
                  <c:v>4.9217794906467383E-2</c:v>
                </c:pt>
                <c:pt idx="5">
                  <c:v>0.23147562186151482</c:v>
                </c:pt>
                <c:pt idx="6">
                  <c:v>0.13659761361353839</c:v>
                </c:pt>
                <c:pt idx="7">
                  <c:v>4.1750159561624034E-2</c:v>
                </c:pt>
                <c:pt idx="8">
                  <c:v>-8.2310690695873989E-2</c:v>
                </c:pt>
                <c:pt idx="9">
                  <c:v>-0.25534674811208946</c:v>
                </c:pt>
                <c:pt idx="10">
                  <c:v>4.4092749917464147E-2</c:v>
                </c:pt>
                <c:pt idx="11">
                  <c:v>5.9630527640348763E-2</c:v>
                </c:pt>
                <c:pt idx="12">
                  <c:v>-0.15034010107241613</c:v>
                </c:pt>
                <c:pt idx="13">
                  <c:v>-4.7626167468990177E-2</c:v>
                </c:pt>
                <c:pt idx="14">
                  <c:v>-7.6490110052774785E-2</c:v>
                </c:pt>
                <c:pt idx="15">
                  <c:v>-0.18101423942235506</c:v>
                </c:pt>
                <c:pt idx="16">
                  <c:v>0.2083602532015415</c:v>
                </c:pt>
                <c:pt idx="17">
                  <c:v>3.2064231212721839E-2</c:v>
                </c:pt>
                <c:pt idx="18">
                  <c:v>8.9287354810453801E-2</c:v>
                </c:pt>
                <c:pt idx="19">
                  <c:v>5.6066837204284625E-2</c:v>
                </c:pt>
                <c:pt idx="20">
                  <c:v>0.15219737942653533</c:v>
                </c:pt>
                <c:pt idx="21">
                  <c:v>-5.8104638104067075E-2</c:v>
                </c:pt>
                <c:pt idx="22">
                  <c:v>-0.24308814957219677</c:v>
                </c:pt>
                <c:pt idx="23">
                  <c:v>-0.11789899683624194</c:v>
                </c:pt>
                <c:pt idx="24">
                  <c:v>7.9133935974935454E-3</c:v>
                </c:pt>
                <c:pt idx="25">
                  <c:v>7.6892522541016639E-3</c:v>
                </c:pt>
                <c:pt idx="26">
                  <c:v>7.8734511638434812E-2</c:v>
                </c:pt>
                <c:pt idx="27">
                  <c:v>-1.273743204392308E-2</c:v>
                </c:pt>
                <c:pt idx="28">
                  <c:v>2.7059239098564669E-3</c:v>
                </c:pt>
                <c:pt idx="29">
                  <c:v>0.26262679578998305</c:v>
                </c:pt>
                <c:pt idx="30">
                  <c:v>0.12435396043582558</c:v>
                </c:pt>
                <c:pt idx="31">
                  <c:v>0.18385057088560591</c:v>
                </c:pt>
                <c:pt idx="32">
                  <c:v>0.14174305013485033</c:v>
                </c:pt>
                <c:pt idx="33">
                  <c:v>0.13824221551307508</c:v>
                </c:pt>
                <c:pt idx="34">
                  <c:v>2.0607941440458855E-2</c:v>
                </c:pt>
                <c:pt idx="35">
                  <c:v>0.17714926788982438</c:v>
                </c:pt>
                <c:pt idx="36">
                  <c:v>-0.3029571210152226</c:v>
                </c:pt>
                <c:pt idx="37">
                  <c:v>-8.2938386752652749E-2</c:v>
                </c:pt>
                <c:pt idx="38">
                  <c:v>-0.14363275745863929</c:v>
                </c:pt>
                <c:pt idx="39">
                  <c:v>2.4535802660404726E-2</c:v>
                </c:pt>
                <c:pt idx="40">
                  <c:v>0.23258565246450214</c:v>
                </c:pt>
                <c:pt idx="41">
                  <c:v>0.26514773669394565</c:v>
                </c:pt>
                <c:pt idx="42">
                  <c:v>0.17624630762430393</c:v>
                </c:pt>
                <c:pt idx="43">
                  <c:v>0.22403724370385802</c:v>
                </c:pt>
                <c:pt idx="44">
                  <c:v>-0.24213108821508861</c:v>
                </c:pt>
                <c:pt idx="45">
                  <c:v>-0.2001569498651497</c:v>
                </c:pt>
                <c:pt idx="46">
                  <c:v>7.6379164601090122E-2</c:v>
                </c:pt>
                <c:pt idx="47">
                  <c:v>0.23409584224375068</c:v>
                </c:pt>
                <c:pt idx="48">
                  <c:v>-5.1835666661041224E-2</c:v>
                </c:pt>
                <c:pt idx="49">
                  <c:v>-9.9488801070087507E-2</c:v>
                </c:pt>
                <c:pt idx="50">
                  <c:v>-0.14458061086072377</c:v>
                </c:pt>
                <c:pt idx="51">
                  <c:v>0.31965994999070235</c:v>
                </c:pt>
                <c:pt idx="52">
                  <c:v>2.7987120623450656E-2</c:v>
                </c:pt>
                <c:pt idx="53">
                  <c:v>-0.11156673430732222</c:v>
                </c:pt>
                <c:pt idx="54">
                  <c:v>4.4093287315306262E-2</c:v>
                </c:pt>
                <c:pt idx="55">
                  <c:v>2.6709175412404362E-2</c:v>
                </c:pt>
                <c:pt idx="56">
                  <c:v>2.9679885122816718E-2</c:v>
                </c:pt>
                <c:pt idx="57">
                  <c:v>3.8422754741872678E-2</c:v>
                </c:pt>
                <c:pt idx="58">
                  <c:v>3.9204626900980921E-2</c:v>
                </c:pt>
                <c:pt idx="59">
                  <c:v>-0.20390854709141137</c:v>
                </c:pt>
                <c:pt idx="60">
                  <c:v>0.16183434048836198</c:v>
                </c:pt>
                <c:pt idx="61">
                  <c:v>-2.0567746066076364E-2</c:v>
                </c:pt>
                <c:pt idx="62">
                  <c:v>-0.17248614401540607</c:v>
                </c:pt>
                <c:pt idx="63">
                  <c:v>-7.3025104647117645E-2</c:v>
                </c:pt>
                <c:pt idx="64">
                  <c:v>-0.15233144847595198</c:v>
                </c:pt>
                <c:pt idx="65">
                  <c:v>-0.16952610443206012</c:v>
                </c:pt>
                <c:pt idx="66">
                  <c:v>0.20889299009137308</c:v>
                </c:pt>
                <c:pt idx="67">
                  <c:v>7.3999036696274278E-2</c:v>
                </c:pt>
                <c:pt idx="68">
                  <c:v>6.3529945166293955E-2</c:v>
                </c:pt>
                <c:pt idx="69">
                  <c:v>0.23553813537565771</c:v>
                </c:pt>
                <c:pt idx="70">
                  <c:v>0.21891238183873951</c:v>
                </c:pt>
                <c:pt idx="71">
                  <c:v>-0.34593056877796402</c:v>
                </c:pt>
                <c:pt idx="72">
                  <c:v>0.26415101214411674</c:v>
                </c:pt>
                <c:pt idx="73">
                  <c:v>0.25738446356876921</c:v>
                </c:pt>
                <c:pt idx="74">
                  <c:v>2.100378629229982E-2</c:v>
                </c:pt>
              </c:numCache>
            </c:numRef>
          </c:yVal>
          <c:smooth val="0"/>
          <c:extLst>
            <c:ext xmlns:c16="http://schemas.microsoft.com/office/drawing/2014/chart" uri="{C3380CC4-5D6E-409C-BE32-E72D297353CC}">
              <c16:uniqueId val="{00000000-013F-4592-89A4-DAAC43C402BE}"/>
            </c:ext>
          </c:extLst>
        </c:ser>
        <c:ser>
          <c:idx val="1"/>
          <c:order val="1"/>
          <c:tx>
            <c:strRef>
              <c:f>CScorecard2013_PP!$T$49</c:f>
              <c:strCache>
                <c:ptCount val="1"/>
                <c:pt idx="0">
                  <c:v>-0.245271004</c:v>
                </c:pt>
              </c:strCache>
            </c:strRef>
          </c:tx>
          <c:spPr>
            <a:ln w="25400" cap="rnd">
              <a:noFill/>
              <a:round/>
            </a:ln>
            <a:effectLst>
              <a:outerShdw blurRad="40000" dist="23000" dir="5400000" rotWithShape="0">
                <a:srgbClr val="000000">
                  <a:alpha val="35000"/>
                </a:srgbClr>
              </a:outerShdw>
            </a:effectLst>
          </c:spPr>
          <c:marker>
            <c:symbol val="circle"/>
            <c:size val="5"/>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a:solidFill>
                  <a:schemeClr val="accent2"/>
                </a:solidFill>
                <a:round/>
              </a:ln>
              <a:effectLst>
                <a:outerShdw blurRad="40000" dist="23000" dir="5400000" rotWithShape="0">
                  <a:srgbClr val="000000">
                    <a:alpha val="35000"/>
                  </a:srgbClr>
                </a:outerShdw>
              </a:effectLst>
            </c:spPr>
          </c:marker>
          <c:yVal>
            <c:numRef>
              <c:f>CScorecard2013_PP!$T$50:$T$123</c:f>
              <c:numCache>
                <c:formatCode>General</c:formatCode>
                <c:ptCount val="74"/>
                <c:pt idx="0">
                  <c:v>4.5445965324158011E-2</c:v>
                </c:pt>
                <c:pt idx="1">
                  <c:v>-0.18623066491729517</c:v>
                </c:pt>
                <c:pt idx="2">
                  <c:v>-0.15006394519187477</c:v>
                </c:pt>
                <c:pt idx="3">
                  <c:v>-0.18771548536811222</c:v>
                </c:pt>
                <c:pt idx="4">
                  <c:v>8.7471100465586538E-2</c:v>
                </c:pt>
                <c:pt idx="5">
                  <c:v>2.6126972926961867E-2</c:v>
                </c:pt>
                <c:pt idx="6">
                  <c:v>0.17691925707851014</c:v>
                </c:pt>
                <c:pt idx="7">
                  <c:v>0.18332922464456736</c:v>
                </c:pt>
                <c:pt idx="8">
                  <c:v>-9.934087265726127E-2</c:v>
                </c:pt>
                <c:pt idx="9">
                  <c:v>-0.31707781575837052</c:v>
                </c:pt>
                <c:pt idx="10">
                  <c:v>0.15570745510573525</c:v>
                </c:pt>
                <c:pt idx="11">
                  <c:v>0.23022360133745956</c:v>
                </c:pt>
                <c:pt idx="12">
                  <c:v>0.19411083268214335</c:v>
                </c:pt>
                <c:pt idx="13">
                  <c:v>0.13050319184443337</c:v>
                </c:pt>
                <c:pt idx="14">
                  <c:v>0.24517669067029324</c:v>
                </c:pt>
                <c:pt idx="15">
                  <c:v>-0.14657094650550573</c:v>
                </c:pt>
                <c:pt idx="16">
                  <c:v>1.88146906063692E-2</c:v>
                </c:pt>
                <c:pt idx="17">
                  <c:v>0.14024939396368463</c:v>
                </c:pt>
                <c:pt idx="18">
                  <c:v>0.10774393581974417</c:v>
                </c:pt>
                <c:pt idx="19">
                  <c:v>0.26151274808650871</c:v>
                </c:pt>
                <c:pt idx="20">
                  <c:v>-2.2759567830524186E-2</c:v>
                </c:pt>
                <c:pt idx="21">
                  <c:v>0.14094660484823723</c:v>
                </c:pt>
                <c:pt idx="22">
                  <c:v>5.6030053279436776E-2</c:v>
                </c:pt>
                <c:pt idx="23">
                  <c:v>7.9368785711051049E-2</c:v>
                </c:pt>
                <c:pt idx="24">
                  <c:v>4.2399036696274206E-2</c:v>
                </c:pt>
                <c:pt idx="25">
                  <c:v>0.1079931732152577</c:v>
                </c:pt>
                <c:pt idx="26">
                  <c:v>0.22175605896407546</c:v>
                </c:pt>
                <c:pt idx="27">
                  <c:v>0.20882655561607427</c:v>
                </c:pt>
                <c:pt idx="28">
                  <c:v>-1.0275215753713374E-2</c:v>
                </c:pt>
                <c:pt idx="29">
                  <c:v>-0.25170024278199904</c:v>
                </c:pt>
                <c:pt idx="30">
                  <c:v>5.1460298277754168E-2</c:v>
                </c:pt>
                <c:pt idx="31">
                  <c:v>0.16862193209390897</c:v>
                </c:pt>
                <c:pt idx="32">
                  <c:v>0.13520028264203132</c:v>
                </c:pt>
                <c:pt idx="33">
                  <c:v>-0.10181259412642774</c:v>
                </c:pt>
                <c:pt idx="34">
                  <c:v>-0.1459595047935941</c:v>
                </c:pt>
                <c:pt idx="35">
                  <c:v>-6.7007901580426521E-2</c:v>
                </c:pt>
                <c:pt idx="36">
                  <c:v>-2.6345325029353495E-2</c:v>
                </c:pt>
                <c:pt idx="37">
                  <c:v>-0.12680552378896093</c:v>
                </c:pt>
                <c:pt idx="38">
                  <c:v>0.13874399885667421</c:v>
                </c:pt>
                <c:pt idx="39">
                  <c:v>4.8114039108478557E-2</c:v>
                </c:pt>
                <c:pt idx="40">
                  <c:v>2.5005683735947581E-2</c:v>
                </c:pt>
                <c:pt idx="41">
                  <c:v>-8.7675467901433879E-2</c:v>
                </c:pt>
                <c:pt idx="42">
                  <c:v>4.9823000902687431E-2</c:v>
                </c:pt>
                <c:pt idx="43">
                  <c:v>-2.7745216916210735E-2</c:v>
                </c:pt>
                <c:pt idx="44">
                  <c:v>3.9515582278168815E-2</c:v>
                </c:pt>
                <c:pt idx="45">
                  <c:v>-8.4163116557005313E-2</c:v>
                </c:pt>
                <c:pt idx="46">
                  <c:v>0.42989042917602288</c:v>
                </c:pt>
                <c:pt idx="47">
                  <c:v>0.21233515714941981</c:v>
                </c:pt>
                <c:pt idx="48">
                  <c:v>0.11388237701433102</c:v>
                </c:pt>
                <c:pt idx="49">
                  <c:v>0.25829488753502095</c:v>
                </c:pt>
                <c:pt idx="50">
                  <c:v>0.1354164168999441</c:v>
                </c:pt>
                <c:pt idx="51">
                  <c:v>8.6949931361526733E-2</c:v>
                </c:pt>
                <c:pt idx="52">
                  <c:v>3.7390498199858846E-2</c:v>
                </c:pt>
                <c:pt idx="53">
                  <c:v>-0.15752094949895862</c:v>
                </c:pt>
                <c:pt idx="54">
                  <c:v>-0.26643915235059218</c:v>
                </c:pt>
                <c:pt idx="55">
                  <c:v>-5.5723185251230767E-3</c:v>
                </c:pt>
                <c:pt idx="56">
                  <c:v>-0.4713751467298774</c:v>
                </c:pt>
                <c:pt idx="57">
                  <c:v>-0.52707889055405466</c:v>
                </c:pt>
                <c:pt idx="58">
                  <c:v>1.8170506017720189E-2</c:v>
                </c:pt>
                <c:pt idx="59">
                  <c:v>-3.4587435037375935E-2</c:v>
                </c:pt>
                <c:pt idx="60">
                  <c:v>3.1122046193957642E-2</c:v>
                </c:pt>
                <c:pt idx="61">
                  <c:v>4.8376381472548413E-2</c:v>
                </c:pt>
                <c:pt idx="62">
                  <c:v>-0.13757689098416981</c:v>
                </c:pt>
                <c:pt idx="63">
                  <c:v>-2.4720298001067842E-2</c:v>
                </c:pt>
                <c:pt idx="64">
                  <c:v>-0.12553614102195315</c:v>
                </c:pt>
                <c:pt idx="65">
                  <c:v>-0.44457936491496663</c:v>
                </c:pt>
                <c:pt idx="66">
                  <c:v>-0.10611781209645937</c:v>
                </c:pt>
                <c:pt idx="67">
                  <c:v>5.6933208642653388E-2</c:v>
                </c:pt>
                <c:pt idx="68">
                  <c:v>-0.24640950778704696</c:v>
                </c:pt>
                <c:pt idx="69">
                  <c:v>-8.2514257383072553E-2</c:v>
                </c:pt>
                <c:pt idx="70">
                  <c:v>-0.27529497973575473</c:v>
                </c:pt>
                <c:pt idx="71">
                  <c:v>-0.46703624314819026</c:v>
                </c:pt>
                <c:pt idx="72">
                  <c:v>-0.22600618127375743</c:v>
                </c:pt>
                <c:pt idx="73">
                  <c:v>-0.41598073693458404</c:v>
                </c:pt>
              </c:numCache>
            </c:numRef>
          </c:yVal>
          <c:smooth val="0"/>
          <c:extLst>
            <c:ext xmlns:c16="http://schemas.microsoft.com/office/drawing/2014/chart" uri="{C3380CC4-5D6E-409C-BE32-E72D297353CC}">
              <c16:uniqueId val="{00000001-013F-4592-89A4-DAAC43C402BE}"/>
            </c:ext>
          </c:extLst>
        </c:ser>
        <c:dLbls>
          <c:showLegendKey val="0"/>
          <c:showVal val="0"/>
          <c:showCatName val="0"/>
          <c:showSerName val="0"/>
          <c:showPercent val="0"/>
          <c:showBubbleSize val="0"/>
        </c:dLbls>
        <c:axId val="493766968"/>
        <c:axId val="485935040"/>
      </c:scatterChart>
      <c:valAx>
        <c:axId val="493766968"/>
        <c:scaling>
          <c:orientation val="minMax"/>
        </c:scaling>
        <c:delete val="0"/>
        <c:axPos val="b"/>
        <c:majorGridlines>
          <c:spPr>
            <a:ln w="9525" cap="flat" cmpd="sng" algn="ctr">
              <a:solidFill>
                <a:schemeClr val="tx2">
                  <a:lumMod val="15000"/>
                  <a:lumOff val="85000"/>
                </a:schemeClr>
              </a:solidFill>
              <a:round/>
            </a:ln>
            <a:effectLst/>
          </c:spPr>
        </c:majorGridlines>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5935040"/>
        <c:crosses val="autoZero"/>
        <c:crossBetween val="midCat"/>
      </c:valAx>
      <c:valAx>
        <c:axId val="48593504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Residual Values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93766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sz="1200"/>
              <a:t>Sample Scatterplot of Admissions Rate v.</a:t>
            </a:r>
            <a:r>
              <a:rPr lang="en-US" sz="1200" baseline="0"/>
              <a:t> </a:t>
            </a:r>
            <a:r>
              <a:rPr lang="en-US" sz="1200"/>
              <a:t>Completion Rate</a:t>
            </a:r>
          </a:p>
        </c:rich>
      </c:tx>
      <c:overlay val="0"/>
    </c:title>
    <c:autoTitleDeleted val="0"/>
    <c:plotArea>
      <c:layout>
        <c:manualLayout>
          <c:layoutTarget val="inner"/>
          <c:xMode val="edge"/>
          <c:yMode val="edge"/>
          <c:x val="0.14079010703475953"/>
          <c:y val="0.16882202520893419"/>
          <c:w val="0.81263156708131601"/>
          <c:h val="0.60984331934811464"/>
        </c:manualLayout>
      </c:layout>
      <c:scatterChart>
        <c:scatterStyle val="lineMarker"/>
        <c:varyColors val="0"/>
        <c:ser>
          <c:idx val="0"/>
          <c:order val="0"/>
          <c:tx>
            <c:strRef>
              <c:f>CScorecard2013_PP!$F$1</c:f>
              <c:strCache>
                <c:ptCount val="1"/>
                <c:pt idx="0">
                  <c:v>Completion4yrs</c:v>
                </c:pt>
              </c:strCache>
            </c:strRef>
          </c:tx>
          <c:spPr>
            <a:ln>
              <a:noFill/>
            </a:ln>
          </c:spPr>
          <c:marker>
            <c:symbol val="square"/>
            <c:size val="7"/>
          </c:marker>
          <c:trendline>
            <c:spPr>
              <a:ln w="15875"/>
            </c:spPr>
            <c:trendlineType val="linear"/>
            <c:dispRSqr val="1"/>
            <c:dispEq val="1"/>
            <c:trendlineLbl>
              <c:layout>
                <c:manualLayout>
                  <c:x val="-0.44542782903747624"/>
                  <c:y val="0.38791478079458075"/>
                </c:manualLayout>
              </c:layout>
              <c:numFmt formatCode="General" sourceLinked="0"/>
            </c:trendlineLbl>
          </c:trendline>
          <c:trendline>
            <c:trendlineType val="linear"/>
            <c:dispRSqr val="0"/>
            <c:dispEq val="0"/>
          </c:trendline>
          <c:trendline>
            <c:trendlineType val="linear"/>
            <c:dispRSqr val="0"/>
            <c:dispEq val="0"/>
          </c:trendline>
          <c:xVal>
            <c:numRef>
              <c:f>CScorecard2013_PP!$E$2:$E$151</c:f>
              <c:numCache>
                <c:formatCode>General</c:formatCode>
                <c:ptCount val="150"/>
                <c:pt idx="0">
                  <c:v>0.97030000000000005</c:v>
                </c:pt>
                <c:pt idx="1">
                  <c:v>0.97960000000000003</c:v>
                </c:pt>
                <c:pt idx="2">
                  <c:v>0.72929999999999995</c:v>
                </c:pt>
                <c:pt idx="3">
                  <c:v>0.70109999999999995</c:v>
                </c:pt>
                <c:pt idx="4">
                  <c:v>0.31230000000000002</c:v>
                </c:pt>
                <c:pt idx="5">
                  <c:v>0.375</c:v>
                </c:pt>
                <c:pt idx="6">
                  <c:v>0.7409</c:v>
                </c:pt>
                <c:pt idx="7">
                  <c:v>0.86670000000000003</c:v>
                </c:pt>
                <c:pt idx="8">
                  <c:v>0.75870000000000004</c:v>
                </c:pt>
                <c:pt idx="9">
                  <c:v>0.63849999999999996</c:v>
                </c:pt>
                <c:pt idx="10">
                  <c:v>0.74409999999999998</c:v>
                </c:pt>
                <c:pt idx="11">
                  <c:v>0.85699999999999998</c:v>
                </c:pt>
                <c:pt idx="12">
                  <c:v>0.52310000000000001</c:v>
                </c:pt>
                <c:pt idx="13">
                  <c:v>0.65580000000000005</c:v>
                </c:pt>
                <c:pt idx="14">
                  <c:v>0.77600000000000002</c:v>
                </c:pt>
                <c:pt idx="15">
                  <c:v>0.4773</c:v>
                </c:pt>
                <c:pt idx="16">
                  <c:v>0.56810000000000005</c:v>
                </c:pt>
                <c:pt idx="17">
                  <c:v>0.45240000000000002</c:v>
                </c:pt>
                <c:pt idx="18">
                  <c:v>0.67979999999999996</c:v>
                </c:pt>
                <c:pt idx="19">
                  <c:v>0.55759999999999998</c:v>
                </c:pt>
                <c:pt idx="20">
                  <c:v>0.65469999999999995</c:v>
                </c:pt>
                <c:pt idx="21">
                  <c:v>0.68069999999999997</c:v>
                </c:pt>
                <c:pt idx="22">
                  <c:v>0.68630000000000002</c:v>
                </c:pt>
                <c:pt idx="23">
                  <c:v>0.49399999999999999</c:v>
                </c:pt>
                <c:pt idx="24">
                  <c:v>0.65649999999999997</c:v>
                </c:pt>
                <c:pt idx="25">
                  <c:v>0.69499999999999995</c:v>
                </c:pt>
                <c:pt idx="26">
                  <c:v>0.57269999999999999</c:v>
                </c:pt>
                <c:pt idx="27">
                  <c:v>0.52339999999999998</c:v>
                </c:pt>
                <c:pt idx="28">
                  <c:v>0.55449999999999999</c:v>
                </c:pt>
                <c:pt idx="29">
                  <c:v>0.72170000000000001</c:v>
                </c:pt>
                <c:pt idx="30">
                  <c:v>0.72850000000000004</c:v>
                </c:pt>
                <c:pt idx="31">
                  <c:v>0.97540000000000004</c:v>
                </c:pt>
                <c:pt idx="32">
                  <c:v>0.6411</c:v>
                </c:pt>
                <c:pt idx="33">
                  <c:v>0.76090000000000002</c:v>
                </c:pt>
                <c:pt idx="34">
                  <c:v>0.52849999999999997</c:v>
                </c:pt>
                <c:pt idx="35">
                  <c:v>0.92279999999999995</c:v>
                </c:pt>
                <c:pt idx="36">
                  <c:v>0.45</c:v>
                </c:pt>
                <c:pt idx="37">
                  <c:v>0.68440000000000001</c:v>
                </c:pt>
                <c:pt idx="38">
                  <c:v>0.83489999999999998</c:v>
                </c:pt>
                <c:pt idx="39">
                  <c:v>0.96250000000000002</c:v>
                </c:pt>
                <c:pt idx="40">
                  <c:v>0.18129999999999999</c:v>
                </c:pt>
                <c:pt idx="41">
                  <c:v>0.61539999999999995</c:v>
                </c:pt>
                <c:pt idx="42">
                  <c:v>0.77259999999999995</c:v>
                </c:pt>
                <c:pt idx="43">
                  <c:v>0.46810000000000002</c:v>
                </c:pt>
                <c:pt idx="44">
                  <c:v>0.59530000000000005</c:v>
                </c:pt>
                <c:pt idx="45">
                  <c:v>0.6411</c:v>
                </c:pt>
                <c:pt idx="46">
                  <c:v>0.82499999999999996</c:v>
                </c:pt>
                <c:pt idx="47">
                  <c:v>0.51590000000000003</c:v>
                </c:pt>
                <c:pt idx="48">
                  <c:v>0.91700000000000004</c:v>
                </c:pt>
                <c:pt idx="49">
                  <c:v>0.66</c:v>
                </c:pt>
                <c:pt idx="50">
                  <c:v>0.51480000000000004</c:v>
                </c:pt>
                <c:pt idx="51">
                  <c:v>0.75539999999999996</c:v>
                </c:pt>
                <c:pt idx="52">
                  <c:v>0.59360000000000002</c:v>
                </c:pt>
                <c:pt idx="53">
                  <c:v>0.58379999999999999</c:v>
                </c:pt>
                <c:pt idx="54">
                  <c:v>0.64300000000000002</c:v>
                </c:pt>
                <c:pt idx="55">
                  <c:v>0.85460000000000003</c:v>
                </c:pt>
                <c:pt idx="56">
                  <c:v>0.57779999999999998</c:v>
                </c:pt>
                <c:pt idx="57">
                  <c:v>0.94230000000000003</c:v>
                </c:pt>
                <c:pt idx="58">
                  <c:v>0.33329999999999999</c:v>
                </c:pt>
                <c:pt idx="59">
                  <c:v>0.52290000000000003</c:v>
                </c:pt>
                <c:pt idx="60">
                  <c:v>0.38159999999999999</c:v>
                </c:pt>
                <c:pt idx="61">
                  <c:v>0.68110000000000004</c:v>
                </c:pt>
                <c:pt idx="62">
                  <c:v>0.99750000000000005</c:v>
                </c:pt>
                <c:pt idx="63">
                  <c:v>0.79079999999999995</c:v>
                </c:pt>
                <c:pt idx="64">
                  <c:v>0.71889999999999998</c:v>
                </c:pt>
                <c:pt idx="65">
                  <c:v>0.55089999999999995</c:v>
                </c:pt>
                <c:pt idx="66">
                  <c:v>0.66169999999999995</c:v>
                </c:pt>
                <c:pt idx="67">
                  <c:v>0.75229999999999997</c:v>
                </c:pt>
                <c:pt idx="68">
                  <c:v>0.55720000000000003</c:v>
                </c:pt>
                <c:pt idx="69">
                  <c:v>0.41199999999999998</c:v>
                </c:pt>
                <c:pt idx="70">
                  <c:v>0.75380000000000003</c:v>
                </c:pt>
                <c:pt idx="71">
                  <c:v>1</c:v>
                </c:pt>
                <c:pt idx="72">
                  <c:v>0.24110000000000001</c:v>
                </c:pt>
                <c:pt idx="73">
                  <c:v>0.25609999999999999</c:v>
                </c:pt>
                <c:pt idx="74">
                  <c:v>0.62170000000000003</c:v>
                </c:pt>
                <c:pt idx="75">
                  <c:v>0.54959999999999998</c:v>
                </c:pt>
                <c:pt idx="76">
                  <c:v>0.39040000000000002</c:v>
                </c:pt>
                <c:pt idx="77">
                  <c:v>0.36680000000000001</c:v>
                </c:pt>
                <c:pt idx="78">
                  <c:v>0.54290000000000005</c:v>
                </c:pt>
                <c:pt idx="79">
                  <c:v>0.4884</c:v>
                </c:pt>
                <c:pt idx="80">
                  <c:v>0.76039999999999996</c:v>
                </c:pt>
                <c:pt idx="81">
                  <c:v>0.74419999999999997</c:v>
                </c:pt>
                <c:pt idx="82">
                  <c:v>0.89319999999999999</c:v>
                </c:pt>
                <c:pt idx="83">
                  <c:v>0.8044</c:v>
                </c:pt>
                <c:pt idx="84">
                  <c:v>0.53800000000000003</c:v>
                </c:pt>
                <c:pt idx="85">
                  <c:v>0.30530000000000002</c:v>
                </c:pt>
                <c:pt idx="86">
                  <c:v>0.8619</c:v>
                </c:pt>
                <c:pt idx="87">
                  <c:v>0.48530000000000001</c:v>
                </c:pt>
                <c:pt idx="88">
                  <c:v>0.95220000000000005</c:v>
                </c:pt>
                <c:pt idx="89">
                  <c:v>0.65910000000000002</c:v>
                </c:pt>
                <c:pt idx="90">
                  <c:v>0.34139999999999998</c:v>
                </c:pt>
                <c:pt idx="91">
                  <c:v>0.61329999999999996</c:v>
                </c:pt>
                <c:pt idx="92">
                  <c:v>0.87770000000000004</c:v>
                </c:pt>
                <c:pt idx="93">
                  <c:v>0.71299999999999997</c:v>
                </c:pt>
                <c:pt idx="94">
                  <c:v>0.75360000000000005</c:v>
                </c:pt>
                <c:pt idx="95">
                  <c:v>0.46160000000000001</c:v>
                </c:pt>
                <c:pt idx="96">
                  <c:v>0.87309999999999999</c:v>
                </c:pt>
                <c:pt idx="97">
                  <c:v>0.75390000000000001</c:v>
                </c:pt>
                <c:pt idx="98">
                  <c:v>0.85319999999999996</c:v>
                </c:pt>
                <c:pt idx="99">
                  <c:v>0.80510000000000004</c:v>
                </c:pt>
                <c:pt idx="100">
                  <c:v>0.75229999999999997</c:v>
                </c:pt>
                <c:pt idx="101">
                  <c:v>0.51559999999999995</c:v>
                </c:pt>
                <c:pt idx="102">
                  <c:v>9.1800000000000007E-2</c:v>
                </c:pt>
                <c:pt idx="103">
                  <c:v>0.80410000000000004</c:v>
                </c:pt>
                <c:pt idx="104">
                  <c:v>0.57909999999999995</c:v>
                </c:pt>
                <c:pt idx="105">
                  <c:v>0.50509999999999999</c:v>
                </c:pt>
                <c:pt idx="106">
                  <c:v>0.96899999999999997</c:v>
                </c:pt>
                <c:pt idx="107">
                  <c:v>0.72489999999999999</c:v>
                </c:pt>
                <c:pt idx="108">
                  <c:v>0.74119999999999997</c:v>
                </c:pt>
                <c:pt idx="109">
                  <c:v>0.91210000000000002</c:v>
                </c:pt>
                <c:pt idx="110">
                  <c:v>0.76819999999999999</c:v>
                </c:pt>
                <c:pt idx="111">
                  <c:v>0.71779999999999999</c:v>
                </c:pt>
                <c:pt idx="112">
                  <c:v>0.64990000000000003</c:v>
                </c:pt>
                <c:pt idx="113">
                  <c:v>0.56820000000000004</c:v>
                </c:pt>
                <c:pt idx="114">
                  <c:v>0.64870000000000005</c:v>
                </c:pt>
                <c:pt idx="115">
                  <c:v>0.85140000000000005</c:v>
                </c:pt>
                <c:pt idx="116">
                  <c:v>0.63690000000000002</c:v>
                </c:pt>
                <c:pt idx="117">
                  <c:v>0.99870000000000003</c:v>
                </c:pt>
                <c:pt idx="118">
                  <c:v>0.69130000000000003</c:v>
                </c:pt>
                <c:pt idx="119">
                  <c:v>0.94589999999999996</c:v>
                </c:pt>
                <c:pt idx="120">
                  <c:v>0.8216</c:v>
                </c:pt>
                <c:pt idx="121">
                  <c:v>0.5917</c:v>
                </c:pt>
                <c:pt idx="122">
                  <c:v>0.95740000000000003</c:v>
                </c:pt>
                <c:pt idx="123">
                  <c:v>0.76759999999999995</c:v>
                </c:pt>
                <c:pt idx="124">
                  <c:v>0.55559999999999998</c:v>
                </c:pt>
                <c:pt idx="125">
                  <c:v>0.67689999999999995</c:v>
                </c:pt>
                <c:pt idx="126">
                  <c:v>0.70179999999999998</c:v>
                </c:pt>
                <c:pt idx="127">
                  <c:v>0.6119</c:v>
                </c:pt>
                <c:pt idx="128">
                  <c:v>0.68389999999999995</c:v>
                </c:pt>
                <c:pt idx="129">
                  <c:v>0.6976</c:v>
                </c:pt>
                <c:pt idx="130">
                  <c:v>0.53069999999999995</c:v>
                </c:pt>
                <c:pt idx="131">
                  <c:v>0.83420000000000005</c:v>
                </c:pt>
                <c:pt idx="132">
                  <c:v>0.30559999999999998</c:v>
                </c:pt>
                <c:pt idx="133">
                  <c:v>0.50749999999999995</c:v>
                </c:pt>
                <c:pt idx="134">
                  <c:v>0.79779999999999995</c:v>
                </c:pt>
                <c:pt idx="135">
                  <c:v>0.60770000000000002</c:v>
                </c:pt>
                <c:pt idx="136">
                  <c:v>0.85229999999999995</c:v>
                </c:pt>
                <c:pt idx="137">
                  <c:v>0.69730000000000003</c:v>
                </c:pt>
                <c:pt idx="138">
                  <c:v>0.98729999999999996</c:v>
                </c:pt>
                <c:pt idx="139">
                  <c:v>0.72389999999999999</c:v>
                </c:pt>
                <c:pt idx="140">
                  <c:v>0.91320000000000001</c:v>
                </c:pt>
                <c:pt idx="141">
                  <c:v>0.50370000000000004</c:v>
                </c:pt>
                <c:pt idx="142">
                  <c:v>0.87029999999999996</c:v>
                </c:pt>
                <c:pt idx="143">
                  <c:v>0.52010000000000001</c:v>
                </c:pt>
                <c:pt idx="144">
                  <c:v>0.85250000000000004</c:v>
                </c:pt>
                <c:pt idx="145">
                  <c:v>0.98309999999999997</c:v>
                </c:pt>
                <c:pt idx="146">
                  <c:v>0.94779999999999998</c:v>
                </c:pt>
                <c:pt idx="147">
                  <c:v>0.4486</c:v>
                </c:pt>
                <c:pt idx="148">
                  <c:v>0.71050000000000002</c:v>
                </c:pt>
                <c:pt idx="149">
                  <c:v>0.72460000000000002</c:v>
                </c:pt>
              </c:numCache>
            </c:numRef>
          </c:xVal>
          <c:yVal>
            <c:numRef>
              <c:f>CScorecard2013_PP!$F$2:$F$151</c:f>
              <c:numCache>
                <c:formatCode>General</c:formatCode>
                <c:ptCount val="150"/>
                <c:pt idx="0">
                  <c:v>0.21820000000000001</c:v>
                </c:pt>
                <c:pt idx="1">
                  <c:v>0.25</c:v>
                </c:pt>
                <c:pt idx="2">
                  <c:v>0.37680000000000002</c:v>
                </c:pt>
                <c:pt idx="3">
                  <c:v>0.60219999999999996</c:v>
                </c:pt>
                <c:pt idx="4">
                  <c:v>0.69720000000000004</c:v>
                </c:pt>
                <c:pt idx="5">
                  <c:v>0.85799999999999998</c:v>
                </c:pt>
                <c:pt idx="6">
                  <c:v>0.63790000000000002</c:v>
                </c:pt>
                <c:pt idx="7">
                  <c:v>0.5</c:v>
                </c:pt>
                <c:pt idx="8">
                  <c:v>0.41289999999999999</c:v>
                </c:pt>
                <c:pt idx="9">
                  <c:v>0.28100000000000003</c:v>
                </c:pt>
                <c:pt idx="10">
                  <c:v>0.54430000000000001</c:v>
                </c:pt>
                <c:pt idx="11">
                  <c:v>0.5212</c:v>
                </c:pt>
                <c:pt idx="12">
                  <c:v>0.42549999999999999</c:v>
                </c:pt>
                <c:pt idx="13">
                  <c:v>0.48280000000000001</c:v>
                </c:pt>
                <c:pt idx="14">
                  <c:v>0.4128</c:v>
                </c:pt>
                <c:pt idx="15">
                  <c:v>0.41049999999999998</c:v>
                </c:pt>
                <c:pt idx="16">
                  <c:v>0.76880000000000004</c:v>
                </c:pt>
                <c:pt idx="17">
                  <c:v>0.6321</c:v>
                </c:pt>
                <c:pt idx="18">
                  <c:v>0.61150000000000004</c:v>
                </c:pt>
                <c:pt idx="19">
                  <c:v>0.62009999999999998</c:v>
                </c:pt>
                <c:pt idx="20">
                  <c:v>0.68300000000000005</c:v>
                </c:pt>
                <c:pt idx="21">
                  <c:v>0.46379999999999999</c:v>
                </c:pt>
                <c:pt idx="22">
                  <c:v>0.27689999999999998</c:v>
                </c:pt>
                <c:pt idx="23">
                  <c:v>0.46789999999999998</c:v>
                </c:pt>
                <c:pt idx="24">
                  <c:v>0.53810000000000002</c:v>
                </c:pt>
                <c:pt idx="25">
                  <c:v>0.52470000000000006</c:v>
                </c:pt>
                <c:pt idx="26">
                  <c:v>0.63759999999999994</c:v>
                </c:pt>
                <c:pt idx="27">
                  <c:v>0.56299999999999994</c:v>
                </c:pt>
                <c:pt idx="28">
                  <c:v>0.56779999999999997</c:v>
                </c:pt>
                <c:pt idx="29">
                  <c:v>0.77049999999999996</c:v>
                </c:pt>
                <c:pt idx="30">
                  <c:v>0.62990000000000002</c:v>
                </c:pt>
                <c:pt idx="31">
                  <c:v>0.60489999999999999</c:v>
                </c:pt>
                <c:pt idx="32">
                  <c:v>0.67720000000000002</c:v>
                </c:pt>
                <c:pt idx="33">
                  <c:v>0.63270000000000004</c:v>
                </c:pt>
                <c:pt idx="34">
                  <c:v>0.59460000000000002</c:v>
                </c:pt>
                <c:pt idx="35">
                  <c:v>0.61619999999999997</c:v>
                </c:pt>
                <c:pt idx="36">
                  <c:v>0.2979</c:v>
                </c:pt>
                <c:pt idx="37">
                  <c:v>0.43769999999999998</c:v>
                </c:pt>
                <c:pt idx="38">
                  <c:v>0.32550000000000001</c:v>
                </c:pt>
                <c:pt idx="39">
                  <c:v>0.45</c:v>
                </c:pt>
                <c:pt idx="40">
                  <c:v>0.9254</c:v>
                </c:pt>
                <c:pt idx="41">
                  <c:v>0.80940000000000001</c:v>
                </c:pt>
                <c:pt idx="42">
                  <c:v>0.66669999999999996</c:v>
                </c:pt>
                <c:pt idx="43">
                  <c:v>0.81869999999999998</c:v>
                </c:pt>
                <c:pt idx="44">
                  <c:v>0.309</c:v>
                </c:pt>
                <c:pt idx="45">
                  <c:v>0.33529999999999999</c:v>
                </c:pt>
                <c:pt idx="46">
                  <c:v>0.54890000000000005</c:v>
                </c:pt>
                <c:pt idx="47">
                  <c:v>0.81240000000000001</c:v>
                </c:pt>
                <c:pt idx="48">
                  <c:v>0.38919999999999999</c:v>
                </c:pt>
                <c:pt idx="49">
                  <c:v>0.42949999999999999</c:v>
                </c:pt>
                <c:pt idx="50">
                  <c:v>0.43409999999999999</c:v>
                </c:pt>
                <c:pt idx="51">
                  <c:v>0.81599999999999995</c:v>
                </c:pt>
                <c:pt idx="52">
                  <c:v>0.57969999999999999</c:v>
                </c:pt>
                <c:pt idx="53">
                  <c:v>0.44350000000000001</c:v>
                </c:pt>
                <c:pt idx="54">
                  <c:v>0.57889999999999997</c:v>
                </c:pt>
                <c:pt idx="55">
                  <c:v>0.48909999999999998</c:v>
                </c:pt>
                <c:pt idx="56">
                  <c:v>0.58679999999999999</c:v>
                </c:pt>
                <c:pt idx="57">
                  <c:v>0.4708</c:v>
                </c:pt>
                <c:pt idx="58">
                  <c:v>0.68</c:v>
                </c:pt>
                <c:pt idx="59">
                  <c:v>0.372</c:v>
                </c:pt>
                <c:pt idx="60">
                  <c:v>0.78610000000000002</c:v>
                </c:pt>
                <c:pt idx="61">
                  <c:v>0.50119999999999998</c:v>
                </c:pt>
                <c:pt idx="62">
                  <c:v>0.24099999999999999</c:v>
                </c:pt>
                <c:pt idx="63">
                  <c:v>0.41120000000000001</c:v>
                </c:pt>
                <c:pt idx="64">
                  <c:v>0.35649999999999998</c:v>
                </c:pt>
                <c:pt idx="65">
                  <c:v>0.39679999999999999</c:v>
                </c:pt>
                <c:pt idx="66">
                  <c:v>0.73729999999999996</c:v>
                </c:pt>
                <c:pt idx="67">
                  <c:v>0.57140000000000002</c:v>
                </c:pt>
                <c:pt idx="68">
                  <c:v>0.62770000000000004</c:v>
                </c:pt>
                <c:pt idx="69">
                  <c:v>0.84940000000000004</c:v>
                </c:pt>
                <c:pt idx="70">
                  <c:v>0.71579999999999999</c:v>
                </c:pt>
                <c:pt idx="71">
                  <c:v>6.6699999999999995E-2</c:v>
                </c:pt>
                <c:pt idx="72">
                  <c:v>0.9365</c:v>
                </c:pt>
                <c:pt idx="73">
                  <c:v>0.92459999999999998</c:v>
                </c:pt>
                <c:pt idx="74">
                  <c:v>0.56310000000000004</c:v>
                </c:pt>
                <c:pt idx="75">
                  <c:v>0.32150000000000001</c:v>
                </c:pt>
                <c:pt idx="76">
                  <c:v>0.66669999999999996</c:v>
                </c:pt>
                <c:pt idx="77">
                  <c:v>0.44309999999999999</c:v>
                </c:pt>
                <c:pt idx="78">
                  <c:v>0.41899999999999998</c:v>
                </c:pt>
                <c:pt idx="79">
                  <c:v>0.4</c:v>
                </c:pt>
                <c:pt idx="80">
                  <c:v>0.58209999999999995</c:v>
                </c:pt>
                <c:pt idx="81">
                  <c:v>0.52629999999999999</c:v>
                </c:pt>
                <c:pt idx="82">
                  <c:v>0.62609999999999999</c:v>
                </c:pt>
                <c:pt idx="83">
                  <c:v>0.66290000000000004</c:v>
                </c:pt>
                <c:pt idx="84">
                  <c:v>0.47139999999999999</c:v>
                </c:pt>
                <c:pt idx="85">
                  <c:v>0.33329999999999999</c:v>
                </c:pt>
                <c:pt idx="86">
                  <c:v>0.61560000000000004</c:v>
                </c:pt>
                <c:pt idx="87">
                  <c:v>0.81899999999999995</c:v>
                </c:pt>
                <c:pt idx="88">
                  <c:v>0.62309999999999999</c:v>
                </c:pt>
                <c:pt idx="89">
                  <c:v>0.65980000000000005</c:v>
                </c:pt>
                <c:pt idx="90">
                  <c:v>0.88319999999999999</c:v>
                </c:pt>
                <c:pt idx="91">
                  <c:v>0.39839999999999998</c:v>
                </c:pt>
                <c:pt idx="92">
                  <c:v>0.4733</c:v>
                </c:pt>
                <c:pt idx="93">
                  <c:v>0.65110000000000001</c:v>
                </c:pt>
                <c:pt idx="94">
                  <c:v>0.60470000000000002</c:v>
                </c:pt>
                <c:pt idx="95">
                  <c:v>0.85840000000000005</c:v>
                </c:pt>
                <c:pt idx="96">
                  <c:v>0.43330000000000002</c:v>
                </c:pt>
                <c:pt idx="97">
                  <c:v>0.63780000000000003</c:v>
                </c:pt>
                <c:pt idx="98">
                  <c:v>0.51890000000000003</c:v>
                </c:pt>
                <c:pt idx="99">
                  <c:v>0.55869999999999997</c:v>
                </c:pt>
                <c:pt idx="100">
                  <c:v>0.53979999999999995</c:v>
                </c:pt>
                <c:pt idx="101">
                  <c:v>0.68640000000000001</c:v>
                </c:pt>
                <c:pt idx="102">
                  <c:v>0.94520000000000004</c:v>
                </c:pt>
                <c:pt idx="103">
                  <c:v>0.6885</c:v>
                </c:pt>
                <c:pt idx="104">
                  <c:v>0.5464</c:v>
                </c:pt>
                <c:pt idx="105">
                  <c:v>0.33029999999999998</c:v>
                </c:pt>
                <c:pt idx="106">
                  <c:v>0.47470000000000001</c:v>
                </c:pt>
                <c:pt idx="107">
                  <c:v>0.6754</c:v>
                </c:pt>
                <c:pt idx="108">
                  <c:v>0.63639999999999997</c:v>
                </c:pt>
                <c:pt idx="109">
                  <c:v>0.34089999999999998</c:v>
                </c:pt>
                <c:pt idx="110">
                  <c:v>0.34599999999999997</c:v>
                </c:pt>
                <c:pt idx="111">
                  <c:v>0.44219999999999998</c:v>
                </c:pt>
                <c:pt idx="112">
                  <c:v>0.50609999999999999</c:v>
                </c:pt>
                <c:pt idx="113">
                  <c:v>0.43359999999999999</c:v>
                </c:pt>
                <c:pt idx="114">
                  <c:v>0.67159999999999997</c:v>
                </c:pt>
                <c:pt idx="115">
                  <c:v>0.51160000000000005</c:v>
                </c:pt>
                <c:pt idx="116">
                  <c:v>0.56189999999999996</c:v>
                </c:pt>
                <c:pt idx="117">
                  <c:v>0.32540000000000002</c:v>
                </c:pt>
                <c:pt idx="118">
                  <c:v>0.56810000000000005</c:v>
                </c:pt>
                <c:pt idx="119">
                  <c:v>0.40339999999999998</c:v>
                </c:pt>
                <c:pt idx="120">
                  <c:v>0.51319999999999999</c:v>
                </c:pt>
                <c:pt idx="121">
                  <c:v>0.46820000000000001</c:v>
                </c:pt>
                <c:pt idx="122">
                  <c:v>0.85709999999999997</c:v>
                </c:pt>
                <c:pt idx="123">
                  <c:v>0.70450000000000002</c:v>
                </c:pt>
                <c:pt idx="124">
                  <c:v>0.67859999999999998</c:v>
                </c:pt>
                <c:pt idx="125">
                  <c:v>0.78149999999999997</c:v>
                </c:pt>
                <c:pt idx="126">
                  <c:v>0.65010000000000001</c:v>
                </c:pt>
                <c:pt idx="127">
                  <c:v>0.63239999999999996</c:v>
                </c:pt>
                <c:pt idx="128">
                  <c:v>0.55820000000000003</c:v>
                </c:pt>
                <c:pt idx="129">
                  <c:v>0.35859999999999997</c:v>
                </c:pt>
                <c:pt idx="130">
                  <c:v>0.30680000000000002</c:v>
                </c:pt>
                <c:pt idx="131">
                  <c:v>0.46379999999999999</c:v>
                </c:pt>
                <c:pt idx="132">
                  <c:v>0.1789</c:v>
                </c:pt>
                <c:pt idx="133">
                  <c:v>5.4100000000000002E-2</c:v>
                </c:pt>
                <c:pt idx="134">
                  <c:v>0.5</c:v>
                </c:pt>
                <c:pt idx="135">
                  <c:v>0.51229999999999998</c:v>
                </c:pt>
                <c:pt idx="136">
                  <c:v>0.49430000000000002</c:v>
                </c:pt>
                <c:pt idx="137">
                  <c:v>0.56459999999999999</c:v>
                </c:pt>
                <c:pt idx="138">
                  <c:v>0.27939999999999998</c:v>
                </c:pt>
                <c:pt idx="139">
                  <c:v>0.4824</c:v>
                </c:pt>
                <c:pt idx="140">
                  <c:v>0.31680000000000003</c:v>
                </c:pt>
                <c:pt idx="141">
                  <c:v>0.13789999999999999</c:v>
                </c:pt>
                <c:pt idx="142">
                  <c:v>0.35089999999999999</c:v>
                </c:pt>
                <c:pt idx="143">
                  <c:v>0.63380000000000003</c:v>
                </c:pt>
                <c:pt idx="144">
                  <c:v>0.2167</c:v>
                </c:pt>
                <c:pt idx="145">
                  <c:v>0.33589999999999998</c:v>
                </c:pt>
                <c:pt idx="146">
                  <c:v>0.1552</c:v>
                </c:pt>
                <c:pt idx="147">
                  <c:v>0.1343</c:v>
                </c:pt>
                <c:pt idx="148">
                  <c:v>0.28570000000000001</c:v>
                </c:pt>
                <c:pt idx="149">
                  <c:v>9.0899999999999995E-2</c:v>
                </c:pt>
              </c:numCache>
            </c:numRef>
          </c:yVal>
          <c:smooth val="0"/>
          <c:extLst>
            <c:ext xmlns:c16="http://schemas.microsoft.com/office/drawing/2014/chart" uri="{C3380CC4-5D6E-409C-BE32-E72D297353CC}">
              <c16:uniqueId val="{00000000-C63A-4E3E-8536-B473E5A9F805}"/>
            </c:ext>
          </c:extLst>
        </c:ser>
        <c:dLbls>
          <c:showLegendKey val="0"/>
          <c:showVal val="0"/>
          <c:showCatName val="0"/>
          <c:showSerName val="0"/>
          <c:showPercent val="0"/>
          <c:showBubbleSize val="0"/>
        </c:dLbls>
        <c:axId val="321505136"/>
        <c:axId val="321504480"/>
      </c:scatterChart>
      <c:valAx>
        <c:axId val="321504480"/>
        <c:scaling>
          <c:orientation val="minMax"/>
        </c:scaling>
        <c:delete val="0"/>
        <c:axPos val="l"/>
        <c:majorGridlines>
          <c:spPr>
            <a:ln>
              <a:solidFill>
                <a:srgbClr val="B3B3B3"/>
              </a:solidFill>
            </a:ln>
          </c:spPr>
        </c:majorGridlines>
        <c:title>
          <c:tx>
            <c:rich>
              <a:bodyPr/>
              <a:lstStyle/>
              <a:p>
                <a:pPr>
                  <a:defRPr sz="900" b="0"/>
                </a:pPr>
                <a:r>
                  <a:rPr lang="en-US"/>
                  <a:t>Completion Rate (4 Years)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321505136"/>
        <c:crossesAt val="0"/>
        <c:crossBetween val="midCat"/>
      </c:valAx>
      <c:valAx>
        <c:axId val="321505136"/>
        <c:scaling>
          <c:orientation val="minMax"/>
        </c:scaling>
        <c:delete val="0"/>
        <c:axPos val="b"/>
        <c:majorGridlines/>
        <c:title>
          <c:tx>
            <c:rich>
              <a:bodyPr/>
              <a:lstStyle/>
              <a:p>
                <a:pPr>
                  <a:defRPr sz="900" b="0"/>
                </a:pPr>
                <a:r>
                  <a:rPr lang="en-US"/>
                  <a:t>Admissions Rate</a:t>
                </a:r>
              </a:p>
            </c:rich>
          </c:tx>
          <c:layout>
            <c:manualLayout>
              <c:xMode val="edge"/>
              <c:yMode val="edge"/>
              <c:x val="0.42562408761181159"/>
              <c:y val="0.90979445104906931"/>
            </c:manualLayout>
          </c:layout>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321504480"/>
        <c:crossesAt val="0"/>
        <c:crossBetween val="midCat"/>
      </c:valAx>
      <c:spPr>
        <a:noFill/>
        <a:ln w="25400">
          <a:noFill/>
        </a:ln>
      </c:spPr>
    </c:plotArea>
    <c:plotVisOnly val="1"/>
    <c:dispBlanksAs val="gap"/>
    <c:showDLblsOverMax val="0"/>
  </c:chart>
  <c:spPr>
    <a:ln>
      <a:noFill/>
    </a:ln>
  </c:sp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CScorecard2013_PP!$F$2:$F$151</cx:f>
        <cx:lvl ptCount="150" formatCode="General">
          <cx:pt idx="0">0.21820000000000001</cx:pt>
          <cx:pt idx="1">0.25</cx:pt>
          <cx:pt idx="2">0.37680000000000002</cx:pt>
          <cx:pt idx="3">0.60219999999999996</cx:pt>
          <cx:pt idx="4">0.69720000000000004</cx:pt>
          <cx:pt idx="5">0.85799999999999998</cx:pt>
          <cx:pt idx="6">0.63790000000000002</cx:pt>
          <cx:pt idx="7">0.5</cx:pt>
          <cx:pt idx="8">0.41289999999999999</cx:pt>
          <cx:pt idx="9">0.28100000000000003</cx:pt>
          <cx:pt idx="10">0.54430000000000001</cx:pt>
          <cx:pt idx="11">0.5212</cx:pt>
          <cx:pt idx="12">0.42549999999999999</cx:pt>
          <cx:pt idx="13">0.48280000000000001</cx:pt>
          <cx:pt idx="14">0.4128</cx:pt>
          <cx:pt idx="15">0.41049999999999998</cx:pt>
          <cx:pt idx="16">0.76880000000000004</cx:pt>
          <cx:pt idx="17">0.6321</cx:pt>
          <cx:pt idx="18">0.61150000000000004</cx:pt>
          <cx:pt idx="19">0.62009999999999998</cx:pt>
          <cx:pt idx="20">0.68300000000000005</cx:pt>
          <cx:pt idx="21">0.46379999999999999</cx:pt>
          <cx:pt idx="22">0.27689999999999998</cx:pt>
          <cx:pt idx="23">0.46789999999999998</cx:pt>
          <cx:pt idx="24">0.53810000000000002</cx:pt>
          <cx:pt idx="25">0.52470000000000006</cx:pt>
          <cx:pt idx="26">0.63759999999999994</cx:pt>
          <cx:pt idx="27">0.56299999999999994</cx:pt>
          <cx:pt idx="28">0.56779999999999997</cx:pt>
          <cx:pt idx="29">0.77049999999999996</cx:pt>
          <cx:pt idx="30">0.62990000000000002</cx:pt>
          <cx:pt idx="31">0.60489999999999999</cx:pt>
          <cx:pt idx="32">0.67720000000000002</cx:pt>
          <cx:pt idx="33">0.63270000000000004</cx:pt>
          <cx:pt idx="34">0.59460000000000002</cx:pt>
          <cx:pt idx="35">0.61619999999999997</cx:pt>
          <cx:pt idx="36">0.2979</cx:pt>
          <cx:pt idx="37">0.43769999999999998</cx:pt>
          <cx:pt idx="38">0.32550000000000001</cx:pt>
          <cx:pt idx="39">0.45000000000000001</cx:pt>
          <cx:pt idx="40">0.9254</cx:pt>
          <cx:pt idx="41">0.80940000000000001</cx:pt>
          <cx:pt idx="42">0.66669999999999996</cx:pt>
          <cx:pt idx="43">0.81869999999999998</cx:pt>
          <cx:pt idx="44">0.309</cx:pt>
          <cx:pt idx="45">0.33529999999999999</cx:pt>
          <cx:pt idx="46">0.54890000000000005</cx:pt>
          <cx:pt idx="47">0.81240000000000001</cx:pt>
          <cx:pt idx="48">0.38919999999999999</cx:pt>
          <cx:pt idx="49">0.42949999999999999</cx:pt>
          <cx:pt idx="50">0.43409999999999999</cx:pt>
          <cx:pt idx="51">0.81599999999999995</cx:pt>
          <cx:pt idx="52">0.57969999999999999</cx:pt>
          <cx:pt idx="53">0.44350000000000001</cx:pt>
          <cx:pt idx="54">0.57889999999999997</cx:pt>
          <cx:pt idx="55">0.48909999999999998</cx:pt>
          <cx:pt idx="56">0.58679999999999999</cx:pt>
          <cx:pt idx="57">0.4708</cx:pt>
          <cx:pt idx="58">0.68000000000000005</cx:pt>
          <cx:pt idx="59">0.372</cx:pt>
          <cx:pt idx="60">0.78610000000000002</cx:pt>
          <cx:pt idx="61">0.50119999999999998</cx:pt>
          <cx:pt idx="62">0.24099999999999999</cx:pt>
          <cx:pt idx="63">0.41120000000000001</cx:pt>
          <cx:pt idx="64">0.35649999999999998</cx:pt>
          <cx:pt idx="65">0.39679999999999999</cx:pt>
          <cx:pt idx="66">0.73729999999999996</cx:pt>
          <cx:pt idx="67">0.57140000000000002</cx:pt>
          <cx:pt idx="68">0.62770000000000004</cx:pt>
          <cx:pt idx="69">0.84940000000000004</cx:pt>
          <cx:pt idx="70">0.71579999999999999</cx:pt>
          <cx:pt idx="71">0.066699999999999995</cx:pt>
          <cx:pt idx="72">0.9365</cx:pt>
          <cx:pt idx="73">0.92459999999999998</cx:pt>
          <cx:pt idx="74">0.56310000000000004</cx:pt>
          <cx:pt idx="75">0.32150000000000001</cx:pt>
          <cx:pt idx="76">0.66669999999999996</cx:pt>
          <cx:pt idx="77">0.44309999999999999</cx:pt>
          <cx:pt idx="78">0.41899999999999998</cx:pt>
          <cx:pt idx="79">0.40000000000000002</cx:pt>
          <cx:pt idx="80">0.58209999999999995</cx:pt>
          <cx:pt idx="81">0.52629999999999999</cx:pt>
          <cx:pt idx="82">0.62609999999999999</cx:pt>
          <cx:pt idx="83">0.66290000000000004</cx:pt>
          <cx:pt idx="84">0.47139999999999999</cx:pt>
          <cx:pt idx="85">0.33329999999999999</cx:pt>
          <cx:pt idx="86">0.61560000000000004</cx:pt>
          <cx:pt idx="87">0.81899999999999995</cx:pt>
          <cx:pt idx="88">0.62309999999999999</cx:pt>
          <cx:pt idx="89">0.65980000000000005</cx:pt>
          <cx:pt idx="90">0.88319999999999999</cx:pt>
          <cx:pt idx="91">0.39839999999999998</cx:pt>
          <cx:pt idx="92">0.4733</cx:pt>
          <cx:pt idx="93">0.65110000000000001</cx:pt>
          <cx:pt idx="94">0.60470000000000002</cx:pt>
          <cx:pt idx="95">0.85840000000000005</cx:pt>
          <cx:pt idx="96">0.43330000000000002</cx:pt>
          <cx:pt idx="97">0.63780000000000003</cx:pt>
          <cx:pt idx="98">0.51890000000000003</cx:pt>
          <cx:pt idx="99">0.55869999999999997</cx:pt>
          <cx:pt idx="100">0.53979999999999995</cx:pt>
          <cx:pt idx="101">0.68640000000000001</cx:pt>
          <cx:pt idx="102">0.94520000000000004</cx:pt>
          <cx:pt idx="103">0.6885</cx:pt>
          <cx:pt idx="104">0.5464</cx:pt>
          <cx:pt idx="105">0.33029999999999998</cx:pt>
          <cx:pt idx="106">0.47470000000000001</cx:pt>
          <cx:pt idx="107">0.6754</cx:pt>
          <cx:pt idx="108">0.63639999999999997</cx:pt>
          <cx:pt idx="109">0.34089999999999998</cx:pt>
          <cx:pt idx="110">0.34599999999999997</cx:pt>
          <cx:pt idx="111">0.44219999999999998</cx:pt>
          <cx:pt idx="112">0.50609999999999999</cx:pt>
          <cx:pt idx="113">0.43359999999999999</cx:pt>
          <cx:pt idx="114">0.67159999999999997</cx:pt>
          <cx:pt idx="115">0.51160000000000005</cx:pt>
          <cx:pt idx="116">0.56189999999999996</cx:pt>
          <cx:pt idx="117">0.32540000000000002</cx:pt>
          <cx:pt idx="118">0.56810000000000005</cx:pt>
          <cx:pt idx="119">0.40339999999999998</cx:pt>
          <cx:pt idx="120">0.51319999999999999</cx:pt>
          <cx:pt idx="121">0.46820000000000001</cx:pt>
          <cx:pt idx="122">0.85709999999999997</cx:pt>
          <cx:pt idx="123">0.70450000000000002</cx:pt>
          <cx:pt idx="124">0.67859999999999998</cx:pt>
          <cx:pt idx="125">0.78149999999999997</cx:pt>
          <cx:pt idx="126">0.65010000000000001</cx:pt>
          <cx:pt idx="127">0.63239999999999996</cx:pt>
          <cx:pt idx="128">0.55820000000000003</cx:pt>
          <cx:pt idx="129">0.35859999999999997</cx:pt>
          <cx:pt idx="130">0.30680000000000002</cx:pt>
          <cx:pt idx="131">0.46379999999999999</cx:pt>
          <cx:pt idx="132">0.1789</cx:pt>
          <cx:pt idx="133">0.054100000000000002</cx:pt>
          <cx:pt idx="134">0.5</cx:pt>
          <cx:pt idx="135">0.51229999999999998</cx:pt>
          <cx:pt idx="136">0.49430000000000002</cx:pt>
          <cx:pt idx="137">0.56459999999999999</cx:pt>
          <cx:pt idx="138">0.27939999999999998</cx:pt>
          <cx:pt idx="139">0.4824</cx:pt>
          <cx:pt idx="140">0.31680000000000003</cx:pt>
          <cx:pt idx="141">0.13789999999999999</cx:pt>
          <cx:pt idx="142">0.35089999999999999</cx:pt>
          <cx:pt idx="143">0.63380000000000003</cx:pt>
          <cx:pt idx="144">0.2167</cx:pt>
          <cx:pt idx="145">0.33589999999999998</cx:pt>
          <cx:pt idx="146">0.1552</cx:pt>
          <cx:pt idx="147">0.1343</cx:pt>
          <cx:pt idx="148">0.28570000000000001</cx:pt>
          <cx:pt idx="149">0.090899999999999995</cx:pt>
        </cx:lvl>
      </cx:numDim>
    </cx:data>
  </cx:chartData>
  <cx:chart>
    <cx:title pos="t" align="ctr" overlay="0">
      <cx:tx>
        <cx:rich>
          <a:bodyPr spcFirstLastPara="1" vertOverflow="ellipsis" wrap="square" lIns="0" tIns="0" rIns="0" bIns="0" anchor="ctr" anchorCtr="1"/>
          <a:lstStyle/>
          <a:p>
            <a:pPr algn="ctr">
              <a:defRPr/>
            </a:pPr>
            <a:r>
              <a:rPr lang="en-US"/>
              <a:t>Sample Distribution of Completion Rates</a:t>
            </a:r>
          </a:p>
        </cx:rich>
      </cx:tx>
    </cx:title>
    <cx:plotArea>
      <cx:plotAreaRegion>
        <cx:series layoutId="clusteredColumn" uniqueId="{5179AFC5-285D-48B0-BE0F-F86B73076703}">
          <cx:tx>
            <cx:txData>
              <cx:f>CScorecard2013_PP!$F$1</cx:f>
              <cx:v>Completion4yrs</cx:v>
            </cx:txData>
          </cx:tx>
          <cx:dataId val="0"/>
          <cx:layoutPr>
            <cx:binning intervalClosed="r"/>
          </cx:layoutPr>
        </cx:series>
      </cx:plotAreaRegion>
      <cx:axis id="0">
        <cx:catScaling gapWidth="0"/>
        <cx:title>
          <cx:tx>
            <cx:rich>
              <a:bodyPr spcFirstLastPara="1" vertOverflow="ellipsis" wrap="square" lIns="0" tIns="0" rIns="0" bIns="0" anchor="ctr" anchorCtr="1"/>
              <a:lstStyle/>
              <a:p>
                <a:pPr algn="ctr">
                  <a:defRPr/>
                </a:pPr>
                <a:r>
                  <a:rPr lang="en-US"/>
                  <a:t>Completion Rate (4YRS)</a:t>
                </a:r>
              </a:p>
            </cx:rich>
          </cx:tx>
        </cx:title>
        <cx:tickLabels/>
        <cx:txPr>
          <a:bodyPr spcFirstLastPara="1" vertOverflow="ellipsis" wrap="square" lIns="0" tIns="0" rIns="0" bIns="0" anchor="ctr" anchorCtr="1"/>
          <a:lstStyle/>
          <a:p>
            <a:pPr>
              <a:defRPr/>
            </a:pPr>
            <a:endParaRPr lang="en-US"/>
          </a:p>
        </cx:txPr>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CScorecard2013_PP!$E$2:$E$151</cx:f>
        <cx:lvl ptCount="150" formatCode="General">
          <cx:pt idx="0">0.97030000000000005</cx:pt>
          <cx:pt idx="1">0.97960000000000003</cx:pt>
          <cx:pt idx="2">0.72929999999999995</cx:pt>
          <cx:pt idx="3">0.70109999999999995</cx:pt>
          <cx:pt idx="4">0.31230000000000002</cx:pt>
          <cx:pt idx="5">0.375</cx:pt>
          <cx:pt idx="6">0.7409</cx:pt>
          <cx:pt idx="7">0.86670000000000003</cx:pt>
          <cx:pt idx="8">0.75870000000000004</cx:pt>
          <cx:pt idx="9">0.63849999999999996</cx:pt>
          <cx:pt idx="10">0.74409999999999998</cx:pt>
          <cx:pt idx="11">0.85699999999999998</cx:pt>
          <cx:pt idx="12">0.52310000000000001</cx:pt>
          <cx:pt idx="13">0.65580000000000005</cx:pt>
          <cx:pt idx="14">0.77600000000000002</cx:pt>
          <cx:pt idx="15">0.4773</cx:pt>
          <cx:pt idx="16">0.56810000000000005</cx:pt>
          <cx:pt idx="17">0.45240000000000002</cx:pt>
          <cx:pt idx="18">0.67979999999999996</cx:pt>
          <cx:pt idx="19">0.55759999999999998</cx:pt>
          <cx:pt idx="20">0.65469999999999995</cx:pt>
          <cx:pt idx="21">0.68069999999999997</cx:pt>
          <cx:pt idx="22">0.68630000000000002</cx:pt>
          <cx:pt idx="23">0.49399999999999999</cx:pt>
          <cx:pt idx="24">0.65649999999999997</cx:pt>
          <cx:pt idx="25">0.69499999999999995</cx:pt>
          <cx:pt idx="26">0.57269999999999999</cx:pt>
          <cx:pt idx="27">0.52339999999999998</cx:pt>
          <cx:pt idx="28">0.55449999999999999</cx:pt>
          <cx:pt idx="29">0.72170000000000001</cx:pt>
          <cx:pt idx="30">0.72850000000000004</cx:pt>
          <cx:pt idx="31">0.97540000000000004</cx:pt>
          <cx:pt idx="32">0.6411</cx:pt>
          <cx:pt idx="33">0.76090000000000002</cx:pt>
          <cx:pt idx="34">0.52849999999999997</cx:pt>
          <cx:pt idx="35">0.92279999999999995</cx:pt>
          <cx:pt idx="36">0.45000000000000001</cx:pt>
          <cx:pt idx="37">0.68440000000000001</cx:pt>
          <cx:pt idx="38">0.83489999999999998</cx:pt>
          <cx:pt idx="39">0.96250000000000002</cx:pt>
          <cx:pt idx="40">0.18129999999999999</cx:pt>
          <cx:pt idx="41">0.61539999999999995</cx:pt>
          <cx:pt idx="42">0.77259999999999995</cx:pt>
          <cx:pt idx="43">0.46810000000000002</cx:pt>
          <cx:pt idx="44">0.59530000000000005</cx:pt>
          <cx:pt idx="45">0.6411</cx:pt>
          <cx:pt idx="46">0.82499999999999996</cx:pt>
          <cx:pt idx="47">0.51590000000000003</cx:pt>
          <cx:pt idx="48">0.91700000000000004</cx:pt>
          <cx:pt idx="49">0.66000000000000003</cx:pt>
          <cx:pt idx="50">0.51480000000000004</cx:pt>
          <cx:pt idx="51">0.75539999999999996</cx:pt>
          <cx:pt idx="52">0.59360000000000002</cx:pt>
          <cx:pt idx="53">0.58379999999999999</cx:pt>
          <cx:pt idx="54">0.64300000000000002</cx:pt>
          <cx:pt idx="55">0.85460000000000003</cx:pt>
          <cx:pt idx="56">0.57779999999999998</cx:pt>
          <cx:pt idx="57">0.94230000000000003</cx:pt>
          <cx:pt idx="58">0.33329999999999999</cx:pt>
          <cx:pt idx="59">0.52290000000000003</cx:pt>
          <cx:pt idx="60">0.38159999999999999</cx:pt>
          <cx:pt idx="61">0.68110000000000004</cx:pt>
          <cx:pt idx="62">0.99750000000000005</cx:pt>
          <cx:pt idx="63">0.79079999999999995</cx:pt>
          <cx:pt idx="64">0.71889999999999998</cx:pt>
          <cx:pt idx="65">0.55089999999999995</cx:pt>
          <cx:pt idx="66">0.66169999999999995</cx:pt>
          <cx:pt idx="67">0.75229999999999997</cx:pt>
          <cx:pt idx="68">0.55720000000000003</cx:pt>
          <cx:pt idx="69">0.41199999999999998</cx:pt>
          <cx:pt idx="70">0.75380000000000003</cx:pt>
          <cx:pt idx="71">1</cx:pt>
          <cx:pt idx="72">0.24110000000000001</cx:pt>
          <cx:pt idx="73">0.25609999999999999</cx:pt>
          <cx:pt idx="74">0.62170000000000003</cx:pt>
          <cx:pt idx="75">0.54959999999999998</cx:pt>
          <cx:pt idx="76">0.39040000000000002</cx:pt>
          <cx:pt idx="77">0.36680000000000001</cx:pt>
          <cx:pt idx="78">0.54290000000000005</cx:pt>
          <cx:pt idx="79">0.4884</cx:pt>
          <cx:pt idx="80">0.76039999999999996</cx:pt>
          <cx:pt idx="81">0.74419999999999997</cx:pt>
          <cx:pt idx="82">0.89319999999999999</cx:pt>
          <cx:pt idx="83">0.8044</cx:pt>
          <cx:pt idx="84">0.53800000000000003</cx:pt>
          <cx:pt idx="85">0.30530000000000002</cx:pt>
          <cx:pt idx="86">0.8619</cx:pt>
          <cx:pt idx="87">0.48530000000000001</cx:pt>
          <cx:pt idx="88">0.95220000000000005</cx:pt>
          <cx:pt idx="89">0.65910000000000002</cx:pt>
          <cx:pt idx="90">0.34139999999999998</cx:pt>
          <cx:pt idx="91">0.61329999999999996</cx:pt>
          <cx:pt idx="92">0.87770000000000004</cx:pt>
          <cx:pt idx="93">0.71299999999999997</cx:pt>
          <cx:pt idx="94">0.75360000000000005</cx:pt>
          <cx:pt idx="95">0.46160000000000001</cx:pt>
          <cx:pt idx="96">0.87309999999999999</cx:pt>
          <cx:pt idx="97">0.75390000000000001</cx:pt>
          <cx:pt idx="98">0.85319999999999996</cx:pt>
          <cx:pt idx="99">0.80510000000000004</cx:pt>
          <cx:pt idx="100">0.75229999999999997</cx:pt>
          <cx:pt idx="101">0.51559999999999995</cx:pt>
          <cx:pt idx="102">0.091800000000000007</cx:pt>
          <cx:pt idx="103">0.80410000000000004</cx:pt>
          <cx:pt idx="104">0.57909999999999995</cx:pt>
          <cx:pt idx="105">0.50509999999999999</cx:pt>
          <cx:pt idx="106">0.96899999999999997</cx:pt>
          <cx:pt idx="107">0.72489999999999999</cx:pt>
          <cx:pt idx="108">0.74119999999999997</cx:pt>
          <cx:pt idx="109">0.91210000000000002</cx:pt>
          <cx:pt idx="110">0.76819999999999999</cx:pt>
          <cx:pt idx="111">0.71779999999999999</cx:pt>
          <cx:pt idx="112">0.64990000000000003</cx:pt>
          <cx:pt idx="113">0.56820000000000004</cx:pt>
          <cx:pt idx="114">0.64870000000000005</cx:pt>
          <cx:pt idx="115">0.85140000000000005</cx:pt>
          <cx:pt idx="116">0.63690000000000002</cx:pt>
          <cx:pt idx="117">0.99870000000000003</cx:pt>
          <cx:pt idx="118">0.69130000000000003</cx:pt>
          <cx:pt idx="119">0.94589999999999996</cx:pt>
          <cx:pt idx="120">0.8216</cx:pt>
          <cx:pt idx="121">0.5917</cx:pt>
          <cx:pt idx="122">0.95740000000000003</cx:pt>
          <cx:pt idx="123">0.76759999999999995</cx:pt>
          <cx:pt idx="124">0.55559999999999998</cx:pt>
          <cx:pt idx="125">0.67689999999999995</cx:pt>
          <cx:pt idx="126">0.70179999999999998</cx:pt>
          <cx:pt idx="127">0.6119</cx:pt>
          <cx:pt idx="128">0.68389999999999995</cx:pt>
          <cx:pt idx="129">0.6976</cx:pt>
          <cx:pt idx="130">0.53069999999999995</cx:pt>
          <cx:pt idx="131">0.83420000000000005</cx:pt>
          <cx:pt idx="132">0.30559999999999998</cx:pt>
          <cx:pt idx="133">0.50749999999999995</cx:pt>
          <cx:pt idx="134">0.79779999999999995</cx:pt>
          <cx:pt idx="135">0.60770000000000002</cx:pt>
          <cx:pt idx="136">0.85229999999999995</cx:pt>
          <cx:pt idx="137">0.69730000000000003</cx:pt>
          <cx:pt idx="138">0.98729999999999996</cx:pt>
          <cx:pt idx="139">0.72389999999999999</cx:pt>
          <cx:pt idx="140">0.91320000000000001</cx:pt>
          <cx:pt idx="141">0.50370000000000004</cx:pt>
          <cx:pt idx="142">0.87029999999999996</cx:pt>
          <cx:pt idx="143">0.52010000000000001</cx:pt>
          <cx:pt idx="144">0.85250000000000004</cx:pt>
          <cx:pt idx="145">0.98309999999999997</cx:pt>
          <cx:pt idx="146">0.94779999999999998</cx:pt>
          <cx:pt idx="147">0.4486</cx:pt>
          <cx:pt idx="148">0.71050000000000002</cx:pt>
          <cx:pt idx="149">0.72460000000000002</cx:pt>
        </cx:lvl>
      </cx:numDim>
    </cx:data>
    <cx:data id="1">
      <cx:numDim type="val">
        <cx:f>CScorecard2013_PP!$F$2:$F$151</cx:f>
        <cx:lvl ptCount="150" formatCode="General">
          <cx:pt idx="0">0.21820000000000001</cx:pt>
          <cx:pt idx="1">0.25</cx:pt>
          <cx:pt idx="2">0.37680000000000002</cx:pt>
          <cx:pt idx="3">0.60219999999999996</cx:pt>
          <cx:pt idx="4">0.69720000000000004</cx:pt>
          <cx:pt idx="5">0.85799999999999998</cx:pt>
          <cx:pt idx="6">0.63790000000000002</cx:pt>
          <cx:pt idx="7">0.5</cx:pt>
          <cx:pt idx="8">0.41289999999999999</cx:pt>
          <cx:pt idx="9">0.28100000000000003</cx:pt>
          <cx:pt idx="10">0.54430000000000001</cx:pt>
          <cx:pt idx="11">0.5212</cx:pt>
          <cx:pt idx="12">0.42549999999999999</cx:pt>
          <cx:pt idx="13">0.48280000000000001</cx:pt>
          <cx:pt idx="14">0.4128</cx:pt>
          <cx:pt idx="15">0.41049999999999998</cx:pt>
          <cx:pt idx="16">0.76880000000000004</cx:pt>
          <cx:pt idx="17">0.6321</cx:pt>
          <cx:pt idx="18">0.61150000000000004</cx:pt>
          <cx:pt idx="19">0.62009999999999998</cx:pt>
          <cx:pt idx="20">0.68300000000000005</cx:pt>
          <cx:pt idx="21">0.46379999999999999</cx:pt>
          <cx:pt idx="22">0.27689999999999998</cx:pt>
          <cx:pt idx="23">0.46789999999999998</cx:pt>
          <cx:pt idx="24">0.53810000000000002</cx:pt>
          <cx:pt idx="25">0.52470000000000006</cx:pt>
          <cx:pt idx="26">0.63759999999999994</cx:pt>
          <cx:pt idx="27">0.56299999999999994</cx:pt>
          <cx:pt idx="28">0.56779999999999997</cx:pt>
          <cx:pt idx="29">0.77049999999999996</cx:pt>
          <cx:pt idx="30">0.62990000000000002</cx:pt>
          <cx:pt idx="31">0.60489999999999999</cx:pt>
          <cx:pt idx="32">0.67720000000000002</cx:pt>
          <cx:pt idx="33">0.63270000000000004</cx:pt>
          <cx:pt idx="34">0.59460000000000002</cx:pt>
          <cx:pt idx="35">0.61619999999999997</cx:pt>
          <cx:pt idx="36">0.2979</cx:pt>
          <cx:pt idx="37">0.43769999999999998</cx:pt>
          <cx:pt idx="38">0.32550000000000001</cx:pt>
          <cx:pt idx="39">0.45000000000000001</cx:pt>
          <cx:pt idx="40">0.9254</cx:pt>
          <cx:pt idx="41">0.80940000000000001</cx:pt>
          <cx:pt idx="42">0.66669999999999996</cx:pt>
          <cx:pt idx="43">0.81869999999999998</cx:pt>
          <cx:pt idx="44">0.309</cx:pt>
          <cx:pt idx="45">0.33529999999999999</cx:pt>
          <cx:pt idx="46">0.54890000000000005</cx:pt>
          <cx:pt idx="47">0.81240000000000001</cx:pt>
          <cx:pt idx="48">0.38919999999999999</cx:pt>
          <cx:pt idx="49">0.42949999999999999</cx:pt>
          <cx:pt idx="50">0.43409999999999999</cx:pt>
          <cx:pt idx="51">0.81599999999999995</cx:pt>
          <cx:pt idx="52">0.57969999999999999</cx:pt>
          <cx:pt idx="53">0.44350000000000001</cx:pt>
          <cx:pt idx="54">0.57889999999999997</cx:pt>
          <cx:pt idx="55">0.48909999999999998</cx:pt>
          <cx:pt idx="56">0.58679999999999999</cx:pt>
          <cx:pt idx="57">0.4708</cx:pt>
          <cx:pt idx="58">0.68000000000000005</cx:pt>
          <cx:pt idx="59">0.372</cx:pt>
          <cx:pt idx="60">0.78610000000000002</cx:pt>
          <cx:pt idx="61">0.50119999999999998</cx:pt>
          <cx:pt idx="62">0.24099999999999999</cx:pt>
          <cx:pt idx="63">0.41120000000000001</cx:pt>
          <cx:pt idx="64">0.35649999999999998</cx:pt>
          <cx:pt idx="65">0.39679999999999999</cx:pt>
          <cx:pt idx="66">0.73729999999999996</cx:pt>
          <cx:pt idx="67">0.57140000000000002</cx:pt>
          <cx:pt idx="68">0.62770000000000004</cx:pt>
          <cx:pt idx="69">0.84940000000000004</cx:pt>
          <cx:pt idx="70">0.71579999999999999</cx:pt>
          <cx:pt idx="71">0.066699999999999995</cx:pt>
          <cx:pt idx="72">0.9365</cx:pt>
          <cx:pt idx="73">0.92459999999999998</cx:pt>
          <cx:pt idx="74">0.56310000000000004</cx:pt>
          <cx:pt idx="75">0.32150000000000001</cx:pt>
          <cx:pt idx="76">0.66669999999999996</cx:pt>
          <cx:pt idx="77">0.44309999999999999</cx:pt>
          <cx:pt idx="78">0.41899999999999998</cx:pt>
          <cx:pt idx="79">0.40000000000000002</cx:pt>
          <cx:pt idx="80">0.58209999999999995</cx:pt>
          <cx:pt idx="81">0.52629999999999999</cx:pt>
          <cx:pt idx="82">0.62609999999999999</cx:pt>
          <cx:pt idx="83">0.66290000000000004</cx:pt>
          <cx:pt idx="84">0.47139999999999999</cx:pt>
          <cx:pt idx="85">0.33329999999999999</cx:pt>
          <cx:pt idx="86">0.61560000000000004</cx:pt>
          <cx:pt idx="87">0.81899999999999995</cx:pt>
          <cx:pt idx="88">0.62309999999999999</cx:pt>
          <cx:pt idx="89">0.65980000000000005</cx:pt>
          <cx:pt idx="90">0.88319999999999999</cx:pt>
          <cx:pt idx="91">0.39839999999999998</cx:pt>
          <cx:pt idx="92">0.4733</cx:pt>
          <cx:pt idx="93">0.65110000000000001</cx:pt>
          <cx:pt idx="94">0.60470000000000002</cx:pt>
          <cx:pt idx="95">0.85840000000000005</cx:pt>
          <cx:pt idx="96">0.43330000000000002</cx:pt>
          <cx:pt idx="97">0.63780000000000003</cx:pt>
          <cx:pt idx="98">0.51890000000000003</cx:pt>
          <cx:pt idx="99">0.55869999999999997</cx:pt>
          <cx:pt idx="100">0.53979999999999995</cx:pt>
          <cx:pt idx="101">0.68640000000000001</cx:pt>
          <cx:pt idx="102">0.94520000000000004</cx:pt>
          <cx:pt idx="103">0.6885</cx:pt>
          <cx:pt idx="104">0.5464</cx:pt>
          <cx:pt idx="105">0.33029999999999998</cx:pt>
          <cx:pt idx="106">0.47470000000000001</cx:pt>
          <cx:pt idx="107">0.6754</cx:pt>
          <cx:pt idx="108">0.63639999999999997</cx:pt>
          <cx:pt idx="109">0.34089999999999998</cx:pt>
          <cx:pt idx="110">0.34599999999999997</cx:pt>
          <cx:pt idx="111">0.44219999999999998</cx:pt>
          <cx:pt idx="112">0.50609999999999999</cx:pt>
          <cx:pt idx="113">0.43359999999999999</cx:pt>
          <cx:pt idx="114">0.67159999999999997</cx:pt>
          <cx:pt idx="115">0.51160000000000005</cx:pt>
          <cx:pt idx="116">0.56189999999999996</cx:pt>
          <cx:pt idx="117">0.32540000000000002</cx:pt>
          <cx:pt idx="118">0.56810000000000005</cx:pt>
          <cx:pt idx="119">0.40339999999999998</cx:pt>
          <cx:pt idx="120">0.51319999999999999</cx:pt>
          <cx:pt idx="121">0.46820000000000001</cx:pt>
          <cx:pt idx="122">0.85709999999999997</cx:pt>
          <cx:pt idx="123">0.70450000000000002</cx:pt>
          <cx:pt idx="124">0.67859999999999998</cx:pt>
          <cx:pt idx="125">0.78149999999999997</cx:pt>
          <cx:pt idx="126">0.65010000000000001</cx:pt>
          <cx:pt idx="127">0.63239999999999996</cx:pt>
          <cx:pt idx="128">0.55820000000000003</cx:pt>
          <cx:pt idx="129">0.35859999999999997</cx:pt>
          <cx:pt idx="130">0.30680000000000002</cx:pt>
          <cx:pt idx="131">0.46379999999999999</cx:pt>
          <cx:pt idx="132">0.1789</cx:pt>
          <cx:pt idx="133">0.054100000000000002</cx:pt>
          <cx:pt idx="134">0.5</cx:pt>
          <cx:pt idx="135">0.51229999999999998</cx:pt>
          <cx:pt idx="136">0.49430000000000002</cx:pt>
          <cx:pt idx="137">0.56459999999999999</cx:pt>
          <cx:pt idx="138">0.27939999999999998</cx:pt>
          <cx:pt idx="139">0.4824</cx:pt>
          <cx:pt idx="140">0.31680000000000003</cx:pt>
          <cx:pt idx="141">0.13789999999999999</cx:pt>
          <cx:pt idx="142">0.35089999999999999</cx:pt>
          <cx:pt idx="143">0.63380000000000003</cx:pt>
          <cx:pt idx="144">0.2167</cx:pt>
          <cx:pt idx="145">0.33589999999999998</cx:pt>
          <cx:pt idx="146">0.1552</cx:pt>
          <cx:pt idx="147">0.1343</cx:pt>
          <cx:pt idx="148">0.28570000000000001</cx:pt>
          <cx:pt idx="149">0.090899999999999995</cx:pt>
        </cx:lvl>
      </cx:numDim>
    </cx:data>
  </cx:chartData>
  <cx:chart>
    <cx:title pos="t" align="ctr" overlay="0">
      <cx:tx>
        <cx:rich>
          <a:bodyPr rot="0" spcFirstLastPara="1" vertOverflow="ellipsis" vert="horz" wrap="square" lIns="0" tIns="0" rIns="0" bIns="0" anchor="ctr" anchorCtr="1"/>
          <a:lstStyle/>
          <a:p>
            <a:pPr algn="ctr">
              <a:defRPr/>
            </a:pPr>
            <a:r>
              <a:rPr lang="en-US"/>
              <a:t>Admissions Rate v Completion Rate</a:t>
            </a:r>
          </a:p>
          <a:p>
            <a:pPr algn="ctr">
              <a:defRPr/>
            </a:pPr>
            <a:r>
              <a:rPr lang="en-US"/>
              <a:t>Box and Whiskers Plots</a:t>
            </a:r>
          </a:p>
        </cx:rich>
      </cx:tx>
    </cx:title>
    <cx:plotArea>
      <cx:plotAreaRegion>
        <cx:series layoutId="boxWhisker" uniqueId="{65097B94-C62D-4535-A761-3C5AE56CA7F1}">
          <cx:tx>
            <cx:txData>
              <cx:f>CScorecard2013_PP!$E$1</cx:f>
              <cx:v>ADM_RATE</cx:v>
            </cx:txData>
          </cx:tx>
          <cx:dataId val="0"/>
          <cx:layoutPr>
            <cx:visibility meanLine="0" meanMarker="1" nonoutliers="0" outliers="1"/>
            <cx:statistics quartileMethod="exclusive"/>
          </cx:layoutPr>
        </cx:series>
        <cx:series layoutId="boxWhisker" uniqueId="{AA4C7A91-DF8C-49D6-81FD-E2DC8D1C7FA4}">
          <cx:tx>
            <cx:txData>
              <cx:f>CScorecard2013_PP!$F$1</cx:f>
              <cx:v>Completion4yrs</cx:v>
            </cx:txData>
          </cx:tx>
          <cx:dataId val="1"/>
          <cx:layoutPr>
            <cx:visibility meanLine="0" meanMarker="1" nonoutliers="0" outliers="1"/>
            <cx:statistics quartileMethod="exclusive"/>
          </cx:layoutPr>
        </cx:series>
      </cx:plotAreaRegion>
      <cx:axis id="0" hidden="1">
        <cx:catScaling gapWidth="1"/>
        <cx:tickLabels/>
      </cx:axis>
      <cx:axis id="1">
        <cx:valScaling/>
        <cx:title>
          <cx:tx>
            <cx:rich>
              <a:bodyPr spcFirstLastPara="1" vertOverflow="ellipsis" wrap="square" lIns="0" tIns="0" rIns="0" bIns="0" anchor="ctr" anchorCtr="1"/>
              <a:lstStyle/>
              <a:p>
                <a:pPr algn="ctr">
                  <a:defRPr/>
                </a:pPr>
                <a:r>
                  <a:rPr lang="en-US"/>
                  <a:t>Rate</a:t>
                </a:r>
              </a:p>
            </cx:rich>
          </cx:tx>
        </cx:title>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39E5D965E943B88961C7F791ABB9D3"/>
        <w:category>
          <w:name w:val="General"/>
          <w:gallery w:val="placeholder"/>
        </w:category>
        <w:types>
          <w:type w:val="bbPlcHdr"/>
        </w:types>
        <w:behaviors>
          <w:behavior w:val="content"/>
        </w:behaviors>
        <w:guid w:val="{9F66AC02-59E1-4ABA-948C-134DD22BC4EF}"/>
      </w:docPartPr>
      <w:docPartBody>
        <w:p w:rsidR="00C603F7" w:rsidRDefault="00C603F7">
          <w:pPr>
            <w:pStyle w:val="DA39E5D965E943B88961C7F791ABB9D3"/>
          </w:pPr>
          <w:r>
            <w:t>[Name]</w:t>
          </w:r>
        </w:p>
      </w:docPartBody>
    </w:docPart>
    <w:docPart>
      <w:docPartPr>
        <w:name w:val="032DD6CCBCA844F49111BB2D6B2D5B9C"/>
        <w:category>
          <w:name w:val="General"/>
          <w:gallery w:val="placeholder"/>
        </w:category>
        <w:types>
          <w:type w:val="bbPlcHdr"/>
        </w:types>
        <w:behaviors>
          <w:behavior w:val="content"/>
        </w:behaviors>
        <w:guid w:val="{0B62F542-E589-4965-9E7C-5621512B945F}"/>
      </w:docPartPr>
      <w:docPartBody>
        <w:p w:rsidR="00C603F7" w:rsidRDefault="00C603F7">
          <w:pPr>
            <w:pStyle w:val="032DD6CCBCA844F49111BB2D6B2D5B9C"/>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F7"/>
    <w:rsid w:val="00C6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804EF3C731534EF6BFB332C27B5B1078">
    <w:name w:val="804EF3C731534EF6BFB332C27B5B1078"/>
  </w:style>
  <w:style w:type="paragraph" w:customStyle="1" w:styleId="DA39E5D965E943B88961C7F791ABB9D3">
    <w:name w:val="DA39E5D965E943B88961C7F791ABB9D3"/>
  </w:style>
  <w:style w:type="paragraph" w:customStyle="1" w:styleId="032DD6CCBCA844F49111BB2D6B2D5B9C">
    <w:name w:val="032DD6CCBCA844F49111BB2D6B2D5B9C"/>
  </w:style>
  <w:style w:type="paragraph" w:customStyle="1" w:styleId="857C0AB30BB64DA5B75D551D7C74B5FA">
    <w:name w:val="857C0AB30BB64DA5B75D551D7C74B5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2016-05-31T00:00:00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311292CD-26E5-447A-BA57-4163370AC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302</TotalTime>
  <Pages>7</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AP Statistics Final Project</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Statistics Final Project</dc:title>
  <dc:subject>admissions rate v. completion rate (US Schools)</dc:subject>
  <dc:creator>Taylan Unal</dc:creator>
  <cp:keywords>AP Statistics</cp:keywords>
  <cp:lastModifiedBy>taylanu</cp:lastModifiedBy>
  <cp:revision>18</cp:revision>
  <cp:lastPrinted>2016-06-01T00:52:00Z</cp:lastPrinted>
  <dcterms:created xsi:type="dcterms:W3CDTF">2016-05-31T15:57:00Z</dcterms:created>
  <dcterms:modified xsi:type="dcterms:W3CDTF">2016-06-01T01:02:00Z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