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Cadastro de Certame - Contrato e Custos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 corrigida: quando Própria UG, exige Justificativa (Anexo XLV) em vez de dispensar — ver USXXX - Documentos.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Adicionados os botões de navegação Voltar/Avançar.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Correção: a validação passa a ser por fase — "Avançar" valida os campos obrigatórios/condicionais desta aba antes de trocar de aba.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Cadastro de Certame - Contrato e Custos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registrar a abrangência, a forma de contratação/execução e a taxa de inscrição do certame,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os custos e a responsabilidade pela execução do certame fiquem documentados para a prestação de contas.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Aba exibida tanto para Concurso Público quanto para Processo Seletivo.</w:t>
      </w:r>
    </w:p>
    <w:p>
      <w:pPr>
        <w:spacing w:after="80"/>
      </w:pPr>
      <w:r>
        <w:rPr>
          <w:sz w:val="22"/>
          <w:szCs w:val="22"/>
        </w:rPr>
        <w:t xml:space="preserve">2. O campo "Tipo de contratação (execução)" é a única fonte de verdade sobre haver ou não banca/empresa contratada.</w:t>
      </w:r>
    </w:p>
    <w:p>
      <w:pPr>
        <w:spacing w:after="80"/>
      </w:pPr>
      <w:r>
        <w:rPr>
          <w:sz w:val="22"/>
          <w:szCs w:val="22"/>
        </w:rPr>
        <w:t xml:space="preserve">3. Isenção só se aplica quando o certame cobra taxa de inscrição.</w:t>
      </w:r>
    </w:p>
    <w:p>
      <w:pPr>
        <w:spacing w:after="80"/>
      </w:pPr>
      <w:r>
        <w:rPr>
          <w:sz w:val="22"/>
          <w:szCs w:val="22"/>
        </w:rPr>
        <w:t xml:space="preserve">4. É a 3ª aba do fluxo (entre Cronograma e Vagas e Cotas).</w:t>
      </w:r>
    </w:p>
    <w:p>
      <w:pPr>
        <w:spacing w:after="80"/>
      </w:pPr>
      <w:r>
        <w:rPr>
          <w:sz w:val="22"/>
          <w:szCs w:val="22"/>
        </w:rPr>
        <w:t xml:space="preserve">5. A validação é feita por fase: ao clicar em "Avançar", o sistema valida os campos obrigatórios/condicionais desta aba (Contrato e Custos, incluindo os condicionados a Empresa Contratada e a cobrança de taxa); se houver pendência, bloqueia o avanço e permanece na aba.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Obrigatoriedade condicional de contratação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de contratação (execução) é "Empresa Contratada", quando o usuário clica em "Avançar" sem preencher Instituição realizadora, Tipo de contrato, Número/Ano do empenho ou Número/Ano do contrato, então o sistema bloqueia, permanece nesta aba e sinaliza os campos pendentes.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Obrigatoriedade condicional de isenção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cobra taxa de inscrição, quando o usuário clica em "Avançar" sem preencher os campos de isenção (valor, período, tipo e lei), então o sistema bloqueia e permanece nesta aba.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Sem contratação de empresa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de contratação (execução) é "Própria UG", quando o formulário é exibido, então os campos exclusivos de contratação de empresa não são exigidos para avançar.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Sem cobrança de taxa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certame não cobra taxa de inscrição, quando o formulário é exibido, então os campos de isenção não são exigidos para avançar.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Avançar valida a aba atual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todos os campos obrigatórios/condicionais desta aba estão preenchidos e válidos, quando o usuário clica em "Avançar", então o sistema move para a aba Vagas e Cotas.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Registrar contratação e custos</w:t>
      </w:r>
    </w:p>
    <w:p>
      <w:pPr>
        <w:spacing w:after="80"/>
      </w:pPr>
      <w:r>
        <w:rPr>
          <w:sz w:val="22"/>
          <w:szCs w:val="22"/>
        </w:rPr>
        <w:t xml:space="preserve">1. O usuário informa a Abrangência do certame.</w:t>
      </w:r>
    </w:p>
    <w:p>
      <w:pPr>
        <w:spacing w:after="80"/>
      </w:pPr>
      <w:r>
        <w:rPr>
          <w:sz w:val="22"/>
          <w:szCs w:val="22"/>
        </w:rPr>
        <w:t xml:space="preserve">2. O usuário seleciona o Tipo de contratação (execução).</w:t>
      </w:r>
    </w:p>
    <w:p>
      <w:pPr>
        <w:spacing w:after="80"/>
      </w:pPr>
      <w:r>
        <w:rPr>
          <w:sz w:val="22"/>
          <w:szCs w:val="22"/>
        </w:rPr>
        <w:t xml:space="preserve">3. Se "Empresa Contratada", o usuário informa Instituição realizadora, Tipo de contrato, empenho, contrato, aditivo e códigos de UO/UG.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Registrar taxa de inscrição</w:t>
      </w:r>
    </w:p>
    <w:p>
      <w:pPr>
        <w:spacing w:after="80"/>
      </w:pPr>
      <w:r>
        <w:rPr>
          <w:sz w:val="22"/>
          <w:szCs w:val="22"/>
        </w:rPr>
        <w:t xml:space="preserve">1. O usuário marca se o certame cobra taxa de inscrição.</w:t>
      </w:r>
    </w:p>
    <w:p>
      <w:pPr>
        <w:spacing w:after="80"/>
      </w:pPr>
      <w:r>
        <w:rPr>
          <w:sz w:val="22"/>
          <w:szCs w:val="22"/>
        </w:rPr>
        <w:t xml:space="preserve">2. Se sim, informa Valor da inscrição, período de isenção, Tipo e Lei de isenção.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3 – Navegar para a aba anterior ou seguinte</w:t>
      </w:r>
    </w:p>
    <w:p>
      <w:pPr>
        <w:spacing w:after="80"/>
      </w:pPr>
      <w:r>
        <w:rPr>
          <w:sz w:val="22"/>
          <w:szCs w:val="22"/>
        </w:rPr>
        <w:t xml:space="preserve">1. O usuário clica em "Voltar" para retornar à aba Cronograma (mantendo os dados já preenchidos, sem validar), ou</w:t>
      </w:r>
    </w:p>
    <w:p>
      <w:pPr>
        <w:spacing w:after="80"/>
      </w:pPr>
      <w:r>
        <w:rPr>
          <w:sz w:val="22"/>
          <w:szCs w:val="22"/>
        </w:rPr>
        <w:t xml:space="preserve">2. O usuário clica em "Avançar"; o sistema valida os campos desta aba e, se válidos, segue para a aba Vagas e Cotas.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Contratação e custos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Abrangência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Certame.abrangencia (Estadual, Regional, Municipal).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contratação (execução)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Certame.tipoContratacaoExecucao [RN001/RN004]; quando "Própria UG", ver USXXX - Documentos para a exigência de Justificativa (Anexo XLV).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Instituição realizadora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Certame.instituicaoRealizadora.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contrato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Certame.tipoContrato.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Número/Ano do empenho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Texto/Numérico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Certame.numeroEmpenho/anoEmpenho.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Número/Ano do contrato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Texto/Numérico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Empresa Contratada)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Certame.numeroContrato/anoContrato.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Número/Ano do aditivo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Texto/Numérico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Certame.numeroAditivo/anoAditivo.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da UO / UG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Certame.codigoUo/codigoUg.</w:t>
            </w:r>
          </w:p>
        </w:tc>
      </w:tr>
    </w:tbl>
    <w:p>
      <w:pPr>
        <w:pStyle w:val="Heading3"/>
        <w:spacing w:after="120" w:before="240"/>
      </w:pPr>
      <w:r>
        <w:t xml:space="preserve">Grupo: Taxa de inscrição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certame cobra taxa de inscrição?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Certame.cobraTaxaInscricao.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da inscrição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Moeda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cobra taxa)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Certame.valorInscricao.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Início/Fim da inscrição com isenção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cobra taxa)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Certame.dataInicioInscricaoIsencao/dataFimInscricaoIsencao [RN002].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da isenção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cobra taxa)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Certame.tipoIsencao.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 de isenção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Busca múltipla em catálogo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(se cobra taxa)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Certame.leiIsencao.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Sem mensagens de erro dedicadas identificadas nesta aba; obrigatoriedades condicionais são sinalizadas pela validação padrão de campo ao clicar em "Avançar".</w:t>
      </w:r>
    </w:p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Branco com borda 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Retornar à aba Cronograma, mantendo os dados já preenchidos.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valida nada (é só recuo).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Avançar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os campos obrigatórios/condicionais desta aba e, se válidos, ir para a próxima aba (Vagas e Cotas).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Ícone de seta à direita.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campos de instituição realizadora, tipo de contrato, empenho e contrato tornam-se obrigatórios quando o Tipo de contratação (execução) for "Empresa Contratada".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 campos de isenção (valor, período, tipo e lei) são obrigatórios quando o certame cobra taxa de inscrição.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Publicação do certame licitatório e o Contrato social exigem o arquivo anexado quando o Tipo de contratação (execução) for "Empresa Contratada"; quando "Própria UG", não são simplesmente dispensados — passam a exigir Justificativa (Anexo XLV), conforme detalhado em USXXX - Documentos.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campo "Tipo de contratação (execução)" é a única fonte de verdade para a existência de contratação de banca/empresa organizadora.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validação do formulário é feita por fase: ao clicar em "Avançar", o sistema valida os campos obrigatórios/condicionais desta aba; havendo pendência, bloqueia a troca de aba e sinaliza os campos inválidos, sem avançar.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http://localhost:5173/#/prototipos/sigep/controle-pss/certames/novo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 — aba Contrato e Custos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2026-08-26T18:45:57.183Z</dcterms:created>
  <dcterms:modified xsi:type="dcterms:W3CDTF">2026-08-26T18:45:57.183Z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