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Retrieval-Augmented Generation (RAG) — Course Notes</w:t>
      </w:r>
    </w:p>
    <w:p>
      <w:pPr>
        <w:pStyle w:val="Heading1"/>
      </w:pPr>
      <w:r>
        <w:t>1. What is RAG?</w:t>
      </w:r>
    </w:p>
    <w:p>
      <w:r>
        <w:t>Retrieval-Augmented Generation (RAG) is an AI framework that combines information retrieval with large language model (LLM) generation. Instead of relying solely on a model's parametric memory (knowledge baked in during training), RAG augments the generation step with dynamically retrieved context from an external knowledge base. This approach significantly reduces hallucination and allows the model to cite its sources.</w:t>
      </w:r>
    </w:p>
    <w:p>
      <w:pPr>
        <w:pStyle w:val="Heading1"/>
      </w:pPr>
      <w:r>
        <w:t>2. RAG Pipeline Steps</w:t>
      </w:r>
    </w:p>
    <w:p>
      <w:r>
        <w:t>The RAG pipeline consists of four sequential stages:</w:t>
      </w:r>
    </w:p>
    <w:p>
      <w:pPr>
        <w:pStyle w:val="ListNumber"/>
      </w:pPr>
      <w:r>
        <w:rPr>
          <w:b/>
        </w:rPr>
        <w:t xml:space="preserve">Ingestion: </w:t>
      </w:r>
      <w:r>
        <w:t>Documents (PDF, PPTX, DOCX) are parsed, split into overlapping chunks, and converted into dense vector embeddings using a sentence-transformer model such as all-MiniLM-L6-v2 (384 dimensions). Embeddings are stored in a vector database (ChromaDB) alongside source metadata (document name, page number, course ID).</w:t>
      </w:r>
    </w:p>
    <w:p>
      <w:pPr>
        <w:pStyle w:val="ListNumber"/>
      </w:pPr>
      <w:r>
        <w:rPr>
          <w:b/>
        </w:rPr>
        <w:t xml:space="preserve">Retrieval: </w:t>
      </w:r>
      <w:r>
        <w:t>When a user submits a query, the query text is embedded using the same model. Approximate nearest-neighbour (ANN) search finds the top-k most semantically similar chunks. In EduRAG, similarity search is scoped by course_id metadata to enforce course isolation.</w:t>
      </w:r>
    </w:p>
    <w:p>
      <w:pPr>
        <w:pStyle w:val="ListNumber"/>
      </w:pPr>
      <w:r>
        <w:rPr>
          <w:b/>
        </w:rPr>
        <w:t xml:space="preserve">Augmentation: </w:t>
      </w:r>
      <w:r>
        <w:t>The retrieved chunks are assembled into a prompt template alongside the user's question and optionally the recent conversation history. The prompt instructs the LLM to answer only from the provided context and to cite the source documents.</w:t>
      </w:r>
    </w:p>
    <w:p>
      <w:pPr>
        <w:pStyle w:val="ListNumber"/>
      </w:pPr>
      <w:r>
        <w:rPr>
          <w:b/>
        </w:rPr>
        <w:t xml:space="preserve">Generation: </w:t>
      </w:r>
      <w:r>
        <w:t>The augmented prompt is sent to an LLM (Ollama for development, GPT-4o-mini for the final demo). The model generates a grounded answer with citations. If no retrieved chunk exceeds the similarity threshold, the system returns the configured fallback response rather than generating an unsupported answer.</w:t>
      </w:r>
    </w:p>
    <w:p>
      <w:pPr>
        <w:pStyle w:val="Heading1"/>
      </w:pPr>
      <w:r>
        <w:t>3. Chunking Strategy</w:t>
      </w:r>
    </w:p>
    <w:p>
      <w:r>
        <w:t>Text chunking is critical for retrieval quality. EduRAG uses LangChain's RecursiveCharacterTextSplitter with the following default parameters:</w:t>
      </w:r>
    </w:p>
    <w:tbl>
      <w:tblPr>
        <w:tblStyle w:val="LightShading"/>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chunk_size</w:t>
            </w:r>
          </w:p>
        </w:tc>
        <w:tc>
          <w:tcPr>
            <w:tcW w:type="dxa" w:w="4320"/>
          </w:tcPr>
          <w:p>
            <w:r>
              <w:t>512 characters</w:t>
            </w:r>
          </w:p>
        </w:tc>
      </w:tr>
      <w:tr>
        <w:tc>
          <w:tcPr>
            <w:tcW w:type="dxa" w:w="4320"/>
          </w:tcPr>
          <w:p>
            <w:r>
              <w:t>chunk_overlap</w:t>
            </w:r>
          </w:p>
        </w:tc>
        <w:tc>
          <w:tcPr>
            <w:tcW w:type="dxa" w:w="4320"/>
          </w:tcPr>
          <w:p>
            <w:r>
              <w:t>50 characters</w:t>
            </w:r>
          </w:p>
        </w:tc>
      </w:tr>
      <w:tr>
        <w:tc>
          <w:tcPr>
            <w:tcW w:type="dxa" w:w="4320"/>
          </w:tcPr>
          <w:p>
            <w:r>
              <w:t>separators</w:t>
            </w:r>
          </w:p>
        </w:tc>
        <w:tc>
          <w:tcPr>
            <w:tcW w:type="dxa" w:w="4320"/>
          </w:tcPr>
          <w:p>
            <w:r>
              <w:t>["\n\n", "\n", ". ", " ", ""]</w:t>
            </w:r>
          </w:p>
        </w:tc>
      </w:tr>
      <w:tr>
        <w:tc>
          <w:tcPr>
            <w:tcW w:type="dxa" w:w="4320"/>
          </w:tcPr>
          <w:p>
            <w:r>
              <w:t>keep_separator</w:t>
            </w:r>
          </w:p>
        </w:tc>
        <w:tc>
          <w:tcPr>
            <w:tcW w:type="dxa" w:w="4320"/>
          </w:tcPr>
          <w:p>
            <w:r>
              <w:t>True</w:t>
            </w:r>
          </w:p>
        </w:tc>
      </w:tr>
    </w:tbl>
    <w:p>
      <w:r>
        <w:br/>
        <w:t>Chunk overlap preserves sentence context across boundaries so the LLM can answer questions that span two adjacent chunks. Separate chunking functions exist for PDF (page-scoped), PPTX (slide-scoped), and DOCX (whole-document).</w:t>
      </w:r>
    </w:p>
    <w:p>
      <w:pPr>
        <w:pStyle w:val="Heading1"/>
      </w:pPr>
      <w:r>
        <w:t>4. Embeddings</w:t>
      </w:r>
    </w:p>
    <w:p>
      <w:r>
        <w:t>EduRAG uses the all-MiniLM-L6-v2 model from the SentenceTransformers library. It produces 384-dimensional embeddings and runs entirely locally — no API key required. The model is compact (~23 MB), fast on CPU, and achieves competitive semantic similarity scores on English academic text. Embeddings are stored in ChromaDB with the following metadata fields: document_id, course_id, source, page_number (PDF) or slide_number (PPTX), chunk_index, and format.</w:t>
      </w:r>
    </w:p>
    <w:p>
      <w:pPr>
        <w:pStyle w:val="Heading1"/>
      </w:pPr>
      <w:r>
        <w:t>5. Evaluation Metrics</w:t>
      </w:r>
    </w:p>
    <w:p>
      <w:r>
        <w:t>RAG quality is measured across six dimensions: (1) Groundedness — does the answer stay within retrieved context? (2) Citation accuracy — are cited sources accurate? (3) Retrieval relevance — do retrieved chunks match the question topic? (4) Fallback correctness — does the system appropriately decline off-topic questions? (5) Latency — is the 5-second 95th-percentile target met? (6) Course isolation — are cross-course leaks absent?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