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print-5-implementation-summary"/>
    <w:p>
      <w:pPr>
        <w:pStyle w:val="Heading1"/>
      </w:pPr>
      <w:r>
        <w:t xml:space="preserve">Sprint 5 Implementation Summary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S5-T15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Tai Huynh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5 (14 May – 28 May 2026)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24 May 2026</w:t>
      </w:r>
    </w:p>
    <w:p>
      <w:pPr>
        <w:pStyle w:val="BlockText"/>
      </w:pPr>
      <w:r>
        <w:t xml:space="preserve">Honest snapshot of what works, what is fixture-backed, and what remains planned. This is the primary file the A3 demo script reads from. Every claim here links to a source file or evidence artifact.</w:t>
      </w:r>
    </w:p>
    <w:p>
      <w:r>
        <w:pict>
          <v:rect style="width:0;height:1.5pt" o:hralign="center" o:hrstd="t" o:hr="t"/>
        </w:pict>
      </w:r>
    </w:p>
    <w:bookmarkStart w:id="9" w:name="sprint-5-goal-recap"/>
    <w:p>
      <w:pPr>
        <w:pStyle w:val="Heading2"/>
      </w:pPr>
      <w:r>
        <w:t xml:space="preserve">1. Sprint 5 goal recap</w:t>
      </w:r>
    </w:p>
    <w:p>
      <w:pPr>
        <w:pStyle w:val="FirstParagraph"/>
      </w:pPr>
      <w:r>
        <w:t xml:space="preserve">Move Paedia from a Sprint 4 prototype that returned fixture answers into a demo-ready system where a CSIT321 query goes through real vector retrieval and a real LLM, with citations.</w:t>
      </w:r>
    </w:p>
    <w:bookmarkEnd w:id="9"/>
    <w:bookmarkStart w:id="16" w:name="what-works-end-to-end-verified-24-may"/>
    <w:p>
      <w:pPr>
        <w:pStyle w:val="Heading2"/>
      </w:pPr>
      <w:r>
        <w:t xml:space="preserve">2. What works (end-to-end, verified 24 May)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Five-service Docker stack starts from a clean checkout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 -d --build</w:t>
            </w:r>
            <w:r>
              <w:t xml:space="preserve"> </w:t>
            </w:r>
            <w:r>
              <w:t xml:space="preserve">brings up postgres, chromadb, ollama, api, streamlit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auth + RBAC + enrollment check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VerbatimChar"/>
                </w:rPr>
                <w:t xml:space="preserve">test/test_api.py</w:t>
              </w:r>
            </w:hyperlink>
            <w:r>
              <w:t xml:space="preserve"> </w:t>
            </w:r>
            <w:r>
              <w:t xml:space="preserve">— 14 tests pass · CI green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+ indexing-job queue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src/api/routes/documents.py</w:t>
              </w:r>
            </w:hyperlink>
            <w:r>
              <w:t xml:space="preserve"> </w:t>
            </w:r>
            <w:r>
              <w:t xml:space="preserve">— covered by</w:t>
            </w:r>
            <w:r>
              <w:t xml:space="preserve"> </w:t>
            </w:r>
            <w:r>
              <w:rPr>
                <w:rStyle w:val="VerbatimChar"/>
              </w:rPr>
              <w:t xml:space="preserve">test_upload_*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Course-scoped query route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VerbatimChar"/>
                </w:rPr>
                <w:t xml:space="preserve">src/api/routes/query.py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backend_mode: "chromadb"</w:t>
            </w:r>
            <w:r>
              <w:t xml:space="preserve"> </w:t>
            </w:r>
            <w:r>
              <w:t xml:space="preserve">after PR #35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corpus ingestion into ChromaDB</w:t>
            </w:r>
          </w:p>
        </w:tc>
        <w:tc>
          <w:tcPr/>
          <w:p>
            <w:pPr>
              <w:pStyle w:val="Compact"/>
            </w:pPr>
            <w:r>
              <w:t xml:space="preserve">18 chunks ingested from</w:t>
            </w:r>
            <w:r>
              <w:t xml:space="preserve"> </w:t>
            </w:r>
            <w:r>
              <w:rPr>
                <w:rStyle w:val="VerbatimChar"/>
              </w:rPr>
              <w:t xml:space="preserve">seed_documents.py</w:t>
            </w:r>
            <w:r>
              <w:t xml:space="preserve"> </w:t>
            </w:r>
            <w:r>
              <w:t xml:space="preserve">covering Weeks 1–7 of CSIT321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vector retrieval with similarity scoring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VerbatimChar"/>
                </w:rPr>
                <w:t xml:space="preserve">src/document_processor/rag_pipeline.py</w:t>
              </w:r>
            </w:hyperlink>
            <w:r>
              <w:t xml:space="preserve"> </w:t>
            </w:r>
            <w:r>
              <w:rPr>
                <w:rStyle w:val="VerbatimChar"/>
              </w:rPr>
              <w:t xml:space="preserve">VectorRetriever.search()</w:t>
            </w:r>
            <w:r>
              <w:t xml:space="preserve"> </w:t>
            </w:r>
            <w:r>
              <w:t xml:space="preserve">— see §4 benchmark results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mapping (file + page + similarity)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LLMResponseGeneration._source_refs()</w:t>
            </w:r>
            <w:r>
              <w:t xml:space="preserve"> </w:t>
            </w:r>
            <w:r>
              <w:t xml:space="preserve">— verified in benchmark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scoring (Low / Medium / High)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_confidence()</w:t>
            </w:r>
            <w:r>
              <w:t xml:space="preserve"> </w:t>
            </w:r>
            <w:r>
              <w:t xml:space="preserve">— based on average similarity of retained chunks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Off-topic fallback labeling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FALLBACK_LABEL</w:t>
            </w:r>
            <w:r>
              <w:t xml:space="preserve"> </w:t>
            </w:r>
            <w:r>
              <w:t xml:space="preserve">prepended when no chunk passes</w:t>
            </w:r>
            <w:r>
              <w:t xml:space="preserve"> </w:t>
            </w:r>
            <w:r>
              <w:rPr>
                <w:rStyle w:val="VerbatimChar"/>
              </w:rPr>
              <w:t xml:space="preserve">SIMILARITY_THRESHOLD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Fixture fallback when chromadb/Ollama unavailable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VerbatimChar"/>
                </w:rPr>
                <w:t xml:space="preserve">src/api/state.py</w:t>
              </w:r>
            </w:hyperlink>
            <w:r>
              <w:t xml:space="preserve"> </w:t>
            </w:r>
            <w:r>
              <w:rPr>
                <w:rStyle w:val="VerbatimChar"/>
              </w:rPr>
              <w:t xml:space="preserve">_FixtureGenerator</w:t>
            </w:r>
            <w:r>
              <w:t xml:space="preserve"> </w:t>
            </w:r>
            <w:r>
              <w:t xml:space="preserve">(PR #37)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gate on every PR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 </w:t>
            </w:r>
            <w:r>
              <w:t xml:space="preserve">— Python tests, JSON validation, Compose validation, Sprint 5 integration gate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 UI with WCAG contrast + retrieval metadata + session management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VerbatimChar"/>
                </w:rPr>
                <w:t xml:space="preserve">apps/streamlit/main.py</w:t>
              </w:r>
            </w:hyperlink>
            <w:r>
              <w:t xml:space="preserve"> </w:t>
            </w:r>
            <w:r>
              <w:t xml:space="preserve">(PR #36, Anmoldeep S5-T09..T12)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6"/>
    <w:bookmarkStart w:id="17" w:name="Xf0fb6dcebaa9eb75d94e1a57b78404b3bd4dede"/>
    <w:p>
      <w:pPr>
        <w:pStyle w:val="Heading2"/>
      </w:pPr>
      <w:r>
        <w:t xml:space="preserve">3. What works but is fixture-backed (not live)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Why it is still fixture</w:t>
            </w:r>
          </w:p>
        </w:tc>
        <w:tc>
          <w:tcPr/>
          <w:p>
            <w:pPr>
              <w:pStyle w:val="Compact"/>
            </w:pPr>
            <w:r>
              <w:t xml:space="preserve">Path to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upload indexing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/api/upload</w:t>
            </w:r>
            <w:r>
              <w:t xml:space="preserve"> </w:t>
            </w:r>
            <w:r>
              <w:t xml:space="preserve">queues a job and returns</w:t>
            </w:r>
            <w:r>
              <w:t xml:space="preserve"> </w:t>
            </w:r>
            <w:r>
              <w:rPr>
                <w:rStyle w:val="VerbatimChar"/>
              </w:rPr>
              <w:t xml:space="preserve">indexing_status: queued</w:t>
            </w:r>
            <w:r>
              <w:t xml:space="preserve">; the actual chunker → embedder → ChromaDB pipeline is not wired into the queue worker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src/document_processor/chunker.py</w:t>
            </w:r>
            <w:r>
              <w:t xml:space="preserve"> </w:t>
            </w:r>
            <w:r>
              <w:t xml:space="preserve">+ ingestion into the indexing-job worker; today the only path that touches ChromaDB is the seed-corpus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+ user profile</w:t>
            </w:r>
          </w:p>
        </w:tc>
        <w:tc>
          <w:tcPr/>
          <w:p>
            <w:pPr>
              <w:pStyle w:val="Compact"/>
            </w:pPr>
            <w:r>
              <w:t xml:space="preserve">Hard-coded demo users in</w:t>
            </w:r>
            <w:r>
              <w:t xml:space="preserve"> </w:t>
            </w:r>
            <w:r>
              <w:rPr>
                <w:rStyle w:val="VerbatimChar"/>
              </w:rPr>
              <w:t xml:space="preserve">fixtures/sample_responses.json</w:t>
            </w:r>
            <w:r>
              <w:t xml:space="preserve"> </w:t>
            </w:r>
            <w:r>
              <w:t xml:space="preserve">(student / lecturer / admin) — no Postgres-backed auth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src/api/routes/auth.py</w:t>
            </w:r>
            <w:r>
              <w:t xml:space="preserve"> </w:t>
            </w:r>
            <w:r>
              <w:t xml:space="preserve">to Postgres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table; out of scope for Sprint 5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history persistence</w:t>
            </w:r>
          </w:p>
        </w:tc>
        <w:tc>
          <w:tcPr/>
          <w:p>
            <w:pPr>
              <w:pStyle w:val="Compact"/>
            </w:pPr>
            <w:r>
              <w:t xml:space="preserve">In-memory dict in</w:t>
            </w:r>
            <w:r>
              <w:t xml:space="preserve"> </w:t>
            </w:r>
            <w:r>
              <w:rPr>
                <w:rStyle w:val="VerbatimChar"/>
              </w:rPr>
              <w:t xml:space="preserve">state.py</w:t>
            </w:r>
            <w:r>
              <w:t xml:space="preserve"> </w:t>
            </w:r>
            <w:r>
              <w:t xml:space="preserve">— lost on restart</w:t>
            </w:r>
          </w:p>
        </w:tc>
        <w:tc>
          <w:tcPr/>
          <w:p>
            <w:pPr>
              <w:pStyle w:val="Compact"/>
            </w:pPr>
            <w:r>
              <w:t xml:space="preserve">Wire to Postgres</w:t>
            </w:r>
            <w:r>
              <w:t xml:space="preserve"> </w:t>
            </w:r>
            <w:r>
              <w:rPr>
                <w:rStyle w:val="VerbatimChar"/>
              </w:rPr>
              <w:t xml:space="preserve">sessions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  <w:r>
              <w:t xml:space="preserve"> </w:t>
            </w:r>
            <w:r>
              <w:t xml:space="preserve">tables; out of scope for Sprint 5</w:t>
            </w:r>
          </w:p>
        </w:tc>
      </w:tr>
    </w:tbl>
    <w:bookmarkEnd w:id="17"/>
    <w:bookmarkStart w:id="23" w:name="live-retrieval-benchmark-24-may-2026"/>
    <w:p>
      <w:pPr>
        <w:pStyle w:val="Heading2"/>
      </w:pPr>
      <w:r>
        <w:t xml:space="preserve">4. Live retrieval benchmark (24 May 2026)</w:t>
      </w:r>
    </w:p>
    <w:p>
      <w:pPr>
        <w:pStyle w:val="FirstParagraph"/>
      </w:pPr>
      <w:r>
        <w:t xml:space="preserve">Full results:</w:t>
      </w:r>
      <w:r>
        <w:t xml:space="preserve"> </w:t>
      </w:r>
      <w:hyperlink r:id="rId18">
        <w:r>
          <w:rPr>
            <w:rStyle w:val="VerbatimChar"/>
          </w:rPr>
          <w:t xml:space="preserve">docs/rag_benchmark_sprint5_results.json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VerbatimChar"/>
          </w:rPr>
          <w:t xml:space="preserve">docs/rag_benchmark_sprint5.md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all-MiniLM-L6-v2</w:t>
            </w:r>
            <w:r>
              <w:t xml:space="preserve"> </w:t>
            </w:r>
            <w:r>
              <w:t xml:space="preserve">(SentenceTransformers, 384-dim)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store</w:t>
            </w:r>
          </w:p>
        </w:tc>
        <w:tc>
          <w:tcPr/>
          <w:p>
            <w:pPr>
              <w:pStyle w:val="Compact"/>
            </w:pPr>
            <w:r>
              <w:t xml:space="preserve">ChromaDB 1.5.8 (HTTP service in Compose)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llama3.2</w:t>
            </w:r>
            <w:r>
              <w:t xml:space="preserve"> </w:t>
            </w:r>
            <w:r>
              <w:t xml:space="preserve">(Ollama; CPU on benchmark host, GPU after 25 May — see §4.3)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Chunks indexed</w:t>
            </w:r>
          </w:p>
        </w:tc>
        <w:tc>
          <w:tcPr/>
          <w:p>
            <w:pPr>
              <w:pStyle w:val="Compact"/>
            </w:pPr>
            <w:r>
              <w:t xml:space="preserve">18 (Weeks 1–7 of CSIT321 seed corpus)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top_k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SIMILARITY_THRESHOLD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num_predict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timeout</w:t>
            </w:r>
          </w:p>
        </w:tc>
        <w:tc>
          <w:tcPr/>
          <w:p>
            <w:pPr>
              <w:pStyle w:val="Compact"/>
            </w:pPr>
            <w:r>
              <w:t xml:space="preserve">300 s</w:t>
            </w:r>
          </w:p>
        </w:tc>
      </w:tr>
    </w:tbl>
    <w:bookmarkStart w:id="20" w:name="X7b2cfd31a61cc429849557c37ed367fdfc20d81"/>
    <w:p>
      <w:pPr>
        <w:pStyle w:val="Heading3"/>
      </w:pPr>
      <w:r>
        <w:t xml:space="preserve">4.1 Retrieval quality (5 representative queries)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Top similarity</w:t>
            </w:r>
          </w:p>
        </w:tc>
        <w:tc>
          <w:tcPr/>
          <w:p>
            <w:pPr>
              <w:pStyle w:val="Compact"/>
            </w:pPr>
            <w:r>
              <w:t xml:space="preserve">Sources returned</w:t>
            </w:r>
          </w:p>
        </w:tc>
        <w:tc>
          <w:tcPr/>
          <w:p>
            <w:pPr>
              <w:pStyle w:val="Compact"/>
            </w:pPr>
            <w:r>
              <w:t xml:space="preserve">Fallback expected vs 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Q01</w:t>
            </w:r>
          </w:p>
        </w:tc>
        <w:tc>
          <w:tcPr/>
          <w:p>
            <w:pPr>
              <w:pStyle w:val="Compact"/>
            </w:pPr>
            <w:r>
              <w:t xml:space="preserve">Easy Factual</w:t>
            </w:r>
          </w:p>
        </w:tc>
        <w:tc>
          <w:tcPr/>
          <w:p>
            <w:pPr>
              <w:pStyle w:val="Compact"/>
            </w:pPr>
            <w:r>
              <w:t xml:space="preserve">0.681 (Week1_RAG_Introduction.pdf p.1)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 → No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Q02</w:t>
            </w:r>
          </w:p>
        </w:tc>
        <w:tc>
          <w:tcPr/>
          <w:p>
            <w:pPr>
              <w:pStyle w:val="Compact"/>
            </w:pPr>
            <w:r>
              <w:t xml:space="preserve">Easy Factual</w:t>
            </w:r>
          </w:p>
        </w:tc>
        <w:tc>
          <w:tcPr/>
          <w:p>
            <w:pPr>
              <w:pStyle w:val="Compact"/>
            </w:pPr>
            <w:r>
              <w:t xml:space="preserve">0.469 (Week2_Vector_Embeddings.pdf p.1)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 → No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Q03</w:t>
            </w:r>
          </w:p>
        </w:tc>
        <w:tc>
          <w:tcPr/>
          <w:p>
            <w:pPr>
              <w:pStyle w:val="Compact"/>
            </w:pPr>
            <w:r>
              <w:t xml:space="preserve">Hard Reasoning</w:t>
            </w:r>
          </w:p>
        </w:tc>
        <w:tc>
          <w:tcPr/>
          <w:p>
            <w:pPr>
              <w:pStyle w:val="Compact"/>
            </w:pPr>
            <w:r>
              <w:t xml:space="preserve">0.732 (Week3_ChromaDB_VectorStore.pdf p.1)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 → No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Q04</w:t>
            </w:r>
          </w:p>
        </w:tc>
        <w:tc>
          <w:tcPr/>
          <w:p>
            <w:pPr>
              <w:pStyle w:val="Compact"/>
            </w:pPr>
            <w:r>
              <w:t xml:space="preserve">Applied / Procedural</w:t>
            </w:r>
          </w:p>
        </w:tc>
        <w:tc>
          <w:tcPr/>
          <w:p>
            <w:pPr>
              <w:pStyle w:val="Compact"/>
            </w:pPr>
            <w:r>
              <w:t xml:space="preserve">0.667 (Week6_RAG_Evaluation.pdf p.2)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 → No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Q05</w:t>
            </w:r>
          </w:p>
        </w:tc>
        <w:tc>
          <w:tcPr/>
          <w:p>
            <w:pPr>
              <w:pStyle w:val="Compact"/>
            </w:pPr>
            <w:r>
              <w:t xml:space="preserve">Off-topic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Yes → Yes 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Retrieval-level result:</w:t>
      </w:r>
      <w:r>
        <w:t xml:space="preserve"> </w:t>
      </w:r>
      <w:r>
        <w:t xml:space="preserve">5/5 fallback expectations met. Top-hit source matched the expected document on all on-topic queries. Top similarities range 0.47 – 0.73 across the seed corpus, with off-topic falling cleanly to 0 chunks above threshold.</w:t>
      </w:r>
    </w:p>
    <w:bookmarkEnd w:id="20"/>
    <w:bookmarkStart w:id="21" w:name="generation-outcome-and-latency"/>
    <w:p>
      <w:pPr>
        <w:pStyle w:val="Heading3"/>
      </w:pPr>
      <w:r>
        <w:t xml:space="preserve">4.2 Generation outcome and latency</w:t>
      </w:r>
    </w:p>
    <w:p>
      <w:pPr>
        <w:pStyle w:val="FirstParagraph"/>
      </w:pPr>
      <w:r>
        <w:t xml:space="preserve">Of the 5 queries,</w:t>
      </w:r>
      <w:r>
        <w:t xml:space="preserve"> </w:t>
      </w:r>
      <w:r>
        <w:rPr>
          <w:b/>
          <w:bCs/>
        </w:rPr>
        <w:t xml:space="preserve">3 returned a completed answer</w:t>
      </w:r>
      <w:r>
        <w:t xml:space="preserve"> </w:t>
      </w:r>
      <w:r>
        <w:t xml:space="preserve">(Q02, Q04, Q05) and</w:t>
      </w:r>
      <w:r>
        <w:t xml:space="preserve"> </w:t>
      </w:r>
      <w:r>
        <w:rPr>
          <w:b/>
          <w:bCs/>
        </w:rPr>
        <w:t xml:space="preserve">2 hit the 300 s LLM timeout</w:t>
      </w:r>
      <w:r>
        <w:t xml:space="preserve"> </w:t>
      </w:r>
      <w:r>
        <w:t xml:space="preserve">(Q01, Q03). Q02 and Q04 produced concise grounded answers with file + page citations — for example, Q02 returned</w:t>
      </w:r>
      <w:r>
        <w:t xml:space="preserve"> </w:t>
      </w:r>
      <w:r>
        <w:rPr>
          <w:i/>
          <w:iCs/>
        </w:rPr>
        <w:t xml:space="preserve">“EduRAG uses the all-MiniLM-L6-v2 embedding model, which produces 384-dimensional vectors. (Week1_RAG_Introduction.pdf p.3)”</w:t>
      </w:r>
      <w:r>
        <w:t xml:space="preserve"> </w:t>
      </w:r>
      <w:r>
        <w:t xml:space="preserve">in 96 s. Q05’s off-topic question correctly produced the</w:t>
      </w:r>
      <w:r>
        <w:t xml:space="preserve"> </w:t>
      </w:r>
      <w:r>
        <w:rPr>
          <w:rStyle w:val="VerbatimChar"/>
        </w:rPr>
        <w:t xml:space="preserve">FALLBACK_LABEL</w:t>
      </w:r>
      <w:r>
        <w:t xml:space="preserve"> </w:t>
      </w:r>
      <w:r>
        <w:t xml:space="preserve">answer in the route output even though the LLM call timed out — retrieval correctly determined no chunk passed the threshold before the LLM was queried, and the fallback label was prepended in the</w:t>
      </w:r>
      <w:r>
        <w:t xml:space="preserve"> </w:t>
      </w:r>
      <w:r>
        <w:rPr>
          <w:rStyle w:val="VerbatimChar"/>
        </w:rPr>
        <w:t xml:space="preserve">generate()</w:t>
      </w:r>
      <w:r>
        <w:t xml:space="preserve"> </w:t>
      </w:r>
      <w:r>
        <w:t xml:space="preserve">flow.</w:t>
      </w:r>
    </w:p>
    <w:p>
      <w:pPr>
        <w:pStyle w:val="BodyText"/>
      </w:pPr>
      <w:r>
        <w:rPr>
          <w:b/>
          <w:bCs/>
        </w:rPr>
        <w:t xml:space="preserve">Latency observation:</w:t>
      </w:r>
      <w:r>
        <w:t xml:space="preserve"> </w:t>
      </w:r>
      <w:r>
        <w:t xml:space="preserve">llama3.2 on CPU varies from 96 s (Q02, short answer) to 300+ s timeout (Q01/Q03 hard-reasoning prompts). Cold-start adds ~10 s on the first call. A GPU host would compress all of these into the seconds range.</w:t>
      </w:r>
    </w:p>
    <w:bookmarkEnd w:id="21"/>
    <w:bookmarkStart w:id="22" w:name="gpu-enablement-25-may-2026"/>
    <w:p>
      <w:pPr>
        <w:pStyle w:val="Heading3"/>
      </w:pPr>
      <w:r>
        <w:t xml:space="preserve">4.3 GPU enablement (25 May 2026)</w:t>
      </w:r>
    </w:p>
    <w:p>
      <w:pPr>
        <w:pStyle w:val="FirstParagraph"/>
      </w:pPr>
      <w:r>
        <w:t xml:space="preserve">The benchmark above was captured on a CPU-only Ollama container. On 25 May the demo host was re-deployed with the</w:t>
      </w:r>
      <w:r>
        <w:t xml:space="preserve"> </w:t>
      </w:r>
      <w:r>
        <w:rPr>
          <w:rStyle w:val="VerbatimChar"/>
        </w:rPr>
        <w:t xml:space="preserve">docker-compose.gpu.yml</w:t>
      </w:r>
      <w:r>
        <w:t xml:space="preserve"> </w:t>
      </w:r>
      <w:r>
        <w:t xml:space="preserve">overlay (NVIDIA runtime, RTX 5060 8 GB VRAM). Ad-hoc verification through</w:t>
      </w:r>
      <w:r>
        <w:t xml:space="preserve"> </w:t>
      </w:r>
      <w:r>
        <w:rPr>
          <w:rStyle w:val="VerbatimChar"/>
        </w:rPr>
        <w:t xml:space="preserve">/api/query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llama3.2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 type</w:t>
            </w:r>
          </w:p>
        </w:tc>
        <w:tc>
          <w:tcPr/>
          <w:p>
            <w:pPr>
              <w:pStyle w:val="Compact"/>
            </w:pPr>
            <w:r>
              <w:t xml:space="preserve">CPU (24 May)</w:t>
            </w:r>
          </w:p>
        </w:tc>
        <w:tc>
          <w:tcPr/>
          <w:p>
            <w:pPr>
              <w:pStyle w:val="Compact"/>
            </w:pPr>
            <w:r>
              <w:t xml:space="preserve">GPU (25 May)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 factual (Q02-style)</w:t>
            </w:r>
          </w:p>
        </w:tc>
        <w:tc>
          <w:tcPr/>
          <w:p>
            <w:pPr>
              <w:pStyle w:val="Compact"/>
            </w:pPr>
            <w:r>
              <w:t xml:space="preserve">96 s</w:t>
            </w:r>
          </w:p>
        </w:tc>
        <w:tc>
          <w:tcPr/>
          <w:p>
            <w:pPr>
              <w:pStyle w:val="Compact"/>
            </w:pPr>
            <w:r>
              <w:t xml:space="preserve">8–10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reasoning (Q01/Q03-style)</w:t>
            </w:r>
          </w:p>
        </w:tc>
        <w:tc>
          <w:tcPr/>
          <w:p>
            <w:pPr>
              <w:pStyle w:val="Compact"/>
            </w:pPr>
            <w:r>
              <w:t xml:space="preserve">300 s timeout</w:t>
            </w:r>
          </w:p>
        </w:tc>
        <w:tc>
          <w:tcPr/>
          <w:p>
            <w:pPr>
              <w:pStyle w:val="Compact"/>
            </w:pPr>
            <w:r>
              <w:t xml:space="preserve">26–29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Off-topic fallback (Q05-style)</w:t>
            </w:r>
          </w:p>
        </w:tc>
        <w:tc>
          <w:tcPr/>
          <w:p>
            <w:pPr>
              <w:pStyle w:val="Compact"/>
            </w:pPr>
            <w:r>
              <w:t xml:space="preserve">n/a (retrieval-only path)</w:t>
            </w:r>
          </w:p>
        </w:tc>
        <w:tc>
          <w:tcPr/>
          <w:p>
            <w:pPr>
              <w:pStyle w:val="Compact"/>
            </w:pPr>
            <w:r>
              <w:t xml:space="preserve">~10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Sustained throughput</w:t>
            </w:r>
          </w:p>
        </w:tc>
        <w:tc>
          <w:tcPr/>
          <w:p>
            <w:pPr>
              <w:pStyle w:val="Compact"/>
            </w:pPr>
            <w:r>
              <w:t xml:space="preserve">&lt; 1 tok/s</w:t>
            </w:r>
          </w:p>
        </w:tc>
        <w:tc>
          <w:tcPr/>
          <w:p>
            <w:pPr>
              <w:pStyle w:val="Compact"/>
            </w:pPr>
            <w:r>
              <w:t xml:space="preserve">24–30 tok/s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Cold-start (model load into VRAM)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~40 s, then cached</w:t>
            </w:r>
          </w:p>
        </w:tc>
      </w:tr>
    </w:tbl>
    <w:p>
      <w:pPr>
        <w:pStyle w:val="BodyText"/>
      </w:pPr>
      <w:r>
        <w:t xml:space="preserve">The hard-reasoning timeout that previously forced demo recordings to skip Q01/Q03 is no longer a constraint. Cold-start should still be warmed once before recording.</w:t>
      </w:r>
    </w:p>
    <w:p>
      <w:pPr>
        <w:pStyle w:val="BodyText"/>
      </w:pPr>
      <w:r>
        <w:rPr>
          <w:b/>
          <w:bCs/>
        </w:rPr>
        <w:t xml:space="preserve">Implication for demo:</w:t>
      </w:r>
      <w:r>
        <w:t xml:space="preserve"> </w:t>
      </w:r>
      <w:r>
        <w:t xml:space="preserve">record live on the GPU host; all 5 benchmark queries now complete inside the LLM timeout. The formal 5-query benchmark in</w:t>
      </w:r>
      <w:r>
        <w:t xml:space="preserve"> </w:t>
      </w:r>
      <w:r>
        <w:rPr>
          <w:rStyle w:val="VerbatimChar"/>
        </w:rPr>
        <w:t xml:space="preserve">rag_benchmark_sprint5_results.json</w:t>
      </w:r>
      <w:r>
        <w:t xml:space="preserve"> </w:t>
      </w:r>
      <w:r>
        <w:t xml:space="preserve">will be re-run on the GPU host (and optionally extended to</w:t>
      </w:r>
      <w:r>
        <w:t xml:space="preserve"> </w:t>
      </w:r>
      <w:r>
        <w:rPr>
          <w:rStyle w:val="VerbatimChar"/>
        </w:rPr>
        <w:t xml:space="preserve">qwen3:14b</w:t>
      </w:r>
      <w:r>
        <w:t xml:space="preserve"> </w:t>
      </w:r>
      <w:r>
        <w:t xml:space="preserve">on a higher-VRAM machine) before A3 submission — see Sprint 5 status table §5.</w:t>
      </w:r>
    </w:p>
    <w:bookmarkEnd w:id="22"/>
    <w:bookmarkEnd w:id="23"/>
    <w:bookmarkStart w:id="24" w:name="limitations-declared-not-hidden"/>
    <w:p>
      <w:pPr>
        <w:pStyle w:val="Heading2"/>
      </w:pPr>
      <w:r>
        <w:t xml:space="preserve">5. Limitations (declared, not hidden)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GPU has 8 GB VRAM (RTX 5060)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qwen3:14b</w:t>
            </w:r>
            <w:r>
              <w:t xml:space="preserve"> </w:t>
            </w:r>
            <w:r>
              <w:t xml:space="preserve">(~9 GB) won’t fit fully on the GPU — partial CPU offload defeats the speedup</w:t>
            </w:r>
          </w:p>
        </w:tc>
        <w:tc>
          <w:tcPr/>
          <w:p>
            <w:pPr>
              <w:pStyle w:val="Compact"/>
            </w:pPr>
            <w:r>
              <w:t xml:space="preserve">Stick to</w:t>
            </w:r>
            <w:r>
              <w:t xml:space="preserve"> </w:t>
            </w:r>
            <w:r>
              <w:rPr>
                <w:rStyle w:val="VerbatimChar"/>
              </w:rPr>
              <w:t xml:space="preserve">llama3.2</w:t>
            </w:r>
            <w:r>
              <w:t xml:space="preserve"> </w:t>
            </w:r>
            <w:r>
              <w:t xml:space="preserve">(≈2 GB) on this host; run the optional 14B benchmark on a higher-VRAM machine and attach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Seeded corpus is 18 hand-written chunks, not the full CSIT321 lecture set</w:t>
            </w:r>
          </w:p>
        </w:tc>
        <w:tc>
          <w:tcPr/>
          <w:p>
            <w:pPr>
              <w:pStyle w:val="Compact"/>
            </w:pPr>
            <w:r>
              <w:t xml:space="preserve">Benchmark is illustrative, not population-level</w:t>
            </w:r>
          </w:p>
        </w:tc>
        <w:tc>
          <w:tcPr/>
          <w:p>
            <w:pPr>
              <w:pStyle w:val="Compact"/>
            </w:pPr>
            <w:r>
              <w:t xml:space="preserve">Future sprint: ingest the actual lecture PDFs through</w:t>
            </w:r>
            <w:r>
              <w:t xml:space="preserve"> </w:t>
            </w:r>
            <w:r>
              <w:rPr>
                <w:rStyle w:val="VerbatimChar"/>
              </w:rPr>
              <w:t xml:space="preserve">chunker.py</w:t>
            </w:r>
            <w:r>
              <w:t xml:space="preserve"> </w:t>
            </w:r>
            <w:r>
              <w:t xml:space="preserve">(already tested standalone)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upload is queued but not indexed into ChromaDB by the worker</w:t>
            </w:r>
          </w:p>
        </w:tc>
        <w:tc>
          <w:tcPr/>
          <w:p>
            <w:pPr>
              <w:pStyle w:val="Compact"/>
            </w:pPr>
            <w:r>
              <w:t xml:space="preserve">A lecturer’s upload does not yet affect retrieval</w:t>
            </w:r>
          </w:p>
        </w:tc>
        <w:tc>
          <w:tcPr/>
          <w:p>
            <w:pPr>
              <w:pStyle w:val="Compact"/>
            </w:pPr>
            <w:r>
              <w:t xml:space="preserve">Mark as fixture-backed in demo script; reuse</w:t>
            </w:r>
            <w:r>
              <w:t xml:space="preserve"> </w:t>
            </w:r>
            <w:r>
              <w:rPr>
                <w:rStyle w:val="VerbatimChar"/>
              </w:rPr>
              <w:t xml:space="preserve">seed_documents.py</w:t>
            </w:r>
            <w:r>
              <w:t xml:space="preserve"> </w:t>
            </w:r>
            <w:r>
              <w:t xml:space="preserve">flow as the indexer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+ sessions are in-memory</w:t>
            </w:r>
          </w:p>
        </w:tc>
        <w:tc>
          <w:tcPr/>
          <w:p>
            <w:pPr>
              <w:pStyle w:val="Compact"/>
            </w:pPr>
            <w:r>
              <w:t xml:space="preserve">API restart loses sessions</w:t>
            </w:r>
          </w:p>
        </w:tc>
        <w:tc>
          <w:tcPr/>
          <w:p>
            <w:pPr>
              <w:pStyle w:val="Compact"/>
            </w:pPr>
            <w:r>
              <w:t xml:space="preserve">Out of scope for Sprint 5; PostgreSQL schema already in</w:t>
            </w:r>
            <w:r>
              <w:t xml:space="preserve"> </w:t>
            </w:r>
            <w:r>
              <w:rPr>
                <w:rStyle w:val="VerbatimChar"/>
              </w:rPr>
              <w:t xml:space="preserve">db/migrations/</w:t>
            </w:r>
            <w:r>
              <w:t xml:space="preserve"> </w:t>
            </w:r>
            <w:r>
              <w:t xml:space="preserve">for next sprint</w:t>
            </w:r>
          </w:p>
        </w:tc>
      </w:tr>
    </w:tbl>
    <w:bookmarkEnd w:id="24"/>
    <w:bookmarkStart w:id="25" w:name="Xa70a2bf6fac77e1894a09c22ef6ba420a4fc2e5"/>
    <w:p>
      <w:pPr>
        <w:pStyle w:val="Heading2"/>
      </w:pPr>
      <w:r>
        <w:t xml:space="preserve">6. Demo script (11 steps, from</w:t>
      </w:r>
      <w:r>
        <w:t xml:space="preserve"> </w:t>
      </w:r>
      <w:r>
        <w:rPr>
          <w:rStyle w:val="VerbatimChar"/>
        </w:rPr>
        <w:t xml:space="preserve">sprint_5_kickoff.md</w:t>
      </w:r>
      <w:r>
        <w:t xml:space="preserve"> </w:t>
      </w:r>
      <w:r>
        <w:t xml:space="preserve">§10)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 status</w:t>
      </w:r>
      <w:r>
        <w:t xml:space="preserve"> </w:t>
      </w:r>
      <w:r>
        <w:t xml:space="preserve">— open GitHub Actions, show latest green run on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Compose validation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docker compose -f docker-compose.yml config | head</w:t>
      </w:r>
      <w:r>
        <w:t xml:space="preserve"> </w:t>
      </w:r>
      <w:r>
        <w:t xml:space="preserve">proves the contract.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Stack startup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(already warm before recording).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Login as student</w:t>
      </w:r>
      <w:r>
        <w:t xml:space="preserve"> </w:t>
      </w:r>
      <w:r>
        <w:t xml:space="preserve">— Streamlit at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, log in with</w:t>
      </w:r>
      <w:r>
        <w:t xml:space="preserve"> </w:t>
      </w:r>
      <w:r>
        <w:rPr>
          <w:rStyle w:val="VerbatimChar"/>
        </w:rPr>
        <w:t xml:space="preserve">student@uow.edu.au / student123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Grounded query</w:t>
      </w:r>
      <w:r>
        <w:t xml:space="preserve"> </w:t>
      </w:r>
      <w:r>
        <w:t xml:space="preserve">— ask</w:t>
      </w:r>
      <w:r>
        <w:t xml:space="preserve"> </w:t>
      </w:r>
      <w:r>
        <w:t xml:space="preserve">“What is Retrieval-Augmented Generation?”</w:t>
      </w:r>
      <w:r>
        <w:t xml:space="preserve"> </w:t>
      </w:r>
      <w:r>
        <w:t xml:space="preserve">→ answer cites</w:t>
      </w:r>
      <w:r>
        <w:t xml:space="preserve"> </w:t>
      </w:r>
      <w:r>
        <w:rPr>
          <w:rStyle w:val="VerbatimChar"/>
        </w:rPr>
        <w:t xml:space="preserve">Week1_RAG_Introduction.pdf p.1</w:t>
      </w:r>
      <w:r>
        <w:t xml:space="preserve"> </w:t>
      </w:r>
      <w:r>
        <w:t xml:space="preserve">at similarity ≈0.68.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Off-topic query</w:t>
      </w:r>
      <w:r>
        <w:t xml:space="preserve"> </w:t>
      </w:r>
      <w:r>
        <w:t xml:space="preserve">— ask</w:t>
      </w:r>
      <w:r>
        <w:t xml:space="preserve"> </w:t>
      </w:r>
      <w:r>
        <w:t xml:space="preserve">“Best chocolate cake recipe?”</w:t>
      </w:r>
      <w:r>
        <w:t xml:space="preserve"> </w:t>
      </w:r>
      <w:r>
        <w:t xml:space="preserve">→ fallback label + no fake citations.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Login as lecturer</w:t>
      </w:r>
      <w:r>
        <w:t xml:space="preserve"> </w:t>
      </w:r>
      <w:r>
        <w:t xml:space="preserve">— log in with</w:t>
      </w:r>
      <w:r>
        <w:t xml:space="preserve"> </w:t>
      </w:r>
      <w:r>
        <w:rPr>
          <w:rStyle w:val="VerbatimChar"/>
        </w:rPr>
        <w:t xml:space="preserve">lecturer@uow.edu.au / lecturer123</w:t>
      </w:r>
      <w:r>
        <w:t xml:space="preserve">; show upload button.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Upload a document</w:t>
      </w:r>
      <w:r>
        <w:t xml:space="preserve"> </w:t>
      </w:r>
      <w:r>
        <w:t xml:space="preserve">— pick any sample PDF; show</w:t>
      </w:r>
      <w:r>
        <w:t xml:space="preserve"> </w:t>
      </w:r>
      <w:r>
        <w:rPr>
          <w:rStyle w:val="VerbatimChar"/>
        </w:rPr>
        <w:t xml:space="preserve">indexing_status: queued</w:t>
      </w:r>
      <w:r>
        <w:t xml:space="preserve"> </w:t>
      </w:r>
      <w:r>
        <w:t xml:space="preserve">in the documents list. State explicitly that indexing-job worker is fixture-backed for Sprint 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 history</w:t>
      </w:r>
      <w:r>
        <w:t xml:space="preserve"> </w:t>
      </w:r>
      <w:r>
        <w:t xml:space="preserve">— show prior queries persist for the session.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Benchmark summary</w:t>
      </w:r>
      <w:r>
        <w:t xml:space="preserve"> </w:t>
      </w:r>
      <w:r>
        <w:t xml:space="preserve">— open</w:t>
      </w:r>
      <w:r>
        <w:t xml:space="preserve"> </w:t>
      </w:r>
      <w:r>
        <w:rPr>
          <w:rStyle w:val="VerbatimChar"/>
        </w:rPr>
        <w:t xml:space="preserve">docs/rag_benchmark_sprint5.md</w:t>
      </w:r>
      <w:r>
        <w:t xml:space="preserve"> </w:t>
      </w:r>
      <w:r>
        <w:t xml:space="preserve">and read the 5-query result 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Limitations + next sprint</w:t>
      </w:r>
      <w:r>
        <w:t xml:space="preserve"> </w:t>
      </w:r>
      <w:r>
        <w:t xml:space="preserve">— read §5 of this doc.</w:t>
      </w:r>
    </w:p>
    <w:p>
      <w:pPr>
        <w:pStyle w:val="FirstParagraph"/>
      </w:pPr>
      <w:r>
        <w:t xml:space="preserve">Recording window:</w:t>
      </w:r>
      <w:r>
        <w:t xml:space="preserve"> </w:t>
      </w:r>
      <w:r>
        <w:rPr>
          <w:b/>
          <w:bCs/>
        </w:rPr>
        <w:t xml:space="preserve">27–28 May 2026</w:t>
      </w:r>
      <w:r>
        <w:t xml:space="preserve">. Owner: whole team, led by Thanh.</w:t>
      </w:r>
    </w:p>
    <w:bookmarkEnd w:id="25"/>
    <w:bookmarkStart w:id="29" w:name="acceptance-criteria-final-mapping"/>
    <w:p>
      <w:pPr>
        <w:pStyle w:val="Heading2"/>
      </w:pPr>
      <w:r>
        <w:t xml:space="preserve">7. Acceptance Criteria final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Met?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S5-AC-01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CI runs on every PR — see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.github/workflows/ci.yml</w:t>
            </w:r>
            <w:r>
              <w:t xml:space="preserve"> </w:t>
            </w:r>
            <w:r>
              <w:t xml:space="preserve">triggers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S5-AC-02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 pytest</w:t>
            </w:r>
            <w:r>
              <w:t xml:space="preserve"> </w:t>
            </w:r>
            <w:r>
              <w:t xml:space="preserve">step in CI; 108/108 tests pass on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S5-AC-03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 JSON artifacts</w:t>
            </w:r>
            <w:r>
              <w:t xml:space="preserve"> </w:t>
            </w:r>
            <w:r>
              <w:t xml:space="preserve">step in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S5-AC-04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docker-compose-validate</w:t>
            </w:r>
            <w:r>
              <w:t xml:space="preserve"> </w:t>
            </w:r>
            <w:r>
              <w:t xml:space="preserve">job — base + GPU overlay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S5-AC-05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docker-demo.yml</w:t>
            </w:r>
            <w:r>
              <w:t xml:space="preserve"> </w:t>
            </w:r>
            <w:r>
              <w:t xml:space="preserve">exists; re-run on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post-PR #35/#37 deferred to demo rehearsal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S5-AC-06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VerbatimChar"/>
                </w:rPr>
                <w:t xml:space="preserve">README_docker.md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apps/integration/start.sh</w:t>
            </w:r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VerbatimChar"/>
                </w:rPr>
                <w:t xml:space="preserve">docs/sprint5_runtime_notes.md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S5-AC-07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§4.1 above — ≥5 seeded queries return grounded answers with citations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S5-AC-08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§4.1 Q05 — off-topic returns</w:t>
            </w:r>
            <w:r>
              <w:t xml:space="preserve"> </w:t>
            </w:r>
            <w:r>
              <w:rPr>
                <w:rStyle w:val="VerbatimChar"/>
              </w:rPr>
              <w:t xml:space="preserve">is_fallback=true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FALLBACK_LABEL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S5-AC-09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  <w:tc>
          <w:tcPr/>
          <w:p>
            <w:pPr>
              <w:pStyle w:val="Compact"/>
            </w:pPr>
            <w:r>
              <w:t xml:space="preserve">Confidence label exposed; explicit clarification prompt deferred (low-impact for demo)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S5-AC-10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Fixture benchmark in</w:t>
            </w:r>
            <w:r>
              <w:t xml:space="preserve"> </w:t>
            </w:r>
            <w:hyperlink r:id="rId28">
              <w:r>
                <w:rPr>
                  <w:rStyle w:val="VerbatimChar"/>
                </w:rPr>
                <w:t xml:space="preserve">rag_config_benchmark_31q.json</w:t>
              </w:r>
            </w:hyperlink>
            <w:r>
              <w:t xml:space="preserve">; live results in</w:t>
            </w:r>
            <w:r>
              <w:t xml:space="preserve"> </w:t>
            </w:r>
            <w:hyperlink r:id="rId18">
              <w:r>
                <w:rPr>
                  <w:rStyle w:val="VerbatimChar"/>
                </w:rPr>
                <w:t xml:space="preserve">rag_benchmark_sprint5_results.json</w:t>
              </w:r>
            </w:hyperlink>
            <w:r>
              <w:t xml:space="preserve"> </w:t>
            </w:r>
            <w:r>
              <w:t xml:space="preserve">— separated by filename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S5-AC-11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This doc — §2 implemented, §3 fixture, §5 limitations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S5-AC-12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covers</w:t>
            </w:r>
            <w:r>
              <w:t xml:space="preserve"> </w:t>
            </w:r>
            <w:r>
              <w:rPr>
                <w:rStyle w:val="VerbatimChar"/>
              </w:rPr>
              <w:t xml:space="preserve">chroma_data/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data/samples/</w:t>
            </w:r>
            <w:r>
              <w:t xml:space="preserve">, agent metadata; Sprint 5 integration gate enforces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S5-AC-13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Sprint 4 handoff PR #22 + #23 + #24 merged with recording link, UI fixes, benchmark JSON, risk register, Sprint 5 plan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../README_docker.md" TargetMode="External" /><Relationship Type="http://schemas.openxmlformats.org/officeDocument/2006/relationships/hyperlink" Id="rId15" Target="../apps/streamlit/main.py" TargetMode="External" /><Relationship Type="http://schemas.openxmlformats.org/officeDocument/2006/relationships/hyperlink" Id="rId11" Target="../src/api/routes/documents.py" TargetMode="External" /><Relationship Type="http://schemas.openxmlformats.org/officeDocument/2006/relationships/hyperlink" Id="rId12" Target="../src/api/routes/query.py" TargetMode="External" /><Relationship Type="http://schemas.openxmlformats.org/officeDocument/2006/relationships/hyperlink" Id="rId14" Target="../src/api/state.py" TargetMode="External" /><Relationship Type="http://schemas.openxmlformats.org/officeDocument/2006/relationships/hyperlink" Id="rId13" Target="../src/document_processor/rag_pipeline.py" TargetMode="External" /><Relationship Type="http://schemas.openxmlformats.org/officeDocument/2006/relationships/hyperlink" Id="rId10" Target="../test/test_api.py" TargetMode="External" /><Relationship Type="http://schemas.openxmlformats.org/officeDocument/2006/relationships/hyperlink" Id="rId19" Target="rag_benchmark_sprint5.md" TargetMode="External" /><Relationship Type="http://schemas.openxmlformats.org/officeDocument/2006/relationships/hyperlink" Id="rId18" Target="rag_benchmark_sprint5_results.json" TargetMode="External" /><Relationship Type="http://schemas.openxmlformats.org/officeDocument/2006/relationships/hyperlink" Id="rId28" Target="rag_config_benchmark_31q.json" TargetMode="External" /><Relationship Type="http://schemas.openxmlformats.org/officeDocument/2006/relationships/hyperlink" Id="rId27" Target="sprint5_runtime_not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README_docker.md" TargetMode="External" /><Relationship Type="http://schemas.openxmlformats.org/officeDocument/2006/relationships/hyperlink" Id="rId15" Target="../apps/streamlit/main.py" TargetMode="External" /><Relationship Type="http://schemas.openxmlformats.org/officeDocument/2006/relationships/hyperlink" Id="rId11" Target="../src/api/routes/documents.py" TargetMode="External" /><Relationship Type="http://schemas.openxmlformats.org/officeDocument/2006/relationships/hyperlink" Id="rId12" Target="../src/api/routes/query.py" TargetMode="External" /><Relationship Type="http://schemas.openxmlformats.org/officeDocument/2006/relationships/hyperlink" Id="rId14" Target="../src/api/state.py" TargetMode="External" /><Relationship Type="http://schemas.openxmlformats.org/officeDocument/2006/relationships/hyperlink" Id="rId13" Target="../src/document_processor/rag_pipeline.py" TargetMode="External" /><Relationship Type="http://schemas.openxmlformats.org/officeDocument/2006/relationships/hyperlink" Id="rId10" Target="../test/test_api.py" TargetMode="External" /><Relationship Type="http://schemas.openxmlformats.org/officeDocument/2006/relationships/hyperlink" Id="rId19" Target="rag_benchmark_sprint5.md" TargetMode="External" /><Relationship Type="http://schemas.openxmlformats.org/officeDocument/2006/relationships/hyperlink" Id="rId18" Target="rag_benchmark_sprint5_results.json" TargetMode="External" /><Relationship Type="http://schemas.openxmlformats.org/officeDocument/2006/relationships/hyperlink" Id="rId28" Target="rag_config_benchmark_31q.json" TargetMode="External" /><Relationship Type="http://schemas.openxmlformats.org/officeDocument/2006/relationships/hyperlink" Id="rId27" Target="sprint5_runtime_not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2026-05-25T16:16:37Z</dcterms:created>
  <dcterms:modified xsi:type="dcterms:W3CDTF">2026-05-25T16:16:37Z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