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Calibri" w:cs="Calibri" w:eastAsia="Calibri" w:hAnsi="Calibri"/>
          <w:b/>
          <w:bCs/>
          <w:color w:val="1B2A4A"/>
          <w:sz w:val="96"/>
          <w:szCs w:val="96"/>
        </w:rPr>
        <w:t xml:space="preserve">PAEDIA</w:t>
      </w:r>
    </w:p>
    <w:p>
      <w:pPr>
        <w:spacing w:after="100" w:before="200"/>
        <w:jc w:val="center"/>
      </w:pPr>
      <w:r>
        <w:rPr>
          <w:rFonts w:ascii="Calibri" w:cs="Calibri" w:eastAsia="Calibri" w:hAnsi="Calibri"/>
          <w:i/>
          <w:iCs/>
          <w:color w:val="5F6368"/>
          <w:sz w:val="32"/>
          <w:szCs w:val="32"/>
        </w:rPr>
        <w:t xml:space="preserve">AI Course Assistant</w:t>
      </w:r>
    </w:p>
    <w:p>
      <w:pPr>
        <w:spacing w:before="500"/>
        <w:jc w:val="center"/>
      </w:pPr>
      <w:r>
        <w:rPr>
          <w:rFonts w:ascii="Calibri" w:cs="Calibri" w:eastAsia="Calibri" w:hAnsi="Calibri"/>
          <w:b/>
          <w:bCs/>
          <w:color w:val="1A1A2E"/>
          <w:sz w:val="26"/>
          <w:szCs w:val="26"/>
        </w:rPr>
        <w:t xml:space="preserve">Assessment 4: Prototype Presentation</w:t>
      </w:r>
    </w:p>
    <w:p>
      <w:pPr>
        <w:spacing w:before="700"/>
        <w:jc w:val="center"/>
      </w:pPr>
      <w:r>
        <w:rPr>
          <w:rFonts w:ascii="Calibri" w:cs="Calibri" w:eastAsia="Calibri" w:hAnsi="Calibri"/>
          <w:color w:val="3C3C43"/>
          <w:sz w:val="24"/>
          <w:szCs w:val="24"/>
        </w:rPr>
        <w:t xml:space="preserve">Group 19 — Aletheia's Zetetes</w:t>
      </w:r>
    </w:p>
    <w:p>
      <w:pPr>
        <w:spacing w:before="80"/>
        <w:jc w:val="center"/>
      </w:pPr>
      <w:r>
        <w:rPr>
          <w:rFonts w:ascii="Calibri" w:cs="Calibri" w:eastAsia="Calibri" w:hAnsi="Calibri"/>
          <w:color w:val="3C3C43"/>
          <w:sz w:val="24"/>
          <w:szCs w:val="24"/>
        </w:rPr>
        <w:t xml:space="preserve">CSIT321 — Project 37</w:t>
      </w:r>
    </w:p>
    <w:p>
      <w:pPr>
        <w:spacing w:before="80"/>
        <w:jc w:val="center"/>
      </w:pPr>
      <w:r>
        <w:rPr>
          <w:rFonts w:ascii="Calibri" w:cs="Calibri" w:eastAsia="Calibri" w:hAnsi="Calibri"/>
          <w:color w:val="3C3C43"/>
          <w:sz w:val="24"/>
          <w:szCs w:val="24"/>
        </w:rPr>
        <w:t xml:space="preserve">University of Wollongong</w:t>
      </w:r>
    </w:p>
    <w:p>
      <w:pPr>
        <w:spacing w:before="500"/>
        <w:jc w:val="center"/>
      </w:pPr>
      <w:r>
        <w:rPr>
          <w:rFonts w:ascii="Calibri" w:cs="Calibri" w:eastAsia="Calibri" w:hAnsi="Calibri"/>
          <w:color w:val="5F6368"/>
          <w:sz w:val="22"/>
          <w:szCs w:val="22"/>
        </w:rPr>
        <w:t xml:space="preserve">5 August 2026</w:t>
      </w:r>
    </w:p>
    <w:p>
      <w:r>
        <w:br w:type="page"/>
      </w:r>
    </w:p>
    <w:p>
      <w:pPr>
        <w:pStyle w:val="Heading1"/>
        <w:spacing w:after="160" w:before="400"/>
      </w:pPr>
      <w:r>
        <w:rPr>
          <w:rFonts w:ascii="Calibri" w:cs="Calibri" w:eastAsia="Calibri" w:hAnsi="Calibri"/>
          <w:b/>
          <w:bCs/>
          <w:color w:val="1B2A4A"/>
          <w:sz w:val="30"/>
          <w:szCs w:val="30"/>
        </w:rPr>
        <w:t xml:space="preserve">1. Introduction</w:t>
      </w:r>
    </w:p>
    <w:p>
      <w:pPr>
        <w:spacing w:after="160" w:line="300"/>
      </w:pPr>
      <w:r>
        <w:rPr>
          <w:rFonts w:ascii="Calibri" w:cs="Calibri" w:eastAsia="Calibri" w:hAnsi="Calibri"/>
          <w:color w:val="3C3C43"/>
          <w:sz w:val="22"/>
          <w:szCs w:val="22"/>
        </w:rPr>
        <w:t xml:space="preserve">University students increasingly turn to general-purpose AI chatbots for help with coursework, but these tools answer from broad internet knowledge, not from what a specific lecturer actually taught. The result is an answer that sounds authoritative but may not match the course content at all, with no way for the student to check where it came from.</w:t>
      </w:r>
    </w:p>
    <w:p>
      <w:pPr>
        <w:spacing w:after="160" w:line="300"/>
      </w:pPr>
      <w:r>
        <w:rPr>
          <w:rFonts w:ascii="Calibri" w:cs="Calibri" w:eastAsia="Calibri" w:hAnsi="Calibri"/>
          <w:color w:val="3C3C43"/>
          <w:sz w:val="22"/>
          <w:szCs w:val="22"/>
        </w:rPr>
        <w:t xml:space="preserve">Paedia is our answer to that problem: a course-scoped AI assistant that only answers from material a lecturer has uploaded, and attaches a citation — file, page, and similarity score — to every answer it gives. If nothing in the uploaded material is a close enough match to the question, Paedia says so rather than guessing.</w:t>
      </w:r>
    </w:p>
    <w:p>
      <w:pPr>
        <w:spacing w:after="160" w:line="300"/>
      </w:pPr>
      <w:r>
        <w:rPr>
          <w:rFonts w:ascii="Calibri" w:cs="Calibri" w:eastAsia="Calibri" w:hAnsi="Calibri"/>
          <w:color w:val="3C3C43"/>
          <w:sz w:val="22"/>
          <w:szCs w:val="22"/>
        </w:rPr>
        <w:t xml:space="preserve">This report covers progress since Assessment 2 and 3. The system has moved from a fixture-backed prototype presented at A3 to a fully live retrieval-and-generation pipeline, hardened over Sprint 6 for performance, correctness, and reliability on a fresh grading machine.</w:t>
      </w:r>
    </w:p>
    <w:p>
      <w:pPr>
        <w:pStyle w:val="Heading1"/>
        <w:spacing w:after="160" w:before="400"/>
      </w:pPr>
      <w:r>
        <w:rPr>
          <w:rFonts w:ascii="Calibri" w:cs="Calibri" w:eastAsia="Calibri" w:hAnsi="Calibri"/>
          <w:b/>
          <w:bCs/>
          <w:color w:val="1B2A4A"/>
          <w:sz w:val="30"/>
          <w:szCs w:val="30"/>
        </w:rPr>
        <w:t xml:space="preserve">2. Development Methodology</w:t>
      </w:r>
    </w:p>
    <w:p>
      <w:pPr>
        <w:spacing w:after="160" w:line="300"/>
      </w:pPr>
      <w:r>
        <w:rPr>
          <w:rFonts w:ascii="Calibri" w:cs="Calibri" w:eastAsia="Calibri" w:hAnsi="Calibri"/>
          <w:color w:val="3C3C43"/>
          <w:sz w:val="22"/>
          <w:szCs w:val="22"/>
        </w:rPr>
        <w:t xml:space="preserve">The team worked in an Agile, sprint-based process across six sprints from project kickoff through this submission, each roughly two weeks long and closing with a supervisor review meeting with Prof. Jun Yan. Work within a sprint was tracked through a shared status table listing every task, its owner, and its evidence, and delivered through short-lived feature branches merged via pull request — every merge gated by an automated test suite and CI pipeline rather than manual sign-off alone.</w:t>
      </w:r>
    </w:p>
    <w:p>
      <w:pPr>
        <w:spacing w:after="160" w:line="300"/>
      </w:pPr>
      <w:r>
        <w:rPr>
          <w:rFonts w:ascii="Calibri" w:cs="Calibri" w:eastAsia="Calibri" w:hAnsi="Calibri"/>
          <w:color w:val="3C3C43"/>
          <w:sz w:val="22"/>
          <w:szCs w:val="22"/>
        </w:rPr>
        <w:t xml:space="preserve">This structure gave the team two things that mattered in practice. First, the branch-and-CI gate meant a change that broke something was caught before it reached the main development branch, not discovered later during a demo. Second, the recurring supervisor review created a real feedback loop: the Sprint 6 review directly shaped the scope of the sprint that follows this submission, with the supervisor's feedback on multi-subject support becoming that sprint's leading technical focus.</w:t>
      </w:r>
    </w:p>
    <w:p>
      <w:pPr>
        <w:spacing w:after="160" w:line="300"/>
      </w:pPr>
      <w:r>
        <w:rPr>
          <w:rFonts w:ascii="Calibri" w:cs="Calibri" w:eastAsia="Calibri" w:hAnsi="Calibri"/>
          <w:color w:val="3C3C43"/>
          <w:sz w:val="22"/>
          <w:szCs w:val="22"/>
        </w:rPr>
        <w:t xml:space="preserve">The main challenge with this process was capacity. As the team converged on the A4 deadline, a handful of tasks that were behind schedule needed to be reassigned late in the sprint to keep the overall timeline intact. The Sprint 6 status table (docs/sprint6_status_table.md) records each task's actual owner and outcome.</w:t>
      </w:r>
    </w:p>
    <w:p>
      <w:pPr>
        <w:pStyle w:val="Heading1"/>
        <w:spacing w:after="160" w:before="400"/>
      </w:pPr>
      <w:r>
        <w:rPr>
          <w:rFonts w:ascii="Calibri" w:cs="Calibri" w:eastAsia="Calibri" w:hAnsi="Calibri"/>
          <w:b/>
          <w:bCs/>
          <w:color w:val="1B2A4A"/>
          <w:sz w:val="30"/>
          <w:szCs w:val="30"/>
        </w:rPr>
        <w:t xml:space="preserve">3. Progress vs. A2 Requirements</w:t>
      </w:r>
    </w:p>
    <w:p>
      <w:pPr>
        <w:spacing w:after="160" w:line="300"/>
      </w:pPr>
      <w:r>
        <w:rPr>
          <w:rFonts w:ascii="Calibri" w:cs="Calibri" w:eastAsia="Calibri" w:hAnsi="Calibri"/>
          <w:color w:val="3C3C43"/>
          <w:sz w:val="22"/>
          <w:szCs w:val="22"/>
        </w:rPr>
        <w:t xml:space="preserve">Full detail is in the Requirements Traceability Matrix (docs/rtm_a4.md) — 33 functional requirements plus 8 non-functional requirements, each with a status and evidence pointer. In summary:</w:t>
      </w:r>
    </w:p>
    <w:p>
      <w:pPr>
        <w:pStyle w:val="ListParagraph"/>
        <w:numPr>
          <w:ilvl w:val="0"/>
          <w:numId w:val="1"/>
        </w:numPr>
        <w:spacing w:after="90" w:line="300"/>
      </w:pPr>
      <w:r>
        <w:rPr>
          <w:rFonts w:ascii="Calibri" w:cs="Calibri" w:eastAsia="Calibri" w:hAnsi="Calibri"/>
          <w:color w:val="3C3C43"/>
          <w:sz w:val="22"/>
          <w:szCs w:val="22"/>
        </w:rPr>
        <w:t xml:space="preserve">Core Q&amp;A flow (upload → chunk → embed → retrieve → generate → cite): implemented and tested end to end.</w:t>
      </w:r>
    </w:p>
    <w:p>
      <w:pPr>
        <w:pStyle w:val="ListParagraph"/>
        <w:numPr>
          <w:ilvl w:val="0"/>
          <w:numId w:val="1"/>
        </w:numPr>
        <w:spacing w:after="90" w:line="300"/>
      </w:pPr>
      <w:r>
        <w:rPr>
          <w:rFonts w:ascii="Calibri" w:cs="Calibri" w:eastAsia="Calibri" w:hAnsi="Calibri"/>
          <w:color w:val="3C3C43"/>
          <w:sz w:val="22"/>
          <w:szCs w:val="22"/>
        </w:rPr>
        <w:t xml:space="preserve">Role-based access (student, lecturer, admin): implemented, with RBAC enforced server-side.</w:t>
      </w:r>
    </w:p>
    <w:p>
      <w:pPr>
        <w:pStyle w:val="ListParagraph"/>
        <w:numPr>
          <w:ilvl w:val="0"/>
          <w:numId w:val="1"/>
        </w:numPr>
        <w:spacing w:after="90" w:line="300"/>
      </w:pPr>
      <w:r>
        <w:rPr>
          <w:rFonts w:ascii="Calibri" w:cs="Calibri" w:eastAsia="Calibri" w:hAnsi="Calibri"/>
          <w:color w:val="3C3C43"/>
          <w:sz w:val="22"/>
          <w:szCs w:val="22"/>
        </w:rPr>
        <w:t xml:space="preserve">Fallback behaviour: implemented — a 0.35 similarity threshold decides whether the system answers from context or declines.</w:t>
      </w:r>
    </w:p>
    <w:p>
      <w:pPr>
        <w:pStyle w:val="ListParagraph"/>
        <w:numPr>
          <w:ilvl w:val="0"/>
          <w:numId w:val="1"/>
        </w:numPr>
        <w:spacing w:after="90" w:line="300"/>
      </w:pPr>
      <w:r>
        <w:rPr>
          <w:rFonts w:ascii="Calibri" w:cs="Calibri" w:eastAsia="Calibri" w:hAnsi="Calibri"/>
          <w:color w:val="3C3C43"/>
          <w:sz w:val="22"/>
          <w:szCs w:val="22"/>
        </w:rPr>
        <w:t xml:space="preserve">Retrieval accuracy benchmarking (precision/recall against a labelled set): marked Partial. What exists so far is generation-quality and speed benchmarking, not formal retrieval metrics — a formal benchmark is scoped for the next sprint.</w:t>
      </w:r>
    </w:p>
    <w:p>
      <w:pPr>
        <w:pStyle w:val="ListParagraph"/>
        <w:numPr>
          <w:ilvl w:val="0"/>
          <w:numId w:val="1"/>
        </w:numPr>
        <w:spacing w:after="90" w:line="300"/>
      </w:pPr>
      <w:r>
        <w:rPr>
          <w:rFonts w:ascii="Calibri" w:cs="Calibri" w:eastAsia="Calibri" w:hAnsi="Calibri"/>
          <w:color w:val="3C3C43"/>
          <w:sz w:val="22"/>
          <w:szCs w:val="22"/>
        </w:rPr>
        <w:t xml:space="preserve">The 9-table relational schema from A2: only 2 tables (uploaded_documents, indexing_jobs) are actually wired to Postgres. Auth, courses, and chat sessions are still fixture or in-memory — see Known Limitations.</w:t>
      </w:r>
    </w:p>
    <w:p>
      <w:pPr>
        <w:pStyle w:val="Heading1"/>
        <w:spacing w:after="160" w:before="400"/>
      </w:pPr>
      <w:r>
        <w:rPr>
          <w:rFonts w:ascii="Calibri" w:cs="Calibri" w:eastAsia="Calibri" w:hAnsi="Calibri"/>
          <w:b/>
          <w:bCs/>
          <w:color w:val="1B2A4A"/>
          <w:sz w:val="30"/>
          <w:szCs w:val="30"/>
        </w:rPr>
        <w:t xml:space="preserve">4. System Design</w:t>
      </w:r>
    </w:p>
    <w:p>
      <w:pPr>
        <w:spacing w:after="160" w:line="300"/>
      </w:pPr>
      <w:r>
        <w:rPr>
          <w:rFonts w:ascii="Calibri" w:cs="Calibri" w:eastAsia="Calibri" w:hAnsi="Calibri"/>
          <w:color w:val="3C3C43"/>
          <w:sz w:val="22"/>
          <w:szCs w:val="22"/>
        </w:rPr>
        <w:t xml:space="preserve">Several core design decisions were made specifically because of who this system is for — university students and lecturers, not a general consumer audience.</w:t>
      </w:r>
    </w:p>
    <w:p>
      <w:pPr>
        <w:pStyle w:val="Heading2"/>
        <w:spacing w:after="120" w:before="260"/>
      </w:pPr>
      <w:r>
        <w:rPr>
          <w:rFonts w:ascii="Calibri" w:cs="Calibri" w:eastAsia="Calibri" w:hAnsi="Calibri"/>
          <w:b/>
          <w:bCs/>
          <w:color w:val="1B2A4A"/>
          <w:sz w:val="24"/>
          <w:szCs w:val="24"/>
        </w:rPr>
        <w:t xml:space="preserve">Retrieval-augmented generation, not a fine-tuned or purely generative model</w:t>
      </w:r>
    </w:p>
    <w:p>
      <w:pPr>
        <w:spacing w:after="160" w:line="300"/>
      </w:pPr>
      <w:r>
        <w:rPr>
          <w:rFonts w:ascii="Calibri" w:cs="Calibri" w:eastAsia="Calibri" w:hAnsi="Calibri"/>
          <w:color w:val="3C3C43"/>
          <w:sz w:val="22"/>
          <w:szCs w:val="22"/>
        </w:rPr>
        <w:t xml:space="preserve">A model fine-tuned on course content, or a general-purpose LLM answering from its own training data, cannot show its work. For an assessment tool, that is close to disqualifying: a student citing an unverifiable AI answer in their own coursework is not meaningfully different from citing nothing. RAG was chosen because it keeps generation grounded in a retrievable, inspectable source — the citation is not decoration, it is the actual evidence the answer was built from.</w:t>
      </w:r>
    </w:p>
    <w:p>
      <w:pPr>
        <w:pStyle w:val="Heading2"/>
        <w:spacing w:after="120" w:before="260"/>
      </w:pPr>
      <w:r>
        <w:rPr>
          <w:rFonts w:ascii="Calibri" w:cs="Calibri" w:eastAsia="Calibri" w:hAnsi="Calibri"/>
          <w:b/>
          <w:bCs/>
          <w:color w:val="1B2A4A"/>
          <w:sz w:val="24"/>
          <w:szCs w:val="24"/>
        </w:rPr>
        <w:t xml:space="preserve">A local LLM (Ollama) instead of a paid cloud API</w:t>
      </w:r>
    </w:p>
    <w:p>
      <w:pPr>
        <w:spacing w:after="160" w:line="300"/>
      </w:pPr>
      <w:r>
        <w:rPr>
          <w:rFonts w:ascii="Calibri" w:cs="Calibri" w:eastAsia="Calibri" w:hAnsi="Calibri"/>
          <w:color w:val="3C3C43"/>
          <w:sz w:val="22"/>
          <w:szCs w:val="22"/>
        </w:rPr>
        <w:t xml:space="preserve">The project has no ongoing budget, and course material may include content lecturers would not want sent to a third-party AI vendor. Running the model locally, with automatic selection between a CPU-safe model and two GPU-tiered models depending on the host machine, keeps the system free to run and keeps data on infrastructure the team controls.</w:t>
      </w:r>
    </w:p>
    <w:p>
      <w:pPr>
        <w:pStyle w:val="Heading2"/>
        <w:spacing w:after="120" w:before="260"/>
      </w:pPr>
      <w:r>
        <w:rPr>
          <w:rFonts w:ascii="Calibri" w:cs="Calibri" w:eastAsia="Calibri" w:hAnsi="Calibri"/>
          <w:b/>
          <w:bCs/>
          <w:color w:val="1B2A4A"/>
          <w:sz w:val="24"/>
          <w:szCs w:val="24"/>
        </w:rPr>
        <w:t xml:space="preserve">Course-scoped retrieval</w:t>
      </w:r>
    </w:p>
    <w:p>
      <w:pPr>
        <w:spacing w:after="160" w:line="300"/>
      </w:pPr>
      <w:r>
        <w:rPr>
          <w:rFonts w:ascii="Calibri" w:cs="Calibri" w:eastAsia="Calibri" w:hAnsi="Calibri"/>
          <w:color w:val="3C3C43"/>
          <w:sz w:val="22"/>
          <w:szCs w:val="22"/>
        </w:rPr>
        <w:t xml:space="preserve">Every chunk in the vector store is tagged with a course_id, and retrieval is filtered to the student's enrolled course before ranking. This was a deliberate choice for the target audience: a lecturer's course material should never leak into another course's answers, and a student should never receive an answer grounded in a subject they are not taking.</w:t>
      </w:r>
    </w:p>
    <w:p>
      <w:pPr>
        <w:pStyle w:val="Heading2"/>
        <w:spacing w:after="120" w:before="260"/>
      </w:pPr>
      <w:r>
        <w:rPr>
          <w:rFonts w:ascii="Calibri" w:cs="Calibri" w:eastAsia="Calibri" w:hAnsi="Calibri"/>
          <w:b/>
          <w:bCs/>
          <w:color w:val="1B2A4A"/>
          <w:sz w:val="24"/>
          <w:szCs w:val="24"/>
        </w:rPr>
        <w:t xml:space="preserve">Three role-based views, not one generic interface</w:t>
      </w:r>
    </w:p>
    <w:p>
      <w:pPr>
        <w:spacing w:after="160" w:line="300"/>
      </w:pPr>
      <w:r>
        <w:rPr>
          <w:rFonts w:ascii="Calibri" w:cs="Calibri" w:eastAsia="Calibri" w:hAnsi="Calibri"/>
          <w:color w:val="3C3C43"/>
          <w:sz w:val="22"/>
          <w:szCs w:val="22"/>
        </w:rPr>
        <w:t xml:space="preserve">Students ask questions, lecturers manage what material grounds those answers, and admins oversee the platform — three genuinely different jobs. Giving each role its own scoped view, enforced server-side, matches how a real university deployment would need to separate those responsibilities from day one.</w:t>
      </w:r>
    </w:p>
    <w:p>
      <w:pPr>
        <w:pStyle w:val="Heading1"/>
        <w:spacing w:after="160" w:before="400"/>
      </w:pPr>
      <w:r>
        <w:rPr>
          <w:rFonts w:ascii="Calibri" w:cs="Calibri" w:eastAsia="Calibri" w:hAnsi="Calibri"/>
          <w:b/>
          <w:bCs/>
          <w:color w:val="1B2A4A"/>
          <w:sz w:val="30"/>
          <w:szCs w:val="30"/>
        </w:rPr>
        <w:t xml:space="preserve">5. Interface Design</w:t>
      </w:r>
    </w:p>
    <w:p>
      <w:pPr>
        <w:spacing w:after="160" w:line="300"/>
      </w:pPr>
      <w:r>
        <w:rPr>
          <w:rFonts w:ascii="Calibri" w:cs="Calibri" w:eastAsia="Calibri" w:hAnsi="Calibri"/>
          <w:color w:val="3C3C43"/>
          <w:sz w:val="22"/>
          <w:szCs w:val="22"/>
        </w:rPr>
        <w:t xml:space="preserve">Paedia's interface follows five principles set out in the team's design system (docs/ui/design_system.md): clarity over decoration, familiar UI patterns (chat bubbles, cards, sidebar navigation) so the interface itself doesn't need to be learned, trust through transparency (citations and confidence are always visible), accessibility by default, and a responsive, fast-feeling experience even when the underlying model is slow.</w:t>
      </w:r>
    </w:p>
    <w:p>
      <w:pPr>
        <w:pStyle w:val="Heading2"/>
        <w:spacing w:after="120" w:before="260"/>
      </w:pPr>
      <w:r>
        <w:rPr>
          <w:rFonts w:ascii="Calibri" w:cs="Calibri" w:eastAsia="Calibri" w:hAnsi="Calibri"/>
          <w:b/>
          <w:bCs/>
          <w:color w:val="1B2A4A"/>
          <w:sz w:val="24"/>
          <w:szCs w:val="24"/>
        </w:rPr>
        <w:t xml:space="preserve">What changed since A3</w:t>
      </w:r>
    </w:p>
    <w:p>
      <w:pPr>
        <w:spacing w:after="160" w:line="300"/>
      </w:pPr>
      <w:r>
        <w:rPr>
          <w:rFonts w:ascii="Calibri" w:cs="Calibri" w:eastAsia="Calibri" w:hAnsi="Calibri"/>
          <w:color w:val="3C3C43"/>
          <w:sz w:val="22"/>
          <w:szCs w:val="22"/>
        </w:rPr>
        <w:t xml:space="preserve">The A3 prototype was fixture-backed: every screen showed canned responses, and the interactions themselves were not connected to a real backend. Since then, three concrete interface changes were made based on actually using the live system in each role, not on cosmetic preference:</w:t>
      </w:r>
    </w:p>
    <w:p>
      <w:pPr>
        <w:pStyle w:val="ListParagraph"/>
        <w:numPr>
          <w:ilvl w:val="0"/>
          <w:numId w:val="1"/>
        </w:numPr>
        <w:spacing w:after="90" w:line="300"/>
      </w:pPr>
      <w:r>
        <w:rPr>
          <w:rFonts w:ascii="Calibri" w:cs="Calibri" w:eastAsia="Calibri" w:hAnsi="Calibri"/>
          <w:color w:val="3C3C43"/>
          <w:sz w:val="22"/>
          <w:szCs w:val="22"/>
        </w:rPr>
        <w:t xml:space="preserve">The chat screen previously looked frozen for the entire generation wait — up to several minutes on CPU-only hardware — because the user's own question wasn't shown until the blocking response came back. This is now split into two steps: the question appears immediately as a chat bubble, followed by a visible generating indicator, so a slow answer reads as “in progress” rather than “broken.”</w:t>
      </w:r>
    </w:p>
    <w:p>
      <w:pPr>
        <w:pStyle w:val="ListParagraph"/>
        <w:numPr>
          <w:ilvl w:val="0"/>
          <w:numId w:val="1"/>
        </w:numPr>
        <w:spacing w:after="90" w:line="300"/>
      </w:pPr>
      <w:r>
        <w:rPr>
          <w:rFonts w:ascii="Calibri" w:cs="Calibri" w:eastAsia="Calibri" w:hAnsi="Calibri"/>
          <w:color w:val="3C3C43"/>
          <w:sz w:val="22"/>
          <w:szCs w:val="22"/>
        </w:rPr>
        <w:t xml:space="preserve">The student's “My Uploads” view had a non-functional upload control left over from an earlier iteration; it now correctly shows a read-only list, since only lecturers manage course material.</w:t>
      </w:r>
    </w:p>
    <w:p>
      <w:pPr>
        <w:pStyle w:val="ListParagraph"/>
        <w:numPr>
          <w:ilvl w:val="0"/>
          <w:numId w:val="1"/>
        </w:numPr>
        <w:spacing w:after="90" w:line="300"/>
      </w:pPr>
      <w:r>
        <w:rPr>
          <w:rFonts w:ascii="Calibri" w:cs="Calibri" w:eastAsia="Calibri" w:hAnsi="Calibri"/>
          <w:color w:val="3C3C43"/>
          <w:sz w:val="22"/>
          <w:szCs w:val="22"/>
        </w:rPr>
        <w:t xml:space="preserve">Admin edit/delete controls that previously did nothing when clicked are now explicitly disabled with a tooltip explaining why, consistent with how the rest of the interface already handles not-yet-implemented actions.</w:t>
      </w:r>
    </w:p>
    <w:p>
      <w:pPr>
        <w:spacing w:after="160" w:line="300"/>
      </w:pPr>
      <w:r>
        <w:rPr>
          <w:rFonts w:ascii="Calibri" w:cs="Calibri" w:eastAsia="Calibri" w:hAnsi="Calibri"/>
          <w:color w:val="3C3C43"/>
          <w:sz w:val="22"/>
          <w:szCs w:val="22"/>
        </w:rPr>
        <w:t xml:space="preserve">These changes came directly out of a testing pass that used the app as a student, lecturer, and admin in turn (docs/t11_t12_ui_polish.md).</w:t>
      </w:r>
    </w:p>
    <w:p>
      <w:pPr>
        <w:pStyle w:val="Heading1"/>
        <w:spacing w:after="160" w:before="400"/>
      </w:pPr>
      <w:r>
        <w:rPr>
          <w:rFonts w:ascii="Calibri" w:cs="Calibri" w:eastAsia="Calibri" w:hAnsi="Calibri"/>
          <w:b/>
          <w:bCs/>
          <w:color w:val="1B2A4A"/>
          <w:sz w:val="30"/>
          <w:szCs w:val="30"/>
        </w:rPr>
        <w:t xml:space="preserve">6. System Architecture</w:t>
      </w:r>
    </w:p>
    <w:p>
      <w:pPr>
        <w:pStyle w:val="ListParagraph"/>
        <w:numPr>
          <w:ilvl w:val="0"/>
          <w:numId w:val="1"/>
        </w:numPr>
        <w:spacing w:after="90" w:line="300"/>
      </w:pPr>
      <w:r>
        <w:rPr>
          <w:rFonts w:ascii="Calibri" w:cs="Calibri" w:eastAsia="Calibri" w:hAnsi="Calibri"/>
          <w:color w:val="3C3C43"/>
          <w:sz w:val="22"/>
          <w:szCs w:val="22"/>
        </w:rPr>
        <w:t xml:space="preserve">Sequence diagram of the real live query path: docs/architecture/seq_api_query_sprint5.md (rate limit → auth → ambiguous-question short-circuit → ChromaDB retrieval → Ollama generation → fallback labelling).</w:t>
      </w:r>
    </w:p>
    <w:p>
      <w:pPr>
        <w:pStyle w:val="ListParagraph"/>
        <w:numPr>
          <w:ilvl w:val="0"/>
          <w:numId w:val="1"/>
        </w:numPr>
        <w:spacing w:after="90" w:line="300"/>
      </w:pPr>
      <w:r>
        <w:rPr>
          <w:rFonts w:ascii="Calibri" w:cs="Calibri" w:eastAsia="Calibri" w:hAnsi="Calibri"/>
          <w:color w:val="3C3C43"/>
          <w:sz w:val="22"/>
          <w:szCs w:val="22"/>
        </w:rPr>
        <w:t xml:space="preserve">Data model reconciliation: docs/architecture/erd_reconciliation_sprint5.md. The original System Design Document claimed the full 9-table Postgres schema was live; checking the actual code and database showed only 2 tables are. Fixed in the design document itself.</w:t>
      </w:r>
    </w:p>
    <w:p>
      <w:pPr>
        <w:pStyle w:val="ListParagraph"/>
        <w:numPr>
          <w:ilvl w:val="0"/>
          <w:numId w:val="1"/>
        </w:numPr>
        <w:spacing w:after="90" w:line="300"/>
      </w:pPr>
      <w:r>
        <w:rPr>
          <w:rFonts w:ascii="Calibri" w:cs="Calibri" w:eastAsia="Calibri" w:hAnsi="Calibri"/>
          <w:color w:val="3C3C43"/>
          <w:sz w:val="22"/>
          <w:szCs w:val="22"/>
        </w:rPr>
        <w:t xml:space="preserve">Full system design document: docs/system_design/EduRAG_System_Design_Document_v2.docx.</w:t>
      </w:r>
    </w:p>
    <w:p>
      <w:pPr>
        <w:pStyle w:val="Heading1"/>
        <w:spacing w:after="160" w:before="400"/>
      </w:pPr>
      <w:r>
        <w:rPr>
          <w:rFonts w:ascii="Calibri" w:cs="Calibri" w:eastAsia="Calibri" w:hAnsi="Calibri"/>
          <w:b/>
          <w:bCs/>
          <w:color w:val="1B2A4A"/>
          <w:sz w:val="30"/>
          <w:szCs w:val="30"/>
        </w:rPr>
        <w:t xml:space="preserve">7. What's New This Sprint</w:t>
      </w:r>
    </w:p>
    <w:p>
      <w:pPr>
        <w:pStyle w:val="ListParagraph"/>
        <w:numPr>
          <w:ilvl w:val="0"/>
          <w:numId w:val="1"/>
        </w:numPr>
        <w:spacing w:after="90" w:line="300"/>
      </w:pPr>
      <w:r>
        <w:rPr>
          <w:rFonts w:ascii="Calibri" w:cs="Calibri" w:eastAsia="Calibri" w:hAnsi="Calibri"/>
          <w:color w:val="3C3C43"/>
          <w:sz w:val="22"/>
          <w:szCs w:val="22"/>
        </w:rPr>
        <w:t xml:space="preserve">Batch-encoding replaced per-chunk embedding calls — 8.6x to 15.5x measured speedup (docs/t10_embedding_benchmark.md).</w:t>
      </w:r>
    </w:p>
    <w:p>
      <w:pPr>
        <w:pStyle w:val="ListParagraph"/>
        <w:numPr>
          <w:ilvl w:val="0"/>
          <w:numId w:val="1"/>
        </w:numPr>
        <w:spacing w:after="90" w:line="300"/>
      </w:pPr>
      <w:r>
        <w:rPr>
          <w:rFonts w:ascii="Calibri" w:cs="Calibri" w:eastAsia="Calibri" w:hAnsi="Calibri"/>
          <w:color w:val="3C3C43"/>
          <w:sz w:val="22"/>
          <w:szCs w:val="22"/>
        </w:rPr>
        <w:t xml:space="preserve">The setup script now auto-detects GPU VRAM and picks between three model tiers (CPU, 8GB-class GPU, 16GB+ GPU), instead of a binary choice that wasted mid-range GPUs. Validated on an 8GB card at roughly 1–2 seconds per query, versus 60–180 seconds on CPU.</w:t>
      </w:r>
    </w:p>
    <w:p>
      <w:pPr>
        <w:pStyle w:val="ListParagraph"/>
        <w:numPr>
          <w:ilvl w:val="0"/>
          <w:numId w:val="1"/>
        </w:numPr>
        <w:spacing w:after="90" w:line="300"/>
      </w:pPr>
      <w:r>
        <w:rPr>
          <w:rFonts w:ascii="Calibri" w:cs="Calibri" w:eastAsia="Calibri" w:hAnsi="Calibri"/>
          <w:color w:val="3C3C43"/>
          <w:sz w:val="22"/>
          <w:szCs w:val="22"/>
        </w:rPr>
        <w:t xml:space="preserve">Two UI bugs fixed after using the app in each role (see Section 5).</w:t>
      </w:r>
    </w:p>
    <w:p>
      <w:pPr>
        <w:pStyle w:val="ListParagraph"/>
        <w:numPr>
          <w:ilvl w:val="0"/>
          <w:numId w:val="1"/>
        </w:numPr>
        <w:spacing w:after="90" w:line="300"/>
      </w:pPr>
      <w:r>
        <w:rPr>
          <w:rFonts w:ascii="Calibri" w:cs="Calibri" w:eastAsia="Calibri" w:hAnsi="Calibri"/>
          <w:color w:val="3C3C43"/>
          <w:sz w:val="22"/>
          <w:szCs w:val="22"/>
        </w:rPr>
        <w:t xml:space="preserve">Confirmed the base Docker Compose stack (no GPU) runs correctly from a fresh clone with no manual fixes — docs/dry_run_2_cold_grader.md.</w:t>
      </w:r>
    </w:p>
    <w:p>
      <w:pPr>
        <w:pStyle w:val="Heading1"/>
        <w:spacing w:after="160" w:before="400"/>
      </w:pPr>
      <w:r>
        <w:rPr>
          <w:rFonts w:ascii="Calibri" w:cs="Calibri" w:eastAsia="Calibri" w:hAnsi="Calibri"/>
          <w:b/>
          <w:bCs/>
          <w:color w:val="1B2A4A"/>
          <w:sz w:val="30"/>
          <w:szCs w:val="30"/>
        </w:rPr>
        <w:t xml:space="preserve">8. Verification</w:t>
      </w:r>
    </w:p>
    <w:p>
      <w:pPr>
        <w:pStyle w:val="ListParagraph"/>
        <w:numPr>
          <w:ilvl w:val="0"/>
          <w:numId w:val="1"/>
        </w:numPr>
        <w:spacing w:after="90" w:line="300"/>
      </w:pPr>
      <w:r>
        <w:rPr>
          <w:rFonts w:ascii="Calibri" w:cs="Calibri" w:eastAsia="Calibri" w:hAnsi="Calibri"/>
          <w:color w:val="3C3C43"/>
          <w:sz w:val="22"/>
          <w:szCs w:val="22"/>
        </w:rPr>
        <w:t xml:space="preserve">Automated tests: 118/118 passing, run inside the api container.</w:t>
      </w:r>
    </w:p>
    <w:p>
      <w:pPr>
        <w:pStyle w:val="ListParagraph"/>
        <w:numPr>
          <w:ilvl w:val="0"/>
          <w:numId w:val="1"/>
        </w:numPr>
        <w:spacing w:after="90" w:line="300"/>
      </w:pPr>
      <w:r>
        <w:rPr>
          <w:rFonts w:ascii="Calibri" w:cs="Calibri" w:eastAsia="Calibri" w:hAnsi="Calibri"/>
          <w:color w:val="3C3C43"/>
          <w:sz w:val="22"/>
          <w:szCs w:val="22"/>
        </w:rPr>
        <w:t xml:space="preserve">CI green on every merge to develop.</w:t>
      </w:r>
    </w:p>
    <w:p>
      <w:pPr>
        <w:pStyle w:val="ListParagraph"/>
        <w:numPr>
          <w:ilvl w:val="0"/>
          <w:numId w:val="1"/>
        </w:numPr>
        <w:spacing w:after="90" w:line="300"/>
      </w:pPr>
      <w:r>
        <w:rPr>
          <w:rFonts w:ascii="Calibri" w:cs="Calibri" w:eastAsia="Calibri" w:hAnsi="Calibri"/>
          <w:color w:val="3C3C43"/>
          <w:sz w:val="22"/>
          <w:szCs w:val="22"/>
        </w:rPr>
        <w:t xml:space="preserve">Manual pass across all 3 roles plus the upload pipeline (upload → chunk → embed → index → query → cite → delete): docs/vv_full_app_report_2026-08-03.md.</w:t>
      </w:r>
    </w:p>
    <w:p>
      <w:pPr>
        <w:pStyle w:val="ListParagraph"/>
        <w:numPr>
          <w:ilvl w:val="0"/>
          <w:numId w:val="1"/>
        </w:numPr>
        <w:spacing w:after="90" w:line="300"/>
      </w:pPr>
      <w:r>
        <w:rPr>
          <w:rFonts w:ascii="Calibri" w:cs="Calibri" w:eastAsia="Calibri" w:hAnsi="Calibri"/>
          <w:color w:val="3C3C43"/>
          <w:sz w:val="22"/>
          <w:szCs w:val="22"/>
        </w:rPr>
        <w:t xml:space="preserve">Cold-start dry run, README followed from a fresh clone: docs/dry_run_2_cold_grader.md.</w:t>
      </w:r>
    </w:p>
    <w:p>
      <w:pPr>
        <w:pStyle w:val="Heading1"/>
        <w:spacing w:after="160" w:before="400"/>
      </w:pPr>
      <w:r>
        <w:rPr>
          <w:rFonts w:ascii="Calibri" w:cs="Calibri" w:eastAsia="Calibri" w:hAnsi="Calibri"/>
          <w:b/>
          <w:bCs/>
          <w:color w:val="1B2A4A"/>
          <w:sz w:val="30"/>
          <w:szCs w:val="30"/>
        </w:rPr>
        <w:t xml:space="preserve">9. Known Limitations</w:t>
      </w:r>
    </w:p>
    <w:p>
      <w:pPr>
        <w:pStyle w:val="ListParagraph"/>
        <w:numPr>
          <w:ilvl w:val="0"/>
          <w:numId w:val="1"/>
        </w:numPr>
        <w:spacing w:after="90" w:line="300"/>
      </w:pPr>
      <w:r>
        <w:rPr>
          <w:rFonts w:ascii="Calibri" w:cs="Calibri" w:eastAsia="Calibri" w:hAnsi="Calibri"/>
          <w:color w:val="3C3C43"/>
          <w:sz w:val="22"/>
          <w:szCs w:val="22"/>
        </w:rPr>
        <w:t xml:space="preserve">Auth, courses, and chat sessions are fixture or in-memory, not the full relational schema originally designed.</w:t>
      </w:r>
    </w:p>
    <w:p>
      <w:pPr>
        <w:pStyle w:val="ListParagraph"/>
        <w:numPr>
          <w:ilvl w:val="0"/>
          <w:numId w:val="1"/>
        </w:numPr>
        <w:spacing w:after="90" w:line="300"/>
      </w:pPr>
      <w:r>
        <w:rPr>
          <w:rFonts w:ascii="Calibri" w:cs="Calibri" w:eastAsia="Calibri" w:hAnsi="Calibri"/>
          <w:color w:val="3C3C43"/>
          <w:sz w:val="22"/>
          <w:szCs w:val="22"/>
        </w:rPr>
        <w:t xml:space="preserve">Retrieval accuracy hasn't been formally benchmarked against a labelled query set yet.</w:t>
      </w:r>
    </w:p>
    <w:p>
      <w:pPr>
        <w:pStyle w:val="ListParagraph"/>
        <w:numPr>
          <w:ilvl w:val="0"/>
          <w:numId w:val="1"/>
        </w:numPr>
        <w:spacing w:after="90" w:line="300"/>
      </w:pPr>
      <w:r>
        <w:rPr>
          <w:rFonts w:ascii="Calibri" w:cs="Calibri" w:eastAsia="Calibri" w:hAnsi="Calibri"/>
          <w:color w:val="3C3C43"/>
          <w:sz w:val="22"/>
          <w:szCs w:val="22"/>
        </w:rPr>
        <w:t xml:space="preserve">Admin dashboard is read-only in this build — user-management actions are disabled, not wired to a backend.</w:t>
      </w:r>
    </w:p>
    <w:p>
      <w:pPr>
        <w:spacing w:after="160" w:line="300"/>
      </w:pPr>
      <w:r>
        <w:rPr>
          <w:rFonts w:ascii="Calibri" w:cs="Calibri" w:eastAsia="Calibri" w:hAnsi="Calibri"/>
          <w:color w:val="3C3C43"/>
          <w:sz w:val="22"/>
          <w:szCs w:val="22"/>
        </w:rPr>
        <w:t xml:space="preserve">None of these block the core demo flow.</w:t>
      </w:r>
    </w:p>
    <w:p>
      <w:pPr>
        <w:pStyle w:val="Heading1"/>
        <w:spacing w:after="160" w:before="400"/>
      </w:pPr>
      <w:r>
        <w:rPr>
          <w:rFonts w:ascii="Calibri" w:cs="Calibri" w:eastAsia="Calibri" w:hAnsi="Calibri"/>
          <w:b/>
          <w:bCs/>
          <w:color w:val="1B2A4A"/>
          <w:sz w:val="30"/>
          <w:szCs w:val="30"/>
        </w:rPr>
        <w:t xml:space="preserve">10. Demo &amp; Submission</w:t>
      </w:r>
    </w:p>
    <w:p>
      <w:pPr>
        <w:pStyle w:val="ListParagraph"/>
        <w:numPr>
          <w:ilvl w:val="0"/>
          <w:numId w:val="1"/>
        </w:numPr>
        <w:spacing w:after="90" w:line="300"/>
      </w:pPr>
      <w:r>
        <w:rPr>
          <w:rFonts w:ascii="Calibri" w:cs="Calibri" w:eastAsia="Calibri" w:hAnsi="Calibri"/>
          <w:color w:val="3C3C43"/>
          <w:sz w:val="22"/>
          <w:szCs w:val="22"/>
        </w:rPr>
        <w:t xml:space="preserve">One-command readiness check: python scripts/check_demo_ready.py.</w:t>
      </w:r>
    </w:p>
    <w:p>
      <w:pPr>
        <w:pStyle w:val="ListParagraph"/>
        <w:numPr>
          <w:ilvl w:val="0"/>
          <w:numId w:val="1"/>
        </w:numPr>
        <w:spacing w:after="90" w:line="300"/>
      </w:pPr>
      <w:r>
        <w:rPr>
          <w:rFonts w:ascii="Calibri" w:cs="Calibri" w:eastAsia="Calibri" w:hAnsi="Calibri"/>
          <w:color w:val="3C3C43"/>
          <w:sz w:val="22"/>
          <w:szCs w:val="22"/>
        </w:rPr>
        <w:t xml:space="preserve">Code package: built via git archive from develop, clean of local dev files, .env, and .git history. See README.md §19 “For the Marker” for the fastest path to a working demo.</w:t>
      </w:r>
    </w:p>
    <w:p>
      <w:pPr>
        <w:pStyle w:val="Heading1"/>
        <w:spacing w:after="160" w:before="400"/>
      </w:pPr>
      <w:r>
        <w:rPr>
          <w:rFonts w:ascii="Calibri" w:cs="Calibri" w:eastAsia="Calibri" w:hAnsi="Calibri"/>
          <w:b/>
          <w:bCs/>
          <w:color w:val="1B2A4A"/>
          <w:sz w:val="30"/>
          <w:szCs w:val="30"/>
        </w:rPr>
        <w:t xml:space="preserve">11. Conclusion</w:t>
      </w:r>
    </w:p>
    <w:p>
      <w:pPr>
        <w:spacing w:after="160" w:line="300"/>
      </w:pPr>
      <w:r>
        <w:rPr>
          <w:rFonts w:ascii="Calibri" w:cs="Calibri" w:eastAsia="Calibri" w:hAnsi="Calibri"/>
          <w:color w:val="3C3C43"/>
          <w:sz w:val="22"/>
          <w:szCs w:val="22"/>
        </w:rPr>
        <w:t xml:space="preserve">Since A3, Paedia has moved from a fixture-backed prototype to a live retrieval-augmented system, verified through 118 passing tests, two independent cold-start dry runs, and manual testing across all three roles. It answers questions from real course material, attaches a citation to every answer, and runs cleanly from a fresh clone with no manual intervention.</w:t>
      </w:r>
    </w:p>
    <w:p>
      <w:pPr>
        <w:spacing w:after="160" w:line="300"/>
      </w:pPr>
      <w:r>
        <w:rPr>
          <w:rFonts w:ascii="Calibri" w:cs="Calibri" w:eastAsia="Calibri" w:hAnsi="Calibri"/>
          <w:color w:val="3C3C43"/>
          <w:sz w:val="22"/>
          <w:szCs w:val="22"/>
        </w:rPr>
        <w:t xml:space="preserve">Two gaps remain — the relational data model and formal retrieval benchmarking — both covered under Known Limitations, and both already have a home in the sprint that follows this submission. The Sprint 6 supervisor review with Prof. Jun Yan confirmed the team is ahead of schedule and specifically asked for expanded, multi-subject support, which is now the leading item in that next sprint's plan.</w:t>
      </w:r>
    </w:p>
    <w:sectPr>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0A6"/>
        <w:sz w:val="16"/>
        <w:szCs w:val="16"/>
      </w:rPr>
      <w:t xml:space="preserve">Paedia — Group 19, Aletheia's Zetetes — CSIT321 Project 37 — Page </w:t>
    </w:r>
    <w:r>
      <w:rPr>
        <w:rFonts w:ascii="Calibri" w:cs="Calibri" w:eastAsia="Calibri" w:hAnsi="Calibri"/>
        <w:color w:val="9AA0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3C4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2026-08-05T13:37:55.492Z</dcterms:created>
  <dcterms:modified xsi:type="dcterms:W3CDTF">2026-08-05T13:37:55.493Z</dcterms:modified>
</cp:coreProperties>
</file>

<file path=docProps/custom.xml><?xml version="1.0" encoding="utf-8"?>
<Properties xmlns="http://schemas.openxmlformats.org/officeDocument/2006/custom-properties" xmlns:vt="http://schemas.openxmlformats.org/officeDocument/2006/docPropsVTypes"/>
</file>