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889024" cy="8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24" cy="8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20" w:space="7" w:color="111417"/>
        </w:pBdr>
        <w:spacing w:before="0" w:after="60" w:line="276" w:lineRule="auto"/>
      </w:pPr>
      <w:r>
        <w:rPr>
          <w:rFonts w:ascii="Arial" w:hAnsi="Arial" w:cs="Leelawadee UI"/>
          <w:b/>
          <w:i w:val="0"/>
          <w:color w:val="111417"/>
          <w:sz w:val="42"/>
        </w:rPr>
        <w:t>Site Classification Report</w:t>
      </w:r>
    </w:p>
    <w:p>
      <w:pPr>
        <w:spacing w:before="100" w:after="240" w:line="312" w:lineRule="auto"/>
      </w:pPr>
      <w:r>
        <w:rPr>
          <w:rFonts w:ascii="Arial" w:hAnsi="Arial" w:cs="Leelawadee UI"/>
          <w:b/>
          <w:i w:val="0"/>
          <w:color w:val="5B6670"/>
          <w:sz w:val="16"/>
        </w:rPr>
        <w:t>Automated site classification — evidence record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Report reference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01M3707ZH3AAYJVH0KS9YKGKRX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Prepared by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Date of issue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23/09/2026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Document classification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hd w:val="clear" w:color="auto" w:fill="FBC9AC"/>
              </w:rPr>
              <w:t xml:space="preserve"> Not available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System / model version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SICPADetect · TH_V1_SiteReport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Records in this report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11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pBdr>
          <w:bottom w:val="single" w:sz="16" w:space="5" w:color="111417"/>
        </w:pBdr>
        <w:spacing w:before="440" w:after="160" w:line="288" w:lineRule="auto"/>
      </w:pPr>
      <w:r>
        <w:rPr>
          <w:rFonts w:ascii="Arial" w:hAnsi="Arial" w:cs="Leelawadee UI"/>
          <w:b/>
          <w:i w:val="0"/>
          <w:color w:val="111417"/>
          <w:sz w:val="27"/>
        </w:rPr>
        <w:t>Analysis</w:t>
      </w: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m88-th-casino[.]xyz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Redirect (m88-th-casino[.]lol)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hxxps://m88-th-casino[.]xyz/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contains images of slot machines and other gambling-related graphics.. Screenshot: The website has buttons labeled for sports betting, casino, poker, and games, indicating various gambling options.. Screenshot: The website prominently displays a button to register and deposit money, which are common actions in online gambling.. URL: The URL contains terms like 'casino' which is directly associated with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evidence/4e33cad7-1196-4afc-b02f-bd9556507644/0abacbd4-21c1-491e-9b9f-b38c76787854/homepage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2026-09-18T14:10:56+00:00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ae7da5965a9cc91da6e0bb44d99df8c1853baf9a62c14a4aa0199adb7c14ffc4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ae7da5965a9cc91da6e0bb44d99df8c1853baf9a62c14a4aa0199adb7c14ffc4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2026-09-18T14:10:56+00:00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m88-th-casino[.]net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hxxps://www[.]m88-th-casino[.]net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prominently displays images of slot machines and gambling-related icons, indicating online gambling activities.. Screenshot: The text mentions 'M88 รวมเว็บยูมูลที่สมาจิกวรสวว' which translates to 'M88 Summarizes useful websites', suggesting a compilation of gambling sites.. Screenshot: The section with images of slot machines and the text 'เกมสล็อต' (slot games) directly indicates the presence of online slot games.. Screenshot: The website includes a button with the text 'สมัครเลย รับโบนัส 3,000 บาท' which translates to 'Sign up and receive a bonus of 3,000 baht', a common incentive for online gambling platforms.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evidence/db32be27-a0e5-4afb-b22b-b065c016cd5e/e1ace150-ea4a-433a-a834-e9e5d6cf7e3b/homepage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2026-09-18T14:10:29+00:00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aaebdca4f3250415c4131b6c786c527f2679c844d611e87d5ffde08d7b37f1c6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aaebdca4f3250415c4131b6c786c527f2679c844d611e87d5ffde08d7b37f1c6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2026-09-18T14:10:29+00:00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jw8[.]in[.]th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hxxps://jw8[.]in[.]th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displays multiple gambling games such as slots and other casino games.. Screenshot: The presence of game titles like 'Fantasy Royale' and 'Blazing Circus' which are typical of online gambling platforms.. Screenshot: The website has a section for promotions and bonuses, which is common in online gambling sites.. Screenshot: The footer text indicates that the site is intended for entertainment purposes in Thailand, which is often associated with online gambling sites.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evidence/3b59850f-34c9-4b8e-8c25-c62540eff531/4b9886dd-8191-499b-afac-5fc5b8fb3cc5/homepage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2026-09-23T11:03:26+00:00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29642eea3a8518dfdfb7feee131742465c63014cba77215fda2abf45e25c0c54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29642eea3a8518dfdfb7feee131742465c63014cba77215fda2abf45e25c0c54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2026-09-23T11:03:26+00:00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web[.]hiims[.]in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hxxps://web[.]hiims[.]in/public/new/?sixt=คืนยอดเสีย+5%25+ทุกวัน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VIP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form includes fields for phone number, password, and password confirmation, which are typical for user registration on online gambling sites.. Screenshot: The presence of different membership levels (VIP Amateur, VIP Silver, VIP Master, VIP Legendary) with associated bonuses (100B, 1,000B, 30,000B, 50,000B) suggests a structured gambling platform.. Screenshot: The form includes a field for selecting a promotion code, which is common in online gambling sites to offer special deals or bonuses to users.. Screenshot: The form includes a field for confirming the user's phone number, which is a typical verification step in online gambling platforms to ensure the user's identity.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evidence/518a902c-7c3a-4315-9acb-e0d77227bf40/a6967645-3fd1-4355-9481-2686383ba8c3/homepage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2026-09-23T11:05:46+00:00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943b392d85e5b71c116c216aa6594cd24ce24f1a04d0a3ba7ba710d490e137aa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VIP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943b392d85e5b71c116c216aa6594cd24ce24f1a04d0a3ba7ba710d490e137aa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2026-09-23T11:05:46+00:00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feniksu[.]com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hxxps://feniksu[.]com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prominently features images of gambling-related items such as dice, playing cards, and lottery tickets.. Screenshot: The text includes phrases that suggest online gambling activities, such as 'เว็บข่าว กรุฑกษัตริย์ จ่ายสูง' which translates to 'High Paying Hercules News Web'.. Screenshot: There are buttons labeled 'ลงทะเบียน' (register) and 'เข้าสู่ระบบ' (login), indicating user interaction typical of online gambling sites.. Screenshot: The site includes various icons and sections that are commonly found on gambling sites, such as different types of games and promotions.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evidence/d2f058e4-4846-4dc1-9c07-b0ae36f1bc27/be6298aa-a526-4731-a6cb-13f56f65892d/homepage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2026-09-23T11:06:56+00:00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6d283b9229eef62df6fb459794927bb06b73da055446e8ce309004fe0b81e700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6d283b9229eef62df6fb459794927bb06b73da055446e8ce309004fe0b81e700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2026-09-23T11:06:56+00:00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saladfactorythailand[.]com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hxxps://saladfactorythailand[.]com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PG Soft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prominently features a slot machine, which is a common gambling game.. Screenshot: The website includes game options like 'Race', 'Fish', and 'Slots', which are typically associated with online gambling platforms.. Screenshot: The presence of game studios like 'Habanero' and 'PG Soft' indicates the site offers gambling games.. Screenshot: The website has a section labeled 'Promotion' which often relates to bonuses and incentives for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evidence/90eda30e-d671-4279-845e-7d9f395f9ad6/6252e527-a8bc-4f6f-a757-c00a4da7d918/homepage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2026-09-23T11:18:10+00:00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64d3ea6965c29b400bc22b4520787c3dbc735f4ff49e9d592ccc4e51bbe8a179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PG Soft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64d3ea6965c29b400bc22b4520787c3dbc735f4ff49e9d592ccc4e51bbe8a179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2026-09-23T11:18:10+00:00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swiper[.]andispizzagrill[.]com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hxxps://swiper[.]andispizzagrill[.]com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prominently features a slot machine, which is a common form of online gambling.. Screenshot: The text and images suggest an interactive gambling experience with phrases like 'เล่นจริง เล่นคุก' and 'สล็อตเว็บตรง', indicating real-money gambling.. Screenshot: The presence of chips and money suggests financial transactions related to gambling activities.. Screenshot: The overall design and elements on the page, such as the slot machine and gambling-related imagery, strongly indicate that the website is for online gambling.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evidence/38caf3e0-9d3b-495c-8df3-37428a253fe5/829f4a73-9e11-49c6-840d-025bee62f693/homepage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2026-09-23T11:19:36+00:00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b519a36010c7c34fd8b716c7270eeb5cbe1eb815c48d96d99f9cc5f2753720ac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b519a36010c7c34fd8b716c7270eeb5cbe1eb815c48d96d99f9cc5f2753720ac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2026-09-23T11:19:36+00:00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kieldercampsite[.]co[.]uk — No online gambling detected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hxxps://kieldercampsite[.]co[.]uk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4A555F"/>
                <w:sz w:val="18"/>
                <w:shd w:val="clear" w:color="auto" w:fill="E6EAEE"/>
              </w:rPr>
              <w:t xml:space="preserve"> Dismissed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is for a campsite, offering accommodation and activities related to camping and caravanning.. Screenshot: There are no indicators of online gambling such as betting options, casino games, or gambling-related content.. Screenshot: The site provides information about the campsite, things to do, and directions, which are typical features of a travel and accommodation website.. URL: The URL includes 'campsite', indicating the site is related to camping and not online gambling.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evidence/56a5409a-bb0a-47ff-b205-4b32e52a2d06/65e876b7-2ae2-4625-a697-c53dfaafbb50/homepage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2026-09-23T11:20:35+00:00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3e023fe1f7035ad56f6101ef47ac470642344c632f16a28a1a4af4e603b7c4cd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None matched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3e023fe1f7035ad56f6101ef47ac470642344c632f16a28a1a4af4e603b7c4cd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2026-09-23T11:20:35+00:00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pragmaticplay[.]fun — Classification pending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hxxps://pragmaticplay[.]fun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hd w:val="clear" w:color="auto" w:fill="FBC9AC"/>
              </w:rPr>
              <w:t xml:space="preserve"> Pending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4A555F"/>
                <w:sz w:val="18"/>
                <w:shd w:val="clear" w:color="auto" w:fill="E6EAEE"/>
              </w:rPr>
              <w:t xml:space="preserve"> Not available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local[.]ridgmar[.]com — Online gambling confirmed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hxxps://local[.]ridgmar[.]com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Screenshot: The website prominently features the text 'PG SLOT', which is commonly associated with online slot games.. Screenshot: The text includes phrases like 'สล็อตเว็บตรง 2026' and 'คาสิโนออนไลน์', which translate to 'direct web slots 2026' and 'online casino' respectively, indicating online gambling activities.. Screenshot: The button labeled 'สมัครฟรี ดาคิกเลย' translates to 'Register for free click now', which is a common call-to-action for online gambling sites to attract new users.. Screenshot: The overall design and layout, including the imagery and promotional text, are typical of online gambling platforms.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evidence/3a300519-1202-4107-9c9a-62f278cdbe39/c2dd4ce9-1b46-4b54-a43c-67f90a92da54/homepage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2026-09-23T11:25:28+00:00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71c19e993a100f5cd40687f2afe7b34c3c80b27c2d2d1f931f2eba719a01be3b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สล็อต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71c19e993a100f5cd40687f2afe7b34c3c80b27c2d2d1f931f2eba719a01be3b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2026-09-23T11:25:28+00:00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thai[.]mdreams[.]com — Classification pending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hxxps://thai[.]mdreams[.]com/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hd w:val="clear" w:color="auto" w:fill="FBC9AC"/>
              </w:rPr>
              <w:t xml:space="preserve"> Pending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4A555F"/>
                <w:sz w:val="18"/>
                <w:shd w:val="clear" w:color="auto" w:fill="E6EAEE"/>
              </w:rPr>
              <w:t xml:space="preserve"> Not available 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Keywords captured: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Not available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pageBreakBefore/>
        <w:pBdr>
          <w:bottom w:val="single" w:sz="16" w:space="5" w:color="111417"/>
        </w:pBdr>
        <w:spacing w:before="440" w:after="160" w:line="288" w:lineRule="auto"/>
      </w:pPr>
      <w:r>
        <w:rPr>
          <w:rFonts w:ascii="Arial" w:hAnsi="Arial" w:cs="Leelawadee UI"/>
          <w:b/>
          <w:i w:val="0"/>
          <w:color w:val="111417"/>
          <w:sz w:val="27"/>
        </w:rPr>
        <w:t>Appendix A — Subcategory data model</w:t>
      </w:r>
    </w:p>
    <w:p>
      <w:pPr>
        <w:spacing w:before="100" w:after="240" w:line="312" w:lineRule="auto"/>
      </w:pPr>
      <w:r>
        <w:rPr>
          <w:rFonts w:ascii="Arial" w:hAnsi="Arial" w:cs="Leelawadee UI"/>
          <w:b/>
          <w:i w:val="0"/>
          <w:color w:val="5B6670"/>
          <w:sz w:val="16"/>
        </w:rPr>
        <w:t>Reference only. Not part of any record. Source: Gambling_Keywords_Full_English_Categories_V1.xlsx · 14 categories · 286 distinct keywords</w:t>
      </w:r>
    </w:p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A.1 Product subcategories</w:t>
      </w:r>
    </w:p>
    <w:p>
      <w:pPr>
        <w:spacing w:before="100" w:after="160" w:line="360" w:lineRule="auto"/>
      </w:pPr>
      <w:r>
        <w:rPr>
          <w:rFonts w:ascii="Arial" w:hAnsi="Arial" w:cs="Leelawadee UI"/>
          <w:b w:val="0"/>
          <w:i w:val="0"/>
          <w:color w:val="5B6670"/>
          <w:sz w:val="16"/>
        </w:rPr>
        <w:t xml:space="preserve">Exactly one is assigned per gambling record, in the </w:t>
      </w:r>
      <w:r>
        <w:rPr>
          <w:rFonts w:ascii="Arial" w:hAnsi="Arial" w:cs="Leelawadee UI"/>
          <w:b/>
          <w:i w:val="0"/>
          <w:color w:val="5B6670"/>
          <w:sz w:val="16"/>
        </w:rPr>
        <w:t>Subcategory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49"/>
        <w:gridCol w:w="6622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Football Betting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football_betting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Slots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slots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32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Casino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casino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14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Lottery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lottery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Playing card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playing_card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12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Baccarat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baccarat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11 keywords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General Gambling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general_gambling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4A555F"/>
                <w:sz w:val="18"/>
                <w:shd w:val="clear" w:color="auto" w:fill="E6EAEE"/>
              </w:rPr>
              <w:t xml:space="preserve"> catch-all — lowest priority 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A.2 Signal tags</w:t>
      </w:r>
    </w:p>
    <w:p>
      <w:pPr>
        <w:spacing w:before="100" w:after="160" w:line="360" w:lineRule="auto"/>
      </w:pPr>
      <w:r>
        <w:rPr>
          <w:rFonts w:ascii="Arial" w:hAnsi="Arial" w:cs="Leelawadee UI"/>
          <w:b w:val="0"/>
          <w:i w:val="0"/>
          <w:color w:val="5B6670"/>
          <w:sz w:val="16"/>
        </w:rPr>
        <w:t xml:space="preserve">Zero or more are assigned per gambling record, in the </w:t>
      </w:r>
      <w:r>
        <w:rPr>
          <w:rFonts w:ascii="Arial" w:hAnsi="Arial" w:cs="Leelawadee UI"/>
          <w:b/>
          <w:i w:val="0"/>
          <w:color w:val="5B6670"/>
          <w:sz w:val="16"/>
        </w:rPr>
        <w:t>Signal tags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field. A signal tag is </w:t>
      </w:r>
      <w:r>
        <w:rPr>
          <w:rFonts w:ascii="Arial" w:hAnsi="Arial" w:cs="Leelawadee UI"/>
          <w:b/>
          <w:i w:val="0"/>
          <w:color w:val="5B6670"/>
          <w:sz w:val="16"/>
        </w:rPr>
        <w:t>never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a subcategory — it records how a site operates or markets itself, not what it sells.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49"/>
        <w:gridCol w:w="6622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Deposit &amp; Withdrawal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deposit_withdrawal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24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Payment and cash-out mechanics advertised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Promotions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promotions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27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Free-credit and bonus acquisition offers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Marketing &amp; Acquisition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marketing_acquisition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25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Win-rate and payout claims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Affiliate &amp; Agent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affiliate_agent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Affiliate, agent or referral structure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Vague-Evasion Terms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vague_evasion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Deliberate avoidance of explicit gambling vocabulary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Abbreviations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abbreviations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Provider or network branding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Hashtags</w:t>
            </w:r>
          </w:p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hashtags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Promoted through hashtag campaigns</w:t>
            </w:r>
          </w:p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A.3 Matching rules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Thai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Latin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Case-insensitive, must sit on a token boundary (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[^a-z0-9]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or string edge both sides) so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BET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does not match betterment.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Mixed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Substring match, e.g.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สล็อต pg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Hashtag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Match the full string including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#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, then strip the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#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and re-run the remainder against the product categories, so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#สล็อต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also scores Slots.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Two-letter abbreviations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</w:rPr>
              <w:t>PG PP FC XO SA WM AG AE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count only when the token stands alone or sits at a separator inside a domain stem (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pg-slot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,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slotxo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,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hd w:val="clear" w:color="auto" w:fill="EFF3F6"/>
              </w:rPr>
              <w:t>/pg/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). </w:t>
            </w:r>
            <w:r>
              <w:rPr>
                <w:rFonts w:ascii="Arial" w:hAnsi="Arial" w:cs="Leelawadee UI"/>
                <w:b/>
                <w:i w:val="0"/>
                <w:color w:val="7A3A12"/>
                <w:sz w:val="18"/>
                <w:shd w:val="clear" w:color="auto" w:fill="FBC9AC"/>
              </w:rPr>
              <w:t xml:space="preserve"> High false-positive risk.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Cross-category collisions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คาสิโน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·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คาสิโนออนไลน์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resolve to Casino.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พนันกีฬา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·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พนันบอล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· 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แทงบอล</w:t>
            </w: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 xml:space="preserve"> resolve to Football Betting. The specific product category always beats the catch-all.</w:t>
            </w:r>
          </w:p>
        </w:tc>
      </w:tr>
    </w:tbl>
    <w:p>
      <w:pPr>
        <w:keepNext/>
        <w:spacing w:before="320" w:after="100" w:line="288" w:lineRule="auto"/>
      </w:pPr>
      <w:r>
        <w:rPr>
          <w:rFonts w:ascii="Arial" w:hAnsi="Arial" w:cs="Leelawadee UI"/>
          <w:b/>
          <w:i w:val="0"/>
          <w:color w:val="111417"/>
          <w:sz w:val="22"/>
        </w:rPr>
        <w:t>A.4 Heat map axes</w:t>
      </w:r>
    </w:p>
    <w:p>
      <w:pPr>
        <w:spacing w:before="100" w:after="160" w:line="360" w:lineRule="auto"/>
      </w:pPr>
      <w:r>
        <w:rPr>
          <w:rFonts w:ascii="Arial" w:hAnsi="Arial" w:cs="Leelawadee UI"/>
          <w:b w:val="0"/>
          <w:i w:val="0"/>
          <w:color w:val="5B6670"/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Keyword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Signal tag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Brand cluster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Label orientation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Row / column order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</w:rPr>
              <w:t>Descending total on each axis.</w:t>
            </w:r>
          </w:p>
        </w:tc>
      </w:tr>
    </w:tbl>
    <w:p>
      <w:pPr>
        <w:pBdr>
          <w:bottom w:val="single" w:sz="6" w:space="1" w:color="C9D2DB"/>
        </w:pBdr>
        <w:spacing w:before="220" w:after="220" w:line="240" w:lineRule="auto"/>
      </w:pPr>
    </w:p>
    <w:p>
      <w:pPr>
        <w:keepNext/>
        <w:pBdr>
          <w:bottom w:val="single" w:sz="16" w:space="5" w:color="111417"/>
        </w:pBdr>
        <w:spacing w:before="440" w:after="160" w:line="288" w:lineRule="auto"/>
      </w:pPr>
      <w:r>
        <w:rPr>
          <w:rFonts w:ascii="Arial" w:hAnsi="Arial" w:cs="Leelawadee UI"/>
          <w:b/>
          <w:i w:val="0"/>
          <w:color w:val="111417"/>
          <w:sz w:val="27"/>
        </w:rPr>
        <w:t>Appendix B — Screening keyword list</w:t>
      </w:r>
    </w:p>
    <w:p>
      <w:pPr>
        <w:spacing w:before="100" w:after="240" w:line="312" w:lineRule="auto"/>
      </w:pPr>
      <w:r>
        <w:rPr>
          <w:rFonts w:ascii="Arial" w:hAnsi="Arial" w:cs="Leelawadee UI"/>
          <w:b/>
          <w:i w:val="0"/>
          <w:color w:val="5B6670"/>
          <w:sz w:val="16"/>
        </w:rPr>
        <w:t>Reference only. Not part of any record. Fixed screening list · 96 terms · the only permitted values for the Keywords detected field</w:t>
      </w:r>
    </w:p>
    <w:p>
      <w:pPr>
        <w:spacing w:before="100" w:after="160" w:line="360" w:lineRule="auto"/>
      </w:pPr>
      <w:r>
        <w:rPr>
          <w:rFonts w:ascii="Arial" w:hAnsi="Arial" w:cs="Leelawadee UI"/>
          <w:b w:val="0"/>
          <w:i w:val="0"/>
          <w:color w:val="5B6670"/>
          <w:sz w:val="16"/>
        </w:rPr>
        <w:t xml:space="preserve">Every term in the </w:t>
      </w:r>
      <w:r>
        <w:rPr>
          <w:rFonts w:ascii="Arial" w:hAnsi="Arial" w:cs="Leelawadee UI"/>
          <w:b/>
          <w:i w:val="0"/>
          <w:color w:val="5B6670"/>
          <w:sz w:val="16"/>
        </w:rPr>
        <w:t>Keywords detected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field and in the keywords line of </w:t>
      </w:r>
      <w:r>
        <w:rPr>
          <w:rFonts w:ascii="Arial" w:hAnsi="Arial" w:cs="Leelawadee UI"/>
          <w:b/>
          <w:i w:val="0"/>
          <w:color w:val="5B6670"/>
          <w:sz w:val="16"/>
        </w:rPr>
        <w:t>Capture valid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must appear verbatim on this list. A term absent from this list is never reported, however strongly the description suggests it. This list is independent of Appendix A: Appendix A governs the </w:t>
      </w:r>
      <w:r>
        <w:rPr>
          <w:rFonts w:ascii="Arial" w:hAnsi="Arial" w:cs="Leelawadee UI"/>
          <w:b/>
          <w:i w:val="0"/>
          <w:color w:val="5B6670"/>
          <w:sz w:val="16"/>
        </w:rPr>
        <w:t>Subcategory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and </w:t>
      </w:r>
      <w:r>
        <w:rPr>
          <w:rFonts w:ascii="Arial" w:hAnsi="Arial" w:cs="Leelawadee UI"/>
          <w:b/>
          <w:i w:val="0"/>
          <w:color w:val="5B6670"/>
          <w:sz w:val="16"/>
        </w:rPr>
        <w:t>Signal tags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fields only.</w:t>
      </w:r>
    </w:p>
    <w:tbl>
      <w:tblPr>
        <w:tblStyle w:val="TableGrid"/>
        <w:tblW w:type="auto" w:w="0"/>
        <w:jc w:val="left"/>
        <w:tblW w:w="9072" w:type="dxa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49"/>
        <w:gridCol w:w="6622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Thai terms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63 terms · case-sensitive substring match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พนันออนไลน์ · เดิมพัน · บ่อนออนไลน์ · เสี่ยงโชค · เล่นเงินจริง · พนันบอล · แทงบอล · สปอร์ตบุ๊ค · ราคาบอล · บอลสเต็ป · ทีเด็ดบอล · วิเคราะห์บอล · โต๊ะบอล · คาสิโนสด · เสือมังกร · รูเล็ต · ไฮโล · หมุนวงล้อโบนันซ่า · ปั่นแปะ · สล็อต · ไพ่ · ป๊อกเด้ง · แบล็คแจ็ค · โป๊กเกอร์ · บาคาร่า · บาคาร่าสด · สูตรบาคาร่า · หวยออนไลน์ · หวยยี่กี · หวยฮานอย · หวยลาว · หวยรัฐบาล · หวยใต้ดิน · หวยหุ้น · ฝากถอนออโต้ · ฝากไม่มีขั้นต่ำ · ถอนไม่มีขั้นต่ำ · ถอนภายใน 1 นาที · ทรูวอลเล็ต · พร้อมเพย์ · อัตราการจ่าย · เครดิตฟรี · เครดิตฟรีไม่ต้องฝาก · โบนัสต้อนรับ · โบนัส 100% · คืนยอดเสีย · โบนัสแนะนำเพื่อน · แตกหนัก · จ่ายจริง · รายได้เสริม · รวยจากมือถือ · สมัครสมาชิก · รับทุนฟรี · เอเย่นต์ · ตัวแทน · ค่าคอม · คอมมิชชั่น · แชร์รายได้ · รับสมัครพาร์ทเนอร์ · ดีลเลอร์สด · เกมทำเงิน · ปั่นเครดิต · สายปั่น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</w:rPr>
              <w:t>Latin and brand terms</w:t>
            </w:r>
          </w:p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</w:rPr>
              <w:t>33 terms · case-insensitive, token boundary both sides</w:t>
            </w:r>
          </w:p>
        </w:tc>
        <w:tc>
          <w:tcPr>
            <w:tcW w:type="dxa" w:w="6622"/>
          </w:tcPr>
          <w:p>
            <w:pPr>
              <w:spacing w:before="20" w:after="20" w:line="38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</w:rPr>
              <w:t>PG Soft · Pragmatic Play · JILI · JDB · SA Gaming · Sexy Baccarat · WM Casino · Asia Gaming · SlotXO · M8BET sportsbook · Return to Player · VIP · TrueMoney Wallet · lotto432 · betway · bet365 · lottovip · sexy · lsm99 · MGM · huay · fun88 · sbobet · w88 · slotxo · sagame · superslot · betflix · joker · amb · pgslot · UFA · 888</w:t>
            </w:r>
          </w:p>
        </w:tc>
      </w:tr>
    </w:tbl>
    <w:p>
      <w:pPr>
        <w:spacing w:before="100" w:after="160" w:line="360" w:lineRule="auto"/>
      </w:pPr>
      <w:r>
        <w:rPr>
          <w:rFonts w:ascii="Arial" w:hAnsi="Arial" w:cs="Leelawadee UI"/>
          <w:b/>
          <w:i w:val="0"/>
          <w:color w:val="5B6670"/>
          <w:sz w:val="16"/>
        </w:rPr>
        <w:t>Match order.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Report matched terms in the order they appear above, Thai terms first, then Latin and brand terms. Report each matched term once, however many times it occurs in the description.</w:t>
      </w:r>
    </w:p>
    <w:p>
      <w:pPr>
        <w:pBdr>
          <w:bottom w:val="single" w:sz="6" w:space="1" w:color="C9D2DB"/>
        </w:pBdr>
        <w:spacing w:before="220" w:after="220" w:line="240" w:lineRule="auto"/>
      </w:pPr>
    </w:p>
    <w:p>
      <w:pPr>
        <w:spacing w:before="100" w:after="160" w:line="360" w:lineRule="auto"/>
      </w:pPr>
      <w:r>
        <w:rPr>
          <w:rFonts w:ascii="Arial" w:hAnsi="Arial" w:cs="Leelawadee UI"/>
          <w:b/>
          <w:i w:val="0"/>
          <w:color w:val="5B6670"/>
          <w:sz w:val="16"/>
        </w:rPr>
        <w:t>Fill guide.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Status cell: </w:t>
      </w:r>
      <w:r>
        <w:rPr>
          <w:rFonts w:ascii="Arial" w:hAnsi="Arial" w:cs="Leelawadee UI"/>
          <w:b/>
          <w:i w:val="0"/>
          <w:color w:val="2C5015"/>
          <w:sz w:val="16"/>
          <w:shd w:val="clear" w:color="auto" w:fill="D3E7BD"/>
        </w:rPr>
        <w:t xml:space="preserve"> Confirmed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· </w:t>
      </w:r>
      <w:r>
        <w:rPr>
          <w:rFonts w:ascii="Arial" w:hAnsi="Arial" w:cs="Leelawadee UI"/>
          <w:b/>
          <w:i w:val="0"/>
          <w:color w:val="7A3A12"/>
          <w:sz w:val="16"/>
          <w:shd w:val="clear" w:color="auto" w:fill="FBC9AC"/>
        </w:rPr>
        <w:t xml:space="preserve"> Pending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· </w:t>
      </w:r>
      <w:r>
        <w:rPr>
          <w:rFonts w:ascii="Arial" w:hAnsi="Arial" w:cs="Leelawadee UI"/>
          <w:b/>
          <w:i w:val="0"/>
          <w:color w:val="4A555F"/>
          <w:sz w:val="16"/>
          <w:shd w:val="clear" w:color="auto" w:fill="E6EAEE"/>
        </w:rPr>
        <w:t xml:space="preserve"> Dismissed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— swap the class to ok, warn or off. Confidence cell: </w:t>
      </w:r>
      <w:r>
        <w:rPr>
          <w:rFonts w:ascii="Arial" w:hAnsi="Arial" w:cs="Leelawadee UI"/>
          <w:b/>
          <w:i w:val="0"/>
          <w:color w:val="FFFFFF"/>
          <w:sz w:val="16"/>
          <w:shd w:val="clear" w:color="auto" w:fill="2E7D32"/>
        </w:rPr>
        <w:t xml:space="preserve">  High 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</w:t>
      </w:r>
      <w:r>
        <w:rPr>
          <w:rFonts w:ascii="Arial" w:hAnsi="Arial" w:cs="Leelawadee UI"/>
          <w:b/>
          <w:i w:val="0"/>
          <w:color w:val="FFFFFF"/>
          <w:sz w:val="16"/>
          <w:shd w:val="clear" w:color="auto" w:fill="F9A825"/>
        </w:rPr>
        <w:t xml:space="preserve">  Medium 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</w:t>
      </w:r>
      <w:r>
        <w:rPr>
          <w:rFonts w:ascii="Arial" w:hAnsi="Arial" w:cs="Leelawadee UI"/>
          <w:b/>
          <w:i w:val="0"/>
          <w:color w:val="FFFFFF"/>
          <w:sz w:val="16"/>
          <w:shd w:val="clear" w:color="auto" w:fill="C8102E"/>
        </w:rPr>
        <w:t xml:space="preserve">  Low  </w:t>
      </w:r>
      <w:r>
        <w:rPr>
          <w:rFonts w:ascii="Arial" w:hAnsi="Arial" w:cs="Leelawadee UI"/>
          <w:b w:val="0"/>
          <w:i w:val="0"/>
          <w:color w:val="5B6670"/>
          <w:sz w:val="16"/>
        </w:rPr>
        <w:t xml:space="preserve"> </w:t>
      </w:r>
      <w:r>
        <w:rPr>
          <w:rFonts w:ascii="Arial" w:hAnsi="Arial" w:cs="Leelawadee UI"/>
          <w:b w:val="0"/>
          <w:i w:val="0"/>
          <w:color w:val="5B6670"/>
          <w:sz w:val="16"/>
        </w:rPr>
        <w:t>— swap the badge class to g-a, g-c or g-f. No numeric score is ever shown. Duplicate a record block for each additional record; the heading carries its title of classification.</w:t>
      </w:r>
    </w:p>
    <w:p>
      <w:pPr>
        <w:pBdr>
          <w:bottom w:val="single" w:sz="6" w:space="1" w:color="C9D2DB"/>
        </w:pBdr>
        <w:spacing w:before="320" w:after="0" w:line="336" w:lineRule="auto"/>
      </w:pPr>
      <w:r>
        <w:rPr>
          <w:rFonts w:ascii="Arial" w:hAnsi="Arial" w:cs="Leelawadee UI"/>
          <w:b w:val="0"/>
          <w:i w:val="0"/>
          <w:color w:val="5B6670"/>
          <w:sz w:val="15"/>
        </w:rPr>
        <w:t>SICPADetect · Ministry of Digital Economy and Society, Thailand · URLs are defanged for safe handling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Leelawadee UI"/>
        <w:b w:val="0"/>
        <w:i w:val="0"/>
        <w:color w:val="5B6670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cs="Leelawadee UI"/>
        <w:b w:val="0"/>
        <w:i w:val="0"/>
        <w:color w:val="5B6670"/>
        <w:sz w:val="16"/>
      </w:rPr>
      <w:t>1</w:t>
    </w:r>
    <w:r>
      <w:fldChar w:fldCharType="end"/>
    </w:r>
    <w:r>
      <w:rPr>
        <w:rFonts w:ascii="Arial" w:hAnsi="Arial" w:cs="Leelawadee UI"/>
        <w:b w:val="0"/>
        <w:i w:val="0"/>
        <w:color w:val="5B6670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rial" w:hAnsi="Arial" w:cs="Leelawadee UI"/>
        <w:b w:val="0"/>
        <w:i w:val="0"/>
        <w:color w:val="5B6670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Leelawadee UI"/>
        <w:b w:val="0"/>
        <w:i w:val="0"/>
        <w:color w:val="5B6670"/>
        <w:sz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cs="Leelawadee UI"/>
      <w:color w:val="1114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