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3." ContentType="image/png"/>
  <Override PartName="/word/media/image14." ContentType="image/png"/>
  <Override PartName="/word/media/image15." ContentType="image/png"/>
  <Override PartName="/word/media/image16." ContentType="image/png"/>
  <Override PartName="/word/media/image6."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78049" cy="864000"/>
            <wp:docPr id="1" name="Picture 1" descr="Ministry of Digital Economy and Society crest"/>
            <wp:cNvGraphicFramePr>
              <a:graphicFrameLocks noChangeAspect="1"/>
            </wp:cNvGraphicFramePr>
            <a:graphic>
              <a:graphicData uri="http://schemas.openxmlformats.org/drawingml/2006/picture">
                <pic:pic>
                  <pic:nvPicPr>
                    <pic:cNvPr id="0" name="crest_ev.png"/>
                    <pic:cNvPicPr/>
                  </pic:nvPicPr>
                  <pic:blipFill>
                    <a:blip r:embed="rId10"/>
                    <a:stretch>
                      <a:fillRect/>
                    </a:stretch>
                  </pic:blipFill>
                  <pic:spPr>
                    <a:xfrm>
                      <a:off x="0" y="0"/>
                      <a:ext cx="878049" cy="864000"/>
                    </a:xfrm>
                    <a:prstGeom prst="rect"/>
                  </pic:spPr>
                </pic:pic>
              </a:graphicData>
            </a:graphic>
          </wp:inline>
        </w:drawing>
      </w:r>
    </w:p>
    <w:p>
      <w:pPr>
        <w:pStyle w:val="Heading1"/>
      </w:pPr>
      <w:r>
        <w:t>Site Classification Report</w:t>
      </w:r>
    </w:p>
    <w:p>
      <w:pPr>
        <w:spacing w:after="200"/>
      </w:pPr>
      <w:r>
        <w:rPr>
          <w:b/>
          <w:color w:val="5B6670"/>
          <w:sz w:val="16"/>
          <w:szCs w:val="16"/>
        </w:rPr>
        <w:t>Automated site classification: evidence record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r>
              <w:rPr>
                <w:b/>
                <w:sz w:val="18"/>
                <w:szCs w:val="18"/>
              </w:rPr>
              <w:t>Report reference</w:t>
            </w:r>
          </w:p>
        </w:tc>
        <w:tc>
          <w:tcPr>
            <w:tcW w:type="dxa" w:w="6009"/>
            <w:tcMar>
              <w:top w:w="55" w:type="dxa"/>
              <w:left w:w="120" w:type="dxa"/>
              <w:bottom w:w="55" w:type="dxa"/>
              <w:right w:w="120" w:type="dxa"/>
            </w:tcMar>
          </w:tcPr>
          <w:p>
            <w:pPr>
              <w:spacing w:after="0"/>
            </w:pPr>
            <w:r>
              <w:rPr>
                <w:sz w:val="18"/>
                <w:szCs w:val="18"/>
              </w:rPr>
              <w:t>Not available</w:t>
            </w:r>
          </w:p>
        </w:tc>
      </w:tr>
      <w:tr>
        <w:trPr>
          <w:cantSplit/>
        </w:trPr>
        <w:tc>
          <w:tcPr>
            <w:tcW w:type="dxa" w:w="3061"/>
            <w:shd w:val="clear" w:color="auto" w:fill="F4F7F9"/>
            <w:tcMar>
              <w:top w:w="55" w:type="dxa"/>
              <w:left w:w="120" w:type="dxa"/>
              <w:bottom w:w="55" w:type="dxa"/>
              <w:right w:w="120" w:type="dxa"/>
            </w:tcMar>
          </w:tcPr>
          <w:p>
            <w:r>
              <w:rPr>
                <w:b/>
                <w:sz w:val="18"/>
                <w:szCs w:val="18"/>
              </w:rPr>
              <w:t>Prepared by</w:t>
            </w:r>
          </w:p>
        </w:tc>
        <w:tc>
          <w:tcPr>
            <w:tcW w:type="dxa" w:w="6009"/>
            <w:tcMar>
              <w:top w:w="55" w:type="dxa"/>
              <w:left w:w="120" w:type="dxa"/>
              <w:bottom w:w="55" w:type="dxa"/>
              <w:right w:w="120" w:type="dxa"/>
            </w:tcMar>
          </w:tcPr>
          <w:p>
            <w:pPr>
              <w:spacing w:after="0"/>
            </w:pPr>
            <w:r>
              <w:rPr>
                <w:sz w:val="18"/>
                <w:szCs w:val="18"/>
              </w:rPr>
              <w:t>SICPA SA</w:t>
            </w:r>
          </w:p>
        </w:tc>
      </w:tr>
      <w:tr>
        <w:trPr>
          <w:cantSplit/>
        </w:trPr>
        <w:tc>
          <w:tcPr>
            <w:tcW w:type="dxa" w:w="3061"/>
            <w:shd w:val="clear" w:color="auto" w:fill="F4F7F9"/>
            <w:tcMar>
              <w:top w:w="55" w:type="dxa"/>
              <w:left w:w="120" w:type="dxa"/>
              <w:bottom w:w="55" w:type="dxa"/>
              <w:right w:w="120" w:type="dxa"/>
            </w:tcMar>
          </w:tcPr>
          <w:p>
            <w:r>
              <w:rPr>
                <w:b/>
                <w:sz w:val="18"/>
                <w:szCs w:val="18"/>
              </w:rPr>
              <w:t>Date of issue</w:t>
            </w:r>
          </w:p>
        </w:tc>
        <w:tc>
          <w:tcPr>
            <w:tcW w:type="dxa" w:w="6009"/>
            <w:tcMar>
              <w:top w:w="55" w:type="dxa"/>
              <w:left w:w="120" w:type="dxa"/>
              <w:bottom w:w="55" w:type="dxa"/>
              <w:right w:w="120" w:type="dxa"/>
            </w:tcMar>
          </w:tcPr>
          <w:p>
            <w:pPr>
              <w:spacing w:after="0"/>
            </w:pPr>
            <w:r>
              <w:rPr>
                <w:sz w:val="18"/>
                <w:szCs w:val="18"/>
              </w:rPr>
              <w:t>21/10/2026</w:t>
            </w:r>
          </w:p>
        </w:tc>
      </w:tr>
      <w:tr>
        <w:trPr>
          <w:cantSplit/>
        </w:trPr>
        <w:tc>
          <w:tcPr>
            <w:tcW w:type="dxa" w:w="3061"/>
            <w:shd w:val="clear" w:color="auto" w:fill="F4F7F9"/>
            <w:tcMar>
              <w:top w:w="55" w:type="dxa"/>
              <w:left w:w="120" w:type="dxa"/>
              <w:bottom w:w="55" w:type="dxa"/>
              <w:right w:w="120" w:type="dxa"/>
            </w:tcMar>
          </w:tcPr>
          <w:p>
            <w:r>
              <w:rPr>
                <w:b/>
                <w:sz w:val="18"/>
                <w:szCs w:val="18"/>
              </w:rPr>
              <w:t>System / model version</w:t>
            </w:r>
          </w:p>
        </w:tc>
        <w:tc>
          <w:tcPr>
            <w:tcW w:type="dxa" w:w="6009"/>
            <w:tcMar>
              <w:top w:w="55" w:type="dxa"/>
              <w:left w:w="120" w:type="dxa"/>
              <w:bottom w:w="55" w:type="dxa"/>
              <w:right w:w="120" w:type="dxa"/>
            </w:tcMar>
          </w:tcPr>
          <w:p>
            <w:pPr>
              <w:spacing w:after="0"/>
            </w:pPr>
            <w:r>
              <w:rPr>
                <w:sz w:val="18"/>
                <w:szCs w:val="18"/>
              </w:rPr>
              <w:t>SICPADetect · TH_V1_SiteReport</w:t>
            </w:r>
          </w:p>
        </w:tc>
      </w:tr>
      <w:tr>
        <w:trPr>
          <w:cantSplit/>
        </w:trPr>
        <w:tc>
          <w:tcPr>
            <w:tcW w:type="dxa" w:w="3061"/>
            <w:shd w:val="clear" w:color="auto" w:fill="F4F7F9"/>
            <w:tcMar>
              <w:top w:w="55" w:type="dxa"/>
              <w:left w:w="120" w:type="dxa"/>
              <w:bottom w:w="55" w:type="dxa"/>
              <w:right w:w="120" w:type="dxa"/>
            </w:tcMar>
          </w:tcPr>
          <w:p>
            <w:r>
              <w:rPr>
                <w:b/>
                <w:sz w:val="18"/>
                <w:szCs w:val="18"/>
              </w:rPr>
              <w:t>Records in this report</w:t>
            </w:r>
          </w:p>
        </w:tc>
        <w:tc>
          <w:tcPr>
            <w:tcW w:type="dxa" w:w="6009"/>
            <w:tcMar>
              <w:top w:w="55" w:type="dxa"/>
              <w:left w:w="120" w:type="dxa"/>
              <w:bottom w:w="55" w:type="dxa"/>
              <w:right w:w="120" w:type="dxa"/>
            </w:tcMar>
          </w:tcPr>
          <w:p>
            <w:pPr>
              <w:spacing w:after="0"/>
            </w:pPr>
            <w:r>
              <w:rPr>
                <w:sz w:val="18"/>
                <w:szCs w:val="18"/>
              </w:rPr>
              <w:t>10</w:t>
            </w:r>
          </w:p>
        </w:tc>
      </w:tr>
    </w:tbl>
    <w:p>
      <w:pPr>
        <w:pStyle w:val="Heading2"/>
      </w:pPr>
      <w:r>
        <w:t>Analysis</w:t>
      </w:r>
    </w:p>
    <w:p>
      <w:pPr>
        <w:pStyle w:val="Heading3"/>
      </w:pPr>
      <w:r>
        <w:t>metal--vip.com: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https://metal--vip.com/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None matched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METAL SLOT AUTO branding with a slot reel graphic, a login form on a blue tunnel background and a Thai flag language icon.</w:t>
            </w:r>
          </w:p>
          <w:p>
            <w:pPr>
              <w:keepNext/>
              <w:spacing w:after="60"/>
            </w:pPr>
            <w:r>
              <w:rPr>
                <w:b/>
                <w:sz w:val="17"/>
                <w:szCs w:val="17"/>
              </w:rPr>
              <w:t xml:space="preserve">Functional evidence: </w:t>
            </w:r>
            <w:r>
              <w:rPr>
                <w:sz w:val="17"/>
                <w:szCs w:val="17"/>
              </w:rPr>
              <w:t>The page displays a phone number field, a password field, a Login button, a Register link, a social media link and a bottom menu with home, register, how to use and contact entries.</w:t>
            </w:r>
          </w:p>
          <w:p>
            <w:pPr>
              <w:keepNext/>
              <w:spacing w:after="60"/>
            </w:pPr>
            <w:r>
              <w:rPr>
                <w:b/>
                <w:sz w:val="17"/>
                <w:szCs w:val="17"/>
              </w:rPr>
              <w:t xml:space="preserve">Keyword evidence: </w:t>
            </w:r>
            <w:r>
              <w:rPr>
                <w:sz w:val="17"/>
                <w:szCs w:val="17"/>
              </w:rPr>
              <w:t>None matched. The classification rests on the visual and functional evidence in this record.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4" name="Picture 14"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15"/>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evidence/2af9478f-6441-4da0-9e2b-943eb01f2f2a/bf84fde0-d25a-4ed3-9124-0f0084514f93/homepage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2026-10-21T18:56:25+07:00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12a20fa30b07b188f8e2cb126dc5ab5a71d234eef2f14cd9990c52cd99e48f94</w:t>
            </w:r>
          </w:p>
          <w:p>
            <w:pPr>
              <w:keepNext/>
              <w:spacing w:after="0"/>
            </w:pPr>
            <w:r>
              <w:rPr>
                <w:color w:val="5B6670"/>
                <w:sz w:val="16"/>
                <w:szCs w:val="16"/>
              </w:rPr>
              <w:t>SHA-256 evidence hash: a cryptographic fingerprint of the captured evidence file. It verifies that the screenshot or capture has not changed since collection.</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None matched</w:t>
            </w:r>
          </w:p>
          <w:p>
            <w:pPr>
              <w:spacing w:after="0"/>
            </w:pPr>
            <w:r>
              <w:rPr>
                <w:b/>
                <w:sz w:val="18"/>
                <w:szCs w:val="18"/>
              </w:rPr>
              <w:t xml:space="preserve">SHA-256 evidence hash: </w:t>
            </w:r>
            <w:r>
              <w:rPr>
                <w:rFonts w:ascii="Courier New" w:hAnsi="Courier New"/>
                <w:sz w:val="17"/>
              </w:rPr>
              <w:t>12a20fa30b07b188f8e2cb126dc5ab5a71d234eef2f14cd9990c52cd99e48f94</w:t>
            </w:r>
          </w:p>
          <w:p>
            <w:pPr>
              <w:spacing w:after="0"/>
            </w:pPr>
            <w:r>
              <w:rPr>
                <w:b/>
                <w:sz w:val="18"/>
                <w:szCs w:val="18"/>
              </w:rPr>
              <w:t xml:space="preserve">Timestamp (full UTC offset): </w:t>
            </w:r>
            <w:r>
              <w:rPr>
                <w:rFonts w:ascii="Courier New" w:hAnsi="Courier New"/>
                <w:sz w:val="17"/>
              </w:rPr>
              <w:t>2026-10-21T18:56:25+07:00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https://metal--vip.com/</w:t>
            </w:r>
            <w:r>
              <w:rPr>
                <w:sz w:val="18"/>
                <w:szCs w:val="18"/>
              </w:rPr>
              <w:t xml:space="preserve">. Captured: </w:t>
            </w:r>
            <w:r>
              <w:rPr>
                <w:rFonts w:ascii="Courier New" w:hAnsi="Courier New"/>
                <w:sz w:val="17"/>
              </w:rPr>
              <w:t>https://metal--vip.com/login</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anthonyhead.com: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2" name="Picture 2"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evidence/2632f120-7ba4-4bc6-9aac-9b3cf65ca4d8/6b7180ac-e953-4788-9125-85ad13cd0faa/homepage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https://anthonyhead.com/</w:t>
            </w:r>
            <w:r>
              <w:rPr>
                <w:sz w:val="18"/>
                <w:szCs w:val="18"/>
              </w:rPr>
              <w:t xml:space="preserve">. Captured: </w:t>
            </w:r>
            <w:r>
              <w:rPr>
                <w:rFonts w:ascii="Courier New" w:hAnsi="Courier New"/>
                <w:sz w:val="17"/>
              </w:rPr>
              <w:t>https://kohochocolates.com</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kohochocolates.com: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anthonyhead.com)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https://kohochocolates.com/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JP365 branding, a banner of three women in evening dress and a row of six PG slot game tiles (Ways of Qilin, Fortune Tiger, Ganesha Gold, Wild Bounty Showdown, Sweet Bonanza, Mahjong Ways 2). A jackpot counter reads THB 30.303.303.365.</w:t>
            </w:r>
          </w:p>
          <w:p>
            <w:pPr>
              <w:keepNext/>
              <w:spacing w:after="60"/>
            </w:pPr>
            <w:r>
              <w:rPr>
                <w:b/>
                <w:sz w:val="17"/>
                <w:szCs w:val="17"/>
              </w:rPr>
              <w:t xml:space="preserve">Functional evidence: </w:t>
            </w:r>
            <w:r>
              <w:rPr>
                <w:sz w:val="17"/>
                <w:szCs w:val="17"/>
              </w:rPr>
              <w:t>The page displays Register and Login buttons, a banner for automatic deposit and withdrawal, and payment logos for TrueMoney Wallet, LINE Pay and PromptPay.</w:t>
            </w:r>
          </w:p>
          <w:p>
            <w:pPr>
              <w:keepNext/>
              <w:spacing w:after="60"/>
            </w:pPr>
            <w:r>
              <w:rPr>
                <w:b/>
                <w:sz w:val="17"/>
                <w:szCs w:val="17"/>
              </w:rPr>
              <w:t xml:space="preserve">Keyword evidence: </w:t>
            </w:r>
            <w:r>
              <w:rPr>
                <w:sz w:val="17"/>
                <w:szCs w:val="17"/>
              </w:rPr>
              <w:t>สล็อต; สล็อตเว็บตรง</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5" name="Picture 1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evidence/ffec2d18-f9d1-467f-a64b-d5d12f734401/bc5904eb-8ffc-4284-8eff-46a42c35cf9e/homepage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2026-10-12T11:28:43+07:00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536152df08971c1271fb8c4252b8a1993540d51faba793664632ba44090e45f1</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สล็อตเว็บตรง</w:t>
            </w:r>
          </w:p>
          <w:p>
            <w:pPr>
              <w:spacing w:after="0"/>
            </w:pPr>
            <w:r>
              <w:rPr>
                <w:b/>
                <w:sz w:val="18"/>
                <w:szCs w:val="18"/>
              </w:rPr>
              <w:t xml:space="preserve">SHA-256 evidence hash: </w:t>
            </w:r>
            <w:r>
              <w:rPr>
                <w:rFonts w:ascii="Courier New" w:hAnsi="Courier New"/>
                <w:sz w:val="17"/>
              </w:rPr>
              <w:t>536152df08971c1271fb8c4252b8a1993540d51faba793664632ba44090e45f1</w:t>
            </w:r>
          </w:p>
          <w:p>
            <w:pPr>
              <w:spacing w:after="0"/>
            </w:pPr>
            <w:r>
              <w:rPr>
                <w:b/>
                <w:sz w:val="18"/>
                <w:szCs w:val="18"/>
              </w:rPr>
              <w:t xml:space="preserve">Timestamp (full UTC offset): </w:t>
            </w:r>
            <w:r>
              <w:rPr>
                <w:rFonts w:ascii="Courier New" w:hAnsi="Courier New"/>
                <w:sz w:val="17"/>
              </w:rPr>
              <w:t>2026-10-12T11:28:43+07:00</w:t>
            </w:r>
          </w:p>
          <w:p>
            <w:pPr>
              <w:spacing w:after="0"/>
            </w:pPr>
            <w:r>
              <w:rPr>
                <w:sz w:val="18"/>
                <w:szCs w:val="18"/>
              </w:rPr>
              <w:t>Secure, auditable timestamped search entry. Capture method: SICPADetect system.</w:t>
            </w:r>
          </w:p>
        </w:tc>
      </w:tr>
    </w:tbl>
    <w:p>
      <w:pPr>
        <w:pStyle w:val="Heading3"/>
        <w:pageBreakBefore/>
      </w:pPr>
      <w:r>
        <w:t>bifestathailand.com: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https://www.bifestathailand.com/contact.html</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1" name="Picture 11"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evidence/7ad27b77-7cc0-461e-90ac-65baac1ae248/0d3c3f98-b01e-4c77-9f2e-8bb2ce9cd2e2/homepage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2026-10-12T11:28:26+07:00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2026-10-12T11:28:26+07:00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https://www.bifestathailand.com/contact.html</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lgbtnewsnow.org: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https://lgbtnewsnow.org/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WHAT999 branding, a banner with fantasy game artwork and a large PLAY NOW button, and a jackpot counter reading THB 13,436,350,009 beside a Pragmatic Play logo.</w:t>
            </w:r>
          </w:p>
          <w:p>
            <w:pPr>
              <w:keepNext/>
              <w:spacing w:after="60"/>
            </w:pPr>
            <w:r>
              <w:rPr>
                <w:b/>
                <w:sz w:val="17"/>
                <w:szCs w:val="17"/>
              </w:rPr>
              <w:t xml:space="preserve">Functional evidence: </w:t>
            </w:r>
            <w:r>
              <w:rPr>
                <w:sz w:val="17"/>
                <w:szCs w:val="17"/>
              </w:rPr>
              <w:t>The page displays a PLAY NOW button, a Play on Telegram button, a language selector with a Thai flag and a row of game category icons.</w:t>
            </w:r>
          </w:p>
          <w:p>
            <w:pPr>
              <w:keepNext/>
              <w:spacing w:after="60"/>
            </w:pPr>
            <w:r>
              <w:rPr>
                <w:b/>
                <w:sz w:val="17"/>
                <w:szCs w:val="17"/>
              </w:rPr>
              <w:t xml:space="preserve">Keyword evidence: </w:t>
            </w:r>
            <w:r>
              <w:rPr>
                <w:sz w:val="17"/>
                <w:szCs w:val="17"/>
              </w:rPr>
              <w:t>สล็อต; เล่นสล็อต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3" name="Picture 3"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evidence/4df86bd7-d0ba-49ed-b86d-99c4011b0f65/b15069ec-bb6f-4b67-9b1a-7bcecc7da2e8/homepage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2026-10-12T11:28:11+07:00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74d6b6ed66cc81118dc44fc694ddd8df6c3a138e419a92ccd58bf53fb7bf9a9c</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 เล่นสล็อต</w:t>
            </w:r>
          </w:p>
          <w:p>
            <w:pPr>
              <w:spacing w:after="0"/>
            </w:pPr>
            <w:r>
              <w:rPr>
                <w:b/>
                <w:sz w:val="18"/>
                <w:szCs w:val="18"/>
              </w:rPr>
              <w:t xml:space="preserve">SHA-256 evidence hash: </w:t>
            </w:r>
            <w:r>
              <w:rPr>
                <w:rFonts w:ascii="Courier New" w:hAnsi="Courier New"/>
                <w:sz w:val="17"/>
              </w:rPr>
              <w:t>74d6b6ed66cc81118dc44fc694ddd8df6c3a138e419a92ccd58bf53fb7bf9a9c</w:t>
            </w:r>
          </w:p>
          <w:p>
            <w:pPr>
              <w:spacing w:after="0"/>
            </w:pPr>
            <w:r>
              <w:rPr>
                <w:b/>
                <w:sz w:val="18"/>
                <w:szCs w:val="18"/>
              </w:rPr>
              <w:t xml:space="preserve">Timestamp (full UTC offset): </w:t>
            </w:r>
            <w:r>
              <w:rPr>
                <w:rFonts w:ascii="Courier New" w:hAnsi="Courier New"/>
                <w:sz w:val="17"/>
              </w:rPr>
              <w:t>2026-10-12T11:28:11+07:00</w:t>
            </w:r>
          </w:p>
          <w:p>
            <w:pPr>
              <w:spacing w:after="0"/>
            </w:pPr>
            <w:r>
              <w:rPr>
                <w:b/>
                <w:sz w:val="18"/>
                <w:szCs w:val="18"/>
              </w:rPr>
              <w:t xml:space="preserve">Redirect: </w:t>
            </w:r>
            <w:r>
              <w:rPr>
                <w:sz w:val="18"/>
                <w:szCs w:val="18"/>
              </w:rPr>
              <w:t xml:space="preserve">The captured URL differs from the URL of the classified site owing to a redirect. Classified: </w:t>
            </w:r>
            <w:r>
              <w:rPr>
                <w:rFonts w:ascii="Courier New" w:hAnsi="Courier New"/>
                <w:sz w:val="17"/>
              </w:rPr>
              <w:t>https://lgbtnewsnow.org/</w:t>
            </w:r>
            <w:r>
              <w:rPr>
                <w:sz w:val="18"/>
                <w:szCs w:val="18"/>
              </w:rPr>
              <w:t xml:space="preserve">. Captured: </w:t>
            </w:r>
            <w:r>
              <w:rPr>
                <w:rFonts w:ascii="Courier New" w:hAnsi="Courier New"/>
                <w:sz w:val="17"/>
              </w:rPr>
              <w:t>https://www.humanitiesweb.org</w:t>
            </w:r>
            <w:r>
              <w:rPr>
                <w:sz w:val="18"/>
                <w:szCs w:val="18"/>
              </w:rPr>
              <w:t xml:space="preserve">.</w:t>
            </w:r>
          </w:p>
          <w:p>
            <w:pPr>
              <w:spacing w:after="0"/>
            </w:pPr>
            <w:r>
              <w:rPr>
                <w:sz w:val="18"/>
                <w:szCs w:val="18"/>
              </w:rPr>
              <w:t>Secure, auditable timestamped search entry. Capture method: SICPADetect system.</w:t>
            </w:r>
          </w:p>
        </w:tc>
      </w:tr>
    </w:tbl>
    <w:p>
      <w:pPr>
        <w:pStyle w:val="Heading3"/>
        <w:pageBreakBefore/>
      </w:pPr>
      <w:r>
        <w:t>sacasino.ad: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https://sacasino.ad/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คาสิโนออนไลน์; เสือมังกร; รูเล็ต; ไฮโล</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SA CASINO branding, banners for a tournament, a play cashback offer and a referral reward, a category bar and a grid of live dealer tiles showing women holding playing cards under provider names (Pragmatic Play, Dream Gaming, SA Casino, WM Casino, Playtech Live, Evolution Gaming, Sexy, Allbet, AG Asia Gaming).</w:t>
            </w:r>
          </w:p>
          <w:p>
            <w:pPr>
              <w:keepNext/>
              <w:spacing w:after="60"/>
            </w:pPr>
            <w:r>
              <w:rPr>
                <w:b/>
                <w:sz w:val="17"/>
                <w:szCs w:val="17"/>
              </w:rPr>
              <w:t xml:space="preserve">Functional evidence: </w:t>
            </w:r>
            <w:r>
              <w:rPr>
                <w:sz w:val="17"/>
                <w:szCs w:val="17"/>
              </w:rPr>
              <w:t>The page displays Support and LINE buttons, Invite Friends and Promotions links, and a category bar for casino, VIP baccarat, dragon tiger, roulette, hi lo, blackjack, slots, sports, lottery and game show.</w:t>
            </w:r>
          </w:p>
          <w:p>
            <w:pPr>
              <w:keepNext/>
              <w:spacing w:after="60"/>
            </w:pPr>
            <w:r>
              <w:rPr>
                <w:b/>
                <w:sz w:val="17"/>
                <w:szCs w:val="17"/>
              </w:rPr>
              <w:t xml:space="preserve">Keyword evidence: </w:t>
            </w:r>
            <w:r>
              <w:rPr>
                <w:sz w:val="17"/>
                <w:szCs w:val="17"/>
              </w:rPr>
              <w:t>คาสิโน; คาสิโนออนไลน์; เสือมังกร; รูเล็ต; ไฮโล</w:t>
            </w:r>
          </w:p>
          <w:p>
            <w:pPr>
              <w:keepNext/>
              <w:spacing w:after="60"/>
            </w:pPr>
            <w:r>
              <w:rPr>
                <w:b/>
                <w:sz w:val="17"/>
                <w:szCs w:val="17"/>
              </w:rPr>
              <w:t xml:space="preserve">Domain / URL evidence: </w:t>
            </w:r>
            <w:r>
              <w:rPr>
                <w:sz w:val="17"/>
                <w:szCs w:val="17"/>
              </w:rPr>
              <w:t>The domain contains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5" name="Picture 15"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1"/>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evidence/68093f29-5a1e-47a7-81fc-2dca911511a8/c4ec9c91-07f4-4f8e-98d0-d23875af2b43/homepage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2026-10-11T11:30:51+07:00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881f26861101783f0d148c349c6e3a7a72b52e5ce9bb87fe7b533f6eee517b1a</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คาสิโน; คาสิโนออนไลน์; เสือมังกร; รูเล็ต; ไฮโล</w:t>
            </w:r>
          </w:p>
          <w:p>
            <w:pPr>
              <w:spacing w:after="0"/>
            </w:pPr>
            <w:r>
              <w:rPr>
                <w:b/>
                <w:sz w:val="18"/>
                <w:szCs w:val="18"/>
              </w:rPr>
              <w:t xml:space="preserve">SHA-256 evidence hash: </w:t>
            </w:r>
            <w:r>
              <w:rPr>
                <w:rFonts w:ascii="Courier New" w:hAnsi="Courier New"/>
                <w:sz w:val="17"/>
              </w:rPr>
              <w:t>881f26861101783f0d148c349c6e3a7a72b52e5ce9bb87fe7b533f6eee517b1a</w:t>
            </w:r>
          </w:p>
          <w:p>
            <w:pPr>
              <w:spacing w:after="0"/>
            </w:pPr>
            <w:r>
              <w:rPr>
                <w:b/>
                <w:sz w:val="18"/>
                <w:szCs w:val="18"/>
              </w:rPr>
              <w:t xml:space="preserve">Timestamp (full UTC offset): </w:t>
            </w:r>
            <w:r>
              <w:rPr>
                <w:rFonts w:ascii="Courier New" w:hAnsi="Courier New"/>
                <w:sz w:val="17"/>
              </w:rPr>
              <w:t>2026-10-11T11:30:51+07:00</w:t>
            </w:r>
          </w:p>
          <w:p>
            <w:pPr>
              <w:spacing w:after="0"/>
            </w:pPr>
            <w:r>
              <w:rPr>
                <w:sz w:val="18"/>
                <w:szCs w:val="18"/>
              </w:rPr>
              <w:t>Secure, auditable timestamped search entry. Capture method: SICPADetect system.</w:t>
            </w:r>
          </w:p>
        </w:tc>
      </w:tr>
    </w:tbl>
    <w:p>
      <w:pPr>
        <w:pStyle w:val="Heading3"/>
        <w:pageBreakBefore/>
      </w:pPr>
      <w:r>
        <w:t>awayge.farm: Gambling, Slots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https://awayge.farm/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Slots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a red header with a logo, category tiles for lottery, slots, fishing, sports and pok deng, and grids of slot game tiles (Treasure of Aztec, Neko Treasures, Lucky Meow Meow, Bugtopia, Mahjong Wins 2, Aztec Rush Bonanza, Chan's Treasure, Candy Carnival, Mahjong Ways 2) with return percentages.</w:t>
            </w:r>
          </w:p>
          <w:p>
            <w:pPr>
              <w:keepNext/>
              <w:spacing w:after="60"/>
            </w:pPr>
            <w:r>
              <w:rPr>
                <w:b/>
                <w:sz w:val="17"/>
                <w:szCs w:val="17"/>
              </w:rPr>
              <w:t xml:space="preserve">Functional evidence: </w:t>
            </w:r>
            <w:r>
              <w:rPr>
                <w:sz w:val="17"/>
                <w:szCs w:val="17"/>
              </w:rPr>
              <w:t>The page displays a Login button and LINE and Telegram contact buttons.</w:t>
            </w:r>
          </w:p>
          <w:p>
            <w:pPr>
              <w:keepNext/>
              <w:spacing w:after="60"/>
            </w:pPr>
            <w:r>
              <w:rPr>
                <w:b/>
                <w:sz w:val="17"/>
                <w:szCs w:val="17"/>
              </w:rPr>
              <w:t xml:space="preserve">Keyword evidence: </w:t>
            </w:r>
            <w:r>
              <w:rPr>
                <w:sz w:val="17"/>
                <w:szCs w:val="17"/>
              </w:rPr>
              <w:t>สล็อต</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5" name="Picture 5" descr="Screen capture of classified site"/>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evidence/32c74432-05ef-4f91-8745-080a93faead8/41833455-3a90-4156-91d3-f23ca85daedb/homepage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2026-10-11T11:33:10+07:00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21b7f3a82f29bb9e7ac38f43b05a6fdeed7f8a328003ebed258cb995295ed6e9</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สล็อต</w:t>
            </w:r>
          </w:p>
          <w:p>
            <w:pPr>
              <w:spacing w:after="0"/>
            </w:pPr>
            <w:r>
              <w:rPr>
                <w:b/>
                <w:sz w:val="18"/>
                <w:szCs w:val="18"/>
              </w:rPr>
              <w:t xml:space="preserve">SHA-256 evidence hash: </w:t>
            </w:r>
            <w:r>
              <w:rPr>
                <w:rFonts w:ascii="Courier New" w:hAnsi="Courier New"/>
                <w:sz w:val="17"/>
              </w:rPr>
              <w:t>21b7f3a82f29bb9e7ac38f43b05a6fdeed7f8a328003ebed258cb995295ed6e9</w:t>
            </w:r>
          </w:p>
          <w:p>
            <w:pPr>
              <w:spacing w:after="0"/>
            </w:pPr>
            <w:r>
              <w:rPr>
                <w:b/>
                <w:sz w:val="18"/>
                <w:szCs w:val="18"/>
              </w:rPr>
              <w:t xml:space="preserve">Timestamp (full UTC offset): </w:t>
            </w:r>
            <w:r>
              <w:rPr>
                <w:rFonts w:ascii="Courier New" w:hAnsi="Courier New"/>
                <w:sz w:val="17"/>
              </w:rPr>
              <w:t>2026-10-11T11:33:10+07:00</w:t>
            </w:r>
          </w:p>
          <w:p>
            <w:pPr>
              <w:spacing w:after="0"/>
            </w:pPr>
            <w:r>
              <w:rPr>
                <w:sz w:val="18"/>
                <w:szCs w:val="18"/>
              </w:rPr>
              <w:t>Secure, auditable timestamped search entry. Capture method: SICPADetect system.</w:t>
            </w:r>
          </w:p>
        </w:tc>
      </w:tr>
    </w:tbl>
    <w:p>
      <w:pPr>
        <w:pStyle w:val="Heading3"/>
        <w:pageBreakBefore/>
      </w:pPr>
      <w:r>
        <w:t>ufa350d.com: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https://www.ufa350d.com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UFA350 branding with the text SPORT BETTING AND CASINO ONLINE, a carousel of promotional offers (500 B, up to 5,000 baht, up to 1,000 B bonuses) and a row of provider tiles (UFA Slot, SA Gaming, AE Sexy, Joker, PG, Red Tiger).</w:t>
            </w:r>
          </w:p>
          <w:p>
            <w:pPr>
              <w:keepNext/>
              <w:spacing w:after="60"/>
            </w:pPr>
            <w:r>
              <w:rPr>
                <w:b/>
                <w:sz w:val="17"/>
                <w:szCs w:val="17"/>
              </w:rPr>
              <w:t xml:space="preserve">Functional evidence: </w:t>
            </w:r>
            <w:r>
              <w:rPr>
                <w:sz w:val="17"/>
                <w:szCs w:val="17"/>
              </w:rPr>
              <w:t>The page displays Register and Login buttons, a top menu with Home, UFABET, Livescore, Register, Promotions, Deposit and Withdrawal Notice, About Us and Affiliate links, and a bottom bar with Register, Promotions, Deposit and Withdraw, Invite Friends and Contact Us.</w:t>
            </w:r>
          </w:p>
          <w:p>
            <w:pPr>
              <w:keepNext/>
              <w:spacing w:after="60"/>
            </w:pPr>
            <w:r>
              <w:rPr>
                <w:b/>
                <w:sz w:val="17"/>
                <w:szCs w:val="17"/>
              </w:rPr>
              <w:t xml:space="preserve">Keyword evidence: </w:t>
            </w:r>
            <w:r>
              <w:rPr>
                <w:sz w:val="17"/>
                <w:szCs w:val="17"/>
              </w:rPr>
              <w:t>คาสิโน</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6" name="Picture 16"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3"/>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evidence/b55e9df4-5c29-43fa-9510-cb3706d6df0d/adb59ac1-9e63-4ed7-8666-afd2139f17c7/homepage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2026-10-21T20:20:21+07:00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d57cb2c4153036733d3716fff874a8e2094bba189106a6daf4f68edd6c514947</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คาสิโน</w:t>
            </w:r>
          </w:p>
          <w:p>
            <w:pPr>
              <w:spacing w:after="0"/>
            </w:pPr>
            <w:r>
              <w:rPr>
                <w:b/>
                <w:sz w:val="18"/>
                <w:szCs w:val="18"/>
              </w:rPr>
              <w:t xml:space="preserve">SHA-256 evidence hash: </w:t>
            </w:r>
            <w:r>
              <w:rPr>
                <w:rFonts w:ascii="Courier New" w:hAnsi="Courier New"/>
                <w:sz w:val="17"/>
              </w:rPr>
              <w:t>d57cb2c4153036733d3716fff874a8e2094bba189106a6daf4f68edd6c514947</w:t>
            </w:r>
          </w:p>
          <w:p>
            <w:pPr>
              <w:spacing w:after="0"/>
            </w:pPr>
            <w:r>
              <w:rPr>
                <w:b/>
                <w:sz w:val="18"/>
                <w:szCs w:val="18"/>
              </w:rPr>
              <w:t xml:space="preserve">Timestamp (full UTC offset): </w:t>
            </w:r>
            <w:r>
              <w:rPr>
                <w:rFonts w:ascii="Courier New" w:hAnsi="Courier New"/>
                <w:sz w:val="17"/>
              </w:rPr>
              <w:t>2026-10-21T20:20:21+07:00</w:t>
            </w:r>
          </w:p>
          <w:p>
            <w:pPr>
              <w:spacing w:after="0"/>
            </w:pPr>
            <w:r>
              <w:rPr>
                <w:sz w:val="18"/>
                <w:szCs w:val="18"/>
              </w:rPr>
              <w:t>Secure, auditable timestamped search entry. Capture method: SICPADetect system.</w:t>
            </w:r>
          </w:p>
        </w:tc>
      </w:tr>
    </w:tbl>
    <w:p>
      <w:pPr>
        <w:pStyle w:val="Heading3"/>
        <w:pageBreakBefore/>
      </w:pPr>
      <w:r>
        <w:t>wingame.games: Gambling, Casino</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automated classification pipeline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https://wingame.games</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Casino</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คาสิโน; คาสิโนสด</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WIN GAME branding, banners offering a 10% first deposit bonus, a 5% weekly return and 299 baht credit, a row of category chips and a grid of slot game tiles (PGSoft, Kingmidas, PragmaticPlay Slot, ES, Onlyplay, Rich88) beside a tile reading 26 Games Slot Games.</w:t>
            </w:r>
          </w:p>
          <w:p>
            <w:pPr>
              <w:keepNext/>
              <w:spacing w:after="60"/>
            </w:pPr>
            <w:r>
              <w:rPr>
                <w:b/>
                <w:sz w:val="17"/>
                <w:szCs w:val="17"/>
              </w:rPr>
              <w:t xml:space="preserve">Functional evidence: </w:t>
            </w:r>
            <w:r>
              <w:rPr>
                <w:sz w:val="17"/>
                <w:szCs w:val="17"/>
              </w:rPr>
              <w:t>The page displays a menu with links for slots, casino, lottery, sports, promotions, special privileges and invite friends, a daily check-in offer of up to 500 and an All game link.</w:t>
            </w:r>
          </w:p>
          <w:p>
            <w:pPr>
              <w:keepNext/>
              <w:spacing w:after="60"/>
            </w:pPr>
            <w:r>
              <w:rPr>
                <w:b/>
                <w:sz w:val="17"/>
                <w:szCs w:val="17"/>
              </w:rPr>
              <w:t xml:space="preserve">Keyword evidence: </w:t>
            </w:r>
            <w:r>
              <w:rPr>
                <w:sz w:val="17"/>
                <w:szCs w:val="17"/>
              </w:rPr>
              <w:t>คาสิโน; คาสิโนสด</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821761"/>
                  <wp:docPr id="16" name="Picture 16"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4"/>
                          <a:stretch>
                            <a:fillRect/>
                          </a:stretch>
                        </pic:blipFill>
                        <pic:spPr>
                          <a:xfrm>
                            <a:off x="0" y="0"/>
                            <a:ext cx="3240000" cy="1821761"/>
                          </a:xfrm>
                          <a:prstGeom prst="rect"/>
                        </pic:spPr>
                      </pic:pic>
                    </a:graphicData>
                  </a:graphic>
                </wp:inline>
              </w:drawing>
            </w:r>
          </w:p>
          <w:p>
            <w:pPr>
              <w:keepNext/>
              <w:spacing w:after="0"/>
            </w:pPr>
            <w:r>
              <w:rPr>
                <w:rFonts w:ascii="Courier New" w:hAnsi="Courier New"/>
                <w:sz w:val="17"/>
              </w:rPr>
              <w:t>evidence/427e8dc9-8cb3-4bf9-9171-5a4a02cb6a38/99c1bc63-9ec1-4416-bf55-641eed12bacb/homepage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2026-10-21T20:22:21+07:00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139057cf69020b24060a8af05c323588618203d3a4064c34e01254f541604ff5</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2C5015"/>
                <w:sz w:val="18"/>
                <w:szCs w:val="18"/>
                <w:shd w:val="clear" w:color="auto" w:fill="D3E7BD"/>
              </w:rPr>
              <w:t>Yes</w:t>
            </w:r>
          </w:p>
          <w:p>
            <w:pPr>
              <w:spacing w:after="0"/>
            </w:pPr>
            <w:r>
              <w:rPr>
                <w:b/>
                <w:sz w:val="18"/>
                <w:szCs w:val="18"/>
              </w:rPr>
              <w:t xml:space="preserve">Keywords captured: </w:t>
            </w:r>
            <w:r>
              <w:rPr>
                <w:sz w:val="18"/>
                <w:szCs w:val="18"/>
              </w:rPr>
              <w:t>คาสิโน; คาสิโนสด</w:t>
            </w:r>
          </w:p>
          <w:p>
            <w:pPr>
              <w:spacing w:after="0"/>
            </w:pPr>
            <w:r>
              <w:rPr>
                <w:b/>
                <w:sz w:val="18"/>
                <w:szCs w:val="18"/>
              </w:rPr>
              <w:t xml:space="preserve">SHA-256 evidence hash: </w:t>
            </w:r>
            <w:r>
              <w:rPr>
                <w:rFonts w:ascii="Courier New" w:hAnsi="Courier New"/>
                <w:sz w:val="17"/>
              </w:rPr>
              <w:t>139057cf69020b24060a8af05c323588618203d3a4064c34e01254f541604ff5</w:t>
            </w:r>
          </w:p>
          <w:p>
            <w:pPr>
              <w:spacing w:after="0"/>
            </w:pPr>
            <w:r>
              <w:rPr>
                <w:b/>
                <w:sz w:val="18"/>
                <w:szCs w:val="18"/>
              </w:rPr>
              <w:t xml:space="preserve">Timestamp (full UTC offset): </w:t>
            </w:r>
            <w:r>
              <w:rPr>
                <w:rFonts w:ascii="Courier New" w:hAnsi="Courier New"/>
                <w:sz w:val="17"/>
              </w:rPr>
              <w:t>2026-10-21T20:22:21+07:00</w:t>
            </w:r>
          </w:p>
          <w:p>
            <w:pPr>
              <w:spacing w:after="0"/>
            </w:pPr>
            <w:r>
              <w:rPr>
                <w:sz w:val="18"/>
                <w:szCs w:val="18"/>
              </w:rPr>
              <w:t>Secure, auditable timestamped search entry. Capture method: SICPADetect system.</w:t>
            </w:r>
          </w:p>
        </w:tc>
      </w:tr>
    </w:tbl>
    <w:p>
      <w:pPr>
        <w:pStyle w:val="Heading3"/>
        <w:pageBreakBefore/>
      </w:pPr>
      <w:r>
        <w:t>raprnb.com: Gambling, Football Betting</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3061"/>
        <w:gridCol w:w="6010"/>
      </w:tblGrid>
      <w:tr>
        <w:trPr>
          <w:cantSplit/>
        </w:trPr>
        <w:tc>
          <w:tcPr>
            <w:tcW w:type="dxa" w:w="3061"/>
            <w:shd w:val="clear" w:color="auto" w:fill="F4F7F9"/>
            <w:tcMar>
              <w:top w:w="55" w:type="dxa"/>
              <w:left w:w="120" w:type="dxa"/>
              <w:bottom w:w="55" w:type="dxa"/>
              <w:right w:w="120" w:type="dxa"/>
            </w:tcMar>
          </w:tcPr>
          <w:p>
            <w:pPr>
              <w:keepNext/>
            </w:pPr>
            <w:r>
              <w:rPr>
                <w:b/>
                <w:sz w:val="18"/>
                <w:szCs w:val="18"/>
              </w:rPr>
              <w:t>Source where URL was found</w:t>
            </w:r>
          </w:p>
        </w:tc>
        <w:tc>
          <w:tcPr>
            <w:tcW w:type="dxa" w:w="6009"/>
            <w:tcMar>
              <w:top w:w="55" w:type="dxa"/>
              <w:left w:w="120" w:type="dxa"/>
              <w:bottom w:w="55" w:type="dxa"/>
              <w:right w:w="120" w:type="dxa"/>
            </w:tcMar>
          </w:tcPr>
          <w:p>
            <w:pPr>
              <w:keepNext/>
              <w:spacing w:after="0"/>
            </w:pPr>
            <w:r>
              <w:rPr>
                <w:sz w:val="18"/>
                <w:szCs w:val="18"/>
              </w:rPr>
              <w:t>SICPADetect (Redirect: qpfc.com)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URL of classified site</w:t>
            </w:r>
          </w:p>
        </w:tc>
        <w:tc>
          <w:tcPr>
            <w:tcW w:type="dxa" w:w="6009"/>
            <w:tcMar>
              <w:top w:w="55" w:type="dxa"/>
              <w:left w:w="120" w:type="dxa"/>
              <w:bottom w:w="55" w:type="dxa"/>
              <w:right w:w="120" w:type="dxa"/>
            </w:tcMar>
          </w:tcPr>
          <w:p>
            <w:pPr>
              <w:keepNext/>
              <w:spacing w:after="0"/>
            </w:pPr>
            <w:r>
              <w:rPr>
                <w:rFonts w:ascii="Courier New" w:hAnsi="Courier New"/>
                <w:sz w:val="17"/>
              </w:rPr>
              <w:t>https://raprnb.com/</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Status</w:t>
            </w:r>
          </w:p>
        </w:tc>
        <w:tc>
          <w:tcPr>
            <w:tcW w:type="dxa" w:w="6009"/>
            <w:tcMar>
              <w:top w:w="55" w:type="dxa"/>
              <w:left w:w="120" w:type="dxa"/>
              <w:bottom w:w="55" w:type="dxa"/>
              <w:right w:w="120" w:type="dxa"/>
            </w:tcMar>
          </w:tcPr>
          <w:p>
            <w:pPr>
              <w:keepNext/>
              <w:spacing w:after="0"/>
            </w:pPr>
            <w:r>
              <w:rPr>
                <w:b/>
                <w:color w:val="2C5015"/>
                <w:sz w:val="18"/>
                <w:szCs w:val="18"/>
                <w:shd w:val="clear" w:color="auto" w:fill="D3E7BD"/>
              </w:rPr>
              <w:t>Confirmed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Confidence</w:t>
            </w:r>
          </w:p>
        </w:tc>
        <w:tc>
          <w:tcPr>
            <w:tcW w:type="dxa" w:w="6009"/>
            <w:tcMar>
              <w:top w:w="55" w:type="dxa"/>
              <w:left w:w="120" w:type="dxa"/>
              <w:bottom w:w="55" w:type="dxa"/>
              <w:right w:w="120" w:type="dxa"/>
            </w:tcMar>
          </w:tcPr>
          <w:p>
            <w:pPr>
              <w:keepNext/>
              <w:spacing w:after="0"/>
            </w:pPr>
            <w:r>
              <w:rPr>
                <w:b/>
                <w:color w:val="FFFFFF"/>
                <w:sz w:val="17"/>
                <w:szCs w:val="17"/>
                <w:shd w:val="clear" w:color="auto" w:fill="2E7D32"/>
              </w:rPr>
              <w:t xml:space="preserve"> High </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Subcategory</w:t>
            </w:r>
          </w:p>
        </w:tc>
        <w:tc>
          <w:tcPr>
            <w:tcW w:type="dxa" w:w="6009"/>
            <w:tcMar>
              <w:top w:w="55" w:type="dxa"/>
              <w:left w:w="120" w:type="dxa"/>
              <w:bottom w:w="55" w:type="dxa"/>
              <w:right w:w="120" w:type="dxa"/>
            </w:tcMar>
          </w:tcPr>
          <w:p>
            <w:pPr>
              <w:keepNext/>
              <w:spacing w:after="0"/>
            </w:pPr>
            <w:r>
              <w:rPr>
                <w:sz w:val="18"/>
                <w:szCs w:val="18"/>
              </w:rPr>
              <w:t>Gambling → Football Betting</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Keywords detected</w:t>
            </w:r>
          </w:p>
        </w:tc>
        <w:tc>
          <w:tcPr>
            <w:tcW w:type="dxa" w:w="6009"/>
            <w:tcMar>
              <w:top w:w="55" w:type="dxa"/>
              <w:left w:w="120" w:type="dxa"/>
              <w:bottom w:w="55" w:type="dxa"/>
              <w:right w:w="120" w:type="dxa"/>
            </w:tcMar>
          </w:tcPr>
          <w:p>
            <w:pPr>
              <w:keepNext/>
              <w:spacing w:after="0"/>
            </w:pPr>
            <w:r>
              <w:rPr>
                <w:sz w:val="18"/>
                <w:szCs w:val="18"/>
              </w:rPr>
              <w:t>แทงบอล; แทงบอลออนไลน์; บอลออนไลน์; ราคาบอล</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Rationale</w:t>
            </w:r>
          </w:p>
        </w:tc>
        <w:tc>
          <w:tcPr>
            <w:tcW w:type="dxa" w:w="6009"/>
            <w:tcMar>
              <w:top w:w="55" w:type="dxa"/>
              <w:left w:w="120" w:type="dxa"/>
              <w:bottom w:w="55" w:type="dxa"/>
              <w:right w:w="120" w:type="dxa"/>
            </w:tcMar>
          </w:tcPr>
          <w:p>
            <w:pPr>
              <w:keepNext/>
              <w:spacing w:after="60"/>
            </w:pPr>
            <w:r>
              <w:rPr>
                <w:b/>
                <w:sz w:val="17"/>
                <w:szCs w:val="17"/>
              </w:rPr>
              <w:t xml:space="preserve">Visual evidence: </w:t>
            </w:r>
            <w:r>
              <w:rPr>
                <w:sz w:val="17"/>
                <w:szCs w:val="17"/>
              </w:rPr>
              <w:t>The page displays UFABET branding with the text SPORTS BETTING AND ONLINE CASINO and a banner of football players in club shirts with a starting stake of 10 baht.</w:t>
            </w:r>
          </w:p>
          <w:p>
            <w:pPr>
              <w:keepNext/>
              <w:spacing w:after="60"/>
            </w:pPr>
            <w:r>
              <w:rPr>
                <w:b/>
                <w:sz w:val="17"/>
                <w:szCs w:val="17"/>
              </w:rPr>
              <w:t xml:space="preserve">Functional evidence: </w:t>
            </w:r>
            <w:r>
              <w:rPr>
                <w:sz w:val="17"/>
                <w:szCs w:val="17"/>
              </w:rPr>
              <w:t>The page displays a Register button, a LINE button and a menu with links for live results, tournaments, deposit and withdrawal, contact and sitemap.</w:t>
            </w:r>
          </w:p>
          <w:p>
            <w:pPr>
              <w:keepNext/>
              <w:spacing w:after="60"/>
            </w:pPr>
            <w:r>
              <w:rPr>
                <w:b/>
                <w:sz w:val="17"/>
                <w:szCs w:val="17"/>
              </w:rPr>
              <w:t xml:space="preserve">Keyword evidence: </w:t>
            </w:r>
            <w:r>
              <w:rPr>
                <w:sz w:val="17"/>
                <w:szCs w:val="17"/>
              </w:rPr>
              <w:t>แทงบอล; แทงบอลออนไลน์; บอลออนไลน์; ราคาบอล</w:t>
            </w:r>
          </w:p>
          <w:p>
            <w:pPr>
              <w:keepNext/>
              <w:spacing w:after="60"/>
            </w:pPr>
            <w:r>
              <w:rPr>
                <w:b/>
                <w:sz w:val="17"/>
                <w:szCs w:val="17"/>
              </w:rPr>
              <w:t xml:space="preserve">Capture integrity: </w:t>
            </w:r>
            <w:r>
              <w:rPr>
                <w:sz w:val="17"/>
                <w:szCs w:val="17"/>
              </w:rPr>
              <w:t>The capture is not valid. The reason and the steps to make it valid are in the Capture valid field.</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Screenshot</w:t>
            </w:r>
          </w:p>
        </w:tc>
        <w:tc>
          <w:tcPr>
            <w:tcW w:type="dxa" w:w="6009"/>
            <w:tcMar>
              <w:top w:w="55" w:type="dxa"/>
              <w:left w:w="120" w:type="dxa"/>
              <w:bottom w:w="55" w:type="dxa"/>
              <w:right w:w="120" w:type="dxa"/>
            </w:tcMar>
          </w:tcPr>
          <w:p>
            <w:pPr>
              <w:keepNext/>
              <w:spacing w:after="0"/>
            </w:pPr>
            <w:r>
              <w:drawing>
                <wp:inline xmlns:a="http://schemas.openxmlformats.org/drawingml/2006/main" xmlns:pic="http://schemas.openxmlformats.org/drawingml/2006/picture">
                  <wp:extent cx="3240000" cy="1674872"/>
                  <wp:docPr id="16" name="Picture 16" descr="Screen capture of classified site"/>
                  <wp:cNvGraphicFramePr>
                    <a:graphicFrameLocks noChangeAspect="1"/>
                  </wp:cNvGraphicFramePr>
                  <a:graphic>
                    <a:graphicData uri="http://schemas.openxmlformats.org/drawingml/2006/picture">
                      <pic:pic>
                        <pic:nvPicPr>
                          <pic:cNvPr id="0" name="homepage"/>
                          <pic:cNvPicPr/>
                        </pic:nvPicPr>
                        <pic:blipFill>
                          <a:blip r:embed="rId25"/>
                          <a:stretch>
                            <a:fillRect/>
                          </a:stretch>
                        </pic:blipFill>
                        <pic:spPr>
                          <a:xfrm>
                            <a:off x="0" y="0"/>
                            <a:ext cx="3240000" cy="1674872"/>
                          </a:xfrm>
                          <a:prstGeom prst="rect"/>
                        </pic:spPr>
                      </pic:pic>
                    </a:graphicData>
                  </a:graphic>
                </wp:inline>
              </w:drawing>
            </w:r>
          </w:p>
          <w:p>
            <w:pPr>
              <w:keepNext/>
              <w:spacing w:after="0"/>
            </w:pPr>
            <w:r>
              <w:rPr>
                <w:rFonts w:ascii="Courier New" w:hAnsi="Courier New"/>
                <w:sz w:val="17"/>
              </w:rPr>
              <w:t>evidence/764bd827-5f41-4dcb-ba50-55cf2513b18d/3042fa93-252d-48d3-8377-141cb38f368b/homepage</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Capture (date / time / TZ)</w:t>
            </w:r>
          </w:p>
        </w:tc>
        <w:tc>
          <w:tcPr>
            <w:tcW w:type="dxa" w:w="6009"/>
            <w:tcMar>
              <w:top w:w="55" w:type="dxa"/>
              <w:left w:w="120" w:type="dxa"/>
              <w:bottom w:w="55" w:type="dxa"/>
              <w:right w:w="120" w:type="dxa"/>
            </w:tcMar>
          </w:tcPr>
          <w:p>
            <w:pPr>
              <w:keepNext/>
              <w:spacing w:after="0"/>
            </w:pPr>
            <w:r>
              <w:rPr>
                <w:sz w:val="18"/>
                <w:szCs w:val="18"/>
              </w:rPr>
              <w:t>2026-08-25T20:46:48+07:00</w:t>
            </w:r>
          </w:p>
        </w:tc>
      </w:tr>
      <w:tr>
        <w:trPr>
          <w:cantSplit/>
        </w:trPr>
        <w:tc>
          <w:tcPr>
            <w:tcW w:type="dxa" w:w="3061"/>
            <w:shd w:val="clear" w:color="auto" w:fill="F4F7F9"/>
            <w:tcMar>
              <w:top w:w="55" w:type="dxa"/>
              <w:left w:w="120" w:type="dxa"/>
              <w:bottom w:w="55" w:type="dxa"/>
              <w:right w:w="120" w:type="dxa"/>
            </w:tcMar>
          </w:tcPr>
          <w:p>
            <w:pPr>
              <w:keepNext/>
            </w:pPr>
            <w:r>
              <w:rPr>
                <w:b/>
                <w:sz w:val="18"/>
                <w:szCs w:val="18"/>
              </w:rPr>
              <w:t>SHA-256 evidence hash</w:t>
            </w:r>
          </w:p>
        </w:tc>
        <w:tc>
          <w:tcPr>
            <w:tcW w:type="dxa" w:w="6009"/>
            <w:tcMar>
              <w:top w:w="55" w:type="dxa"/>
              <w:left w:w="120" w:type="dxa"/>
              <w:bottom w:w="55" w:type="dxa"/>
              <w:right w:w="120" w:type="dxa"/>
            </w:tcMar>
          </w:tcPr>
          <w:p>
            <w:pPr>
              <w:keepNext/>
              <w:spacing w:after="0"/>
            </w:pPr>
            <w:r>
              <w:rPr>
                <w:rFonts w:ascii="Courier New" w:hAnsi="Courier New"/>
                <w:sz w:val="17"/>
              </w:rPr>
              <w:t>de86ec2c4367db48a3e05d5dc97caac2dbe5e27fc34e9c1d2f9eb1cb1108be47</w:t>
            </w:r>
          </w:p>
        </w:tc>
      </w:tr>
      <w:tr>
        <w:trPr>
          <w:cantSplit/>
        </w:trPr>
        <w:tc>
          <w:tcPr>
            <w:tcW w:type="dxa" w:w="3061"/>
            <w:shd w:val="clear" w:color="auto" w:fill="F4F7F9"/>
            <w:tcMar>
              <w:top w:w="55" w:type="dxa"/>
              <w:left w:w="120" w:type="dxa"/>
              <w:bottom w:w="55" w:type="dxa"/>
              <w:right w:w="120" w:type="dxa"/>
            </w:tcMar>
          </w:tcPr>
          <w:p>
            <w:r>
              <w:rPr>
                <w:b/>
                <w:sz w:val="18"/>
                <w:szCs w:val="18"/>
              </w:rPr>
              <w:t>Capture valid</w:t>
            </w:r>
          </w:p>
        </w:tc>
        <w:tc>
          <w:tcPr>
            <w:tcW w:type="dxa" w:w="6009"/>
            <w:tcMar>
              <w:top w:w="55" w:type="dxa"/>
              <w:left w:w="120" w:type="dxa"/>
              <w:bottom w:w="55" w:type="dxa"/>
              <w:right w:w="120" w:type="dxa"/>
            </w:tcMar>
          </w:tcPr>
          <w:p>
            <w:pPr>
              <w:spacing w:after="0"/>
            </w:pPr>
            <w:r>
              <w:rPr>
                <w:b/>
                <w:color w:val="7A3A12"/>
                <w:sz w:val="18"/>
                <w:szCs w:val="18"/>
                <w:shd w:val="clear" w:color="auto" w:fill="FBC9AC"/>
              </w:rPr>
              <w:t>No</w:t>
            </w:r>
          </w:p>
          <w:p>
            <w:pPr>
              <w:spacing w:after="0"/>
            </w:pPr>
            <w:r>
              <w:rPr>
                <w:b/>
                <w:sz w:val="18"/>
                <w:szCs w:val="18"/>
              </w:rPr>
              <w:t xml:space="preserve">Keywords captured: </w:t>
            </w:r>
            <w:r>
              <w:rPr>
                <w:sz w:val="18"/>
                <w:szCs w:val="18"/>
              </w:rPr>
              <w:t>แทงบอล; แทงบอลออนไลน์; บอลออนไลน์; ราคาบอล</w:t>
            </w:r>
          </w:p>
          <w:p>
            <w:pPr>
              <w:spacing w:after="0"/>
            </w:pPr>
            <w:r>
              <w:rPr>
                <w:b/>
                <w:sz w:val="18"/>
                <w:szCs w:val="18"/>
              </w:rPr>
              <w:t xml:space="preserve">SHA-256 evidence hash: </w:t>
            </w:r>
            <w:r>
              <w:rPr>
                <w:rFonts w:ascii="Courier New" w:hAnsi="Courier New"/>
                <w:sz w:val="17"/>
              </w:rPr>
              <w:t>de86ec2c4367db48a3e05d5dc97caac2dbe5e27fc34e9c1d2f9eb1cb1108be47</w:t>
            </w:r>
          </w:p>
          <w:p>
            <w:pPr>
              <w:spacing w:after="0"/>
            </w:pPr>
            <w:r>
              <w:rPr>
                <w:b/>
                <w:sz w:val="18"/>
                <w:szCs w:val="18"/>
              </w:rPr>
              <w:t xml:space="preserve">Timestamp (full UTC offset): </w:t>
            </w:r>
            <w:r>
              <w:rPr>
                <w:rFonts w:ascii="Courier New" w:hAnsi="Courier New"/>
                <w:sz w:val="17"/>
              </w:rPr>
              <w:t>2026-08-25T20:46:48+07:00</w:t>
            </w:r>
          </w:p>
          <w:p>
            <w:pPr>
              <w:spacing w:after="0"/>
            </w:pPr>
            <w:r>
              <w:rPr>
                <w:b/>
                <w:sz w:val="18"/>
                <w:szCs w:val="18"/>
              </w:rPr>
              <w:t xml:space="preserve">Reason capture is not valid: </w:t>
            </w:r>
            <w:r>
              <w:rPr>
                <w:sz w:val="18"/>
                <w:szCs w:val="18"/>
              </w:rPr>
              <w:t>The screenshot shows no address bar, so the URL cannot be read.</w:t>
            </w:r>
          </w:p>
          <w:p>
            <w:pPr>
              <w:spacing w:after="0"/>
            </w:pPr>
            <w:r>
              <w:rPr>
                <w:b/>
                <w:sz w:val="18"/>
                <w:szCs w:val="18"/>
              </w:rPr>
              <w:t xml:space="preserve">Steps to make capture valid: </w:t>
            </w:r>
            <w:r>
              <w:rPr>
                <w:sz w:val="18"/>
                <w:szCs w:val="18"/>
              </w:rPr>
              <w:t>Re-capture at full resolution with the address bar, the system clock and the keyword area in frame. Do not crop or edit the capture.</w:t>
            </w:r>
          </w:p>
          <w:p>
            <w:pPr>
              <w:spacing w:after="0"/>
            </w:pPr>
            <w:r>
              <w:rPr>
                <w:sz w:val="18"/>
                <w:szCs w:val="18"/>
              </w:rPr>
              <w:t>Secure, auditable timestamped search entry. Capture method: SICPADetect system.</w:t>
            </w:r>
          </w:p>
        </w:tc>
      </w:tr>
    </w:tbl>
    <w:p>
      <w:pPr>
        <w:pStyle w:val="Heading2"/>
        <w:pageBreakBefore/>
      </w:pPr>
      <w:r>
        <w:t>Appendix A: Subcategory data model</w:t>
      </w:r>
    </w:p>
    <w:p>
      <w:r>
        <w:rPr>
          <w:b/>
          <w:color w:val="5B6670"/>
          <w:sz w:val="16"/>
          <w:szCs w:val="16"/>
        </w:rPr>
        <w:t>Reference only. Not part of any record. Source: Gambling_Keywords_Full_English_Categories_V1.xlsx · 14 categories · 286 distinct keywords</w:t>
      </w:r>
    </w:p>
    <w:p>
      <w:pPr>
        <w:pStyle w:val="Heading3"/>
      </w:pPr>
      <w:r>
        <w:t>A.1 Product subcategories</w:t>
      </w:r>
    </w:p>
    <w:p>
      <w:pPr>
        <w:spacing w:after="120"/>
      </w:pPr>
      <w:r>
        <w:rPr>
          <w:color w:val="5B6670"/>
          <w:sz w:val="16"/>
          <w:szCs w:val="16"/>
        </w:rPr>
        <w:t>Exactly one is assigned per gambling record, in the Subcategory field. These seven are the only permitted values. general_gambling is a catch-all: assign it only when no other product category scores, meaning the site is confirmed gambling but the product type is not evidenced.</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Football Betting</w:t>
            </w:r>
          </w:p>
          <w:p>
            <w:pPr>
              <w:spacing w:after="0"/>
            </w:pPr>
            <w:r>
              <w:rPr>
                <w:rFonts w:ascii="Courier New" w:hAnsi="Courier New"/>
                <w:sz w:val="17"/>
              </w:rPr>
              <w:t>football_betting</w:t>
            </w:r>
          </w:p>
          <w:p>
            <w:pPr>
              <w:spacing w:after="0"/>
            </w:pPr>
            <w:r>
              <w:rPr>
                <w:color w:val="5B6670"/>
                <w:sz w:val="15"/>
                <w:szCs w:val="15"/>
              </w:rPr>
              <w:t>21 keywords</w:t>
            </w:r>
          </w:p>
        </w:tc>
        <w:tc>
          <w:tcPr>
            <w:tcW w:type="dxa" w:w="6633"/>
          </w:tcPr>
          <w:p>
            <w:pPr>
              <w:spacing w:after="0"/>
            </w:pPr>
            <w:r>
              <w:rPr>
                <w:sz w:val="16"/>
                <w:szCs w:val="16"/>
              </w:rPr>
              <w:t>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38"/>
            <w:shd w:val="clear" w:color="auto" w:fill="F4F7F9"/>
          </w:tcPr>
          <w:p>
            <w:pPr>
              <w:spacing w:after="0"/>
            </w:pPr>
            <w:r>
              <w:rPr>
                <w:b/>
                <w:sz w:val="18"/>
                <w:szCs w:val="18"/>
              </w:rPr>
              <w:t>Slots</w:t>
            </w:r>
          </w:p>
          <w:p>
            <w:pPr>
              <w:spacing w:after="0"/>
            </w:pPr>
            <w:r>
              <w:rPr>
                <w:rFonts w:ascii="Courier New" w:hAnsi="Courier New"/>
                <w:sz w:val="17"/>
              </w:rPr>
              <w:t>slots</w:t>
            </w:r>
          </w:p>
          <w:p>
            <w:pPr>
              <w:spacing w:after="0"/>
            </w:pPr>
            <w:r>
              <w:rPr>
                <w:color w:val="5B6670"/>
                <w:sz w:val="15"/>
                <w:szCs w:val="15"/>
              </w:rPr>
              <w:t>32 keywords</w:t>
            </w:r>
          </w:p>
        </w:tc>
        <w:tc>
          <w:tcPr>
            <w:tcW w:type="dxa" w:w="6633"/>
          </w:tcPr>
          <w:p>
            <w:pPr>
              <w:spacing w:after="0"/>
            </w:pPr>
            <w:r>
              <w:rPr>
                <w:sz w:val="16"/>
                <w:szCs w:val="16"/>
              </w:rPr>
              <w:t>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38"/>
            <w:shd w:val="clear" w:color="auto" w:fill="F4F7F9"/>
          </w:tcPr>
          <w:p>
            <w:pPr>
              <w:spacing w:after="0"/>
            </w:pPr>
            <w:r>
              <w:rPr>
                <w:b/>
                <w:sz w:val="18"/>
                <w:szCs w:val="18"/>
              </w:rPr>
              <w:t>Casino</w:t>
            </w:r>
          </w:p>
          <w:p>
            <w:pPr>
              <w:spacing w:after="0"/>
            </w:pPr>
            <w:r>
              <w:rPr>
                <w:rFonts w:ascii="Courier New" w:hAnsi="Courier New"/>
                <w:sz w:val="17"/>
              </w:rPr>
              <w:t>casino</w:t>
            </w:r>
          </w:p>
          <w:p>
            <w:pPr>
              <w:spacing w:after="0"/>
            </w:pPr>
            <w:r>
              <w:rPr>
                <w:color w:val="5B6670"/>
                <w:sz w:val="15"/>
                <w:szCs w:val="15"/>
              </w:rPr>
              <w:t>14 keywords</w:t>
            </w:r>
          </w:p>
        </w:tc>
        <w:tc>
          <w:tcPr>
            <w:tcW w:type="dxa" w:w="6633"/>
          </w:tcPr>
          <w:p>
            <w:pPr>
              <w:spacing w:after="0"/>
            </w:pPr>
            <w:r>
              <w:rPr>
                <w:sz w:val="16"/>
                <w:szCs w:val="16"/>
              </w:rPr>
              <w:t>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38"/>
            <w:shd w:val="clear" w:color="auto" w:fill="F4F7F9"/>
          </w:tcPr>
          <w:p>
            <w:pPr>
              <w:spacing w:after="0"/>
            </w:pPr>
            <w:r>
              <w:rPr>
                <w:b/>
                <w:sz w:val="18"/>
                <w:szCs w:val="18"/>
              </w:rPr>
              <w:t>Lottery</w:t>
            </w:r>
          </w:p>
          <w:p>
            <w:pPr>
              <w:spacing w:after="0"/>
            </w:pPr>
            <w:r>
              <w:rPr>
                <w:rFonts w:ascii="Courier New" w:hAnsi="Courier New"/>
                <w:sz w:val="17"/>
              </w:rPr>
              <w:t>lottery</w:t>
            </w:r>
          </w:p>
          <w:p>
            <w:pPr>
              <w:spacing w:after="0"/>
            </w:pPr>
            <w:r>
              <w:rPr>
                <w:color w:val="5B6670"/>
                <w:sz w:val="15"/>
                <w:szCs w:val="15"/>
              </w:rPr>
              <w:t>20 keywords</w:t>
            </w:r>
          </w:p>
        </w:tc>
        <w:tc>
          <w:tcPr>
            <w:tcW w:type="dxa" w:w="6633"/>
          </w:tcPr>
          <w:p>
            <w:pPr>
              <w:spacing w:after="0"/>
            </w:pPr>
            <w:r>
              <w:rPr>
                <w:sz w:val="16"/>
                <w:szCs w:val="16"/>
              </w:rPr>
              <w:t>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38"/>
            <w:shd w:val="clear" w:color="auto" w:fill="F4F7F9"/>
          </w:tcPr>
          <w:p>
            <w:pPr>
              <w:spacing w:after="0"/>
            </w:pPr>
            <w:r>
              <w:rPr>
                <w:b/>
                <w:sz w:val="18"/>
                <w:szCs w:val="18"/>
              </w:rPr>
              <w:t>Playing card</w:t>
            </w:r>
          </w:p>
          <w:p>
            <w:pPr>
              <w:spacing w:after="0"/>
            </w:pPr>
            <w:r>
              <w:rPr>
                <w:rFonts w:ascii="Courier New" w:hAnsi="Courier New"/>
                <w:sz w:val="17"/>
              </w:rPr>
              <w:t>playing_card</w:t>
            </w:r>
          </w:p>
          <w:p>
            <w:pPr>
              <w:spacing w:after="0"/>
            </w:pPr>
            <w:r>
              <w:rPr>
                <w:color w:val="5B6670"/>
                <w:sz w:val="15"/>
                <w:szCs w:val="15"/>
              </w:rPr>
              <w:t>12 keywords</w:t>
            </w:r>
          </w:p>
        </w:tc>
        <w:tc>
          <w:tcPr>
            <w:tcW w:type="dxa" w:w="6633"/>
          </w:tcPr>
          <w:p>
            <w:pPr>
              <w:spacing w:after="0"/>
            </w:pPr>
            <w:r>
              <w:rPr>
                <w:sz w:val="16"/>
                <w:szCs w:val="16"/>
              </w:rPr>
              <w:t>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38"/>
            <w:shd w:val="clear" w:color="auto" w:fill="F4F7F9"/>
          </w:tcPr>
          <w:p>
            <w:pPr>
              <w:spacing w:after="0"/>
            </w:pPr>
            <w:r>
              <w:rPr>
                <w:b/>
                <w:sz w:val="18"/>
                <w:szCs w:val="18"/>
              </w:rPr>
              <w:t>Baccarat</w:t>
            </w:r>
          </w:p>
          <w:p>
            <w:pPr>
              <w:spacing w:after="0"/>
            </w:pPr>
            <w:r>
              <w:rPr>
                <w:rFonts w:ascii="Courier New" w:hAnsi="Courier New"/>
                <w:sz w:val="17"/>
              </w:rPr>
              <w:t>baccarat</w:t>
            </w:r>
          </w:p>
          <w:p>
            <w:pPr>
              <w:spacing w:after="0"/>
            </w:pPr>
            <w:r>
              <w:rPr>
                <w:color w:val="5B6670"/>
                <w:sz w:val="15"/>
                <w:szCs w:val="15"/>
              </w:rPr>
              <w:t>11 keywords</w:t>
            </w:r>
          </w:p>
        </w:tc>
        <w:tc>
          <w:tcPr>
            <w:tcW w:type="dxa" w:w="6633"/>
          </w:tcPr>
          <w:p>
            <w:pPr>
              <w:spacing w:after="0"/>
            </w:pPr>
            <w:r>
              <w:rPr>
                <w:sz w:val="16"/>
                <w:szCs w:val="16"/>
              </w:rPr>
              <w:t>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38"/>
            <w:shd w:val="clear" w:color="auto" w:fill="F4F7F9"/>
          </w:tcPr>
          <w:p>
            <w:pPr>
              <w:spacing w:after="0"/>
            </w:pPr>
            <w:r>
              <w:rPr>
                <w:b/>
                <w:sz w:val="18"/>
                <w:szCs w:val="18"/>
              </w:rPr>
              <w:t>General Gambling</w:t>
            </w:r>
          </w:p>
          <w:p>
            <w:pPr>
              <w:spacing w:after="0"/>
            </w:pPr>
            <w:r>
              <w:rPr>
                <w:rFonts w:ascii="Courier New" w:hAnsi="Courier New"/>
                <w:sz w:val="17"/>
              </w:rPr>
              <w:t>general_gambling</w:t>
            </w:r>
          </w:p>
          <w:p>
            <w:pPr>
              <w:spacing w:after="0"/>
            </w:pPr>
            <w:r>
              <w:rPr>
                <w:color w:val="5B6670"/>
                <w:sz w:val="15"/>
                <w:szCs w:val="15"/>
              </w:rPr>
              <w:t>22 keywords</w:t>
            </w:r>
          </w:p>
        </w:tc>
        <w:tc>
          <w:tcPr>
            <w:tcW w:type="dxa" w:w="6633"/>
          </w:tcPr>
          <w:p>
            <w:pPr>
              <w:spacing w:after="0"/>
            </w:pPr>
            <w:r>
              <w:rPr>
                <w:b/>
                <w:i/>
                <w:color w:val="5B6670"/>
                <w:sz w:val="16"/>
                <w:szCs w:val="16"/>
              </w:rPr>
              <w:t>catch-all, lowest priority</w:t>
            </w:r>
          </w:p>
          <w:p>
            <w:pPr>
              <w:spacing w:after="0"/>
            </w:pPr>
            <w:r>
              <w:rPr>
                <w:sz w:val="16"/>
                <w:szCs w:val="16"/>
              </w:rPr>
              <w:t>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pStyle w:val="Heading3"/>
      </w:pPr>
      <w:r>
        <w:t>A.2 Signal tags</w:t>
      </w:r>
    </w:p>
    <w:p>
      <w:pPr>
        <w:spacing w:after="120"/>
      </w:pPr>
      <w:r>
        <w:rPr>
          <w:color w:val="5B6670"/>
          <w:sz w:val="16"/>
          <w:szCs w:val="16"/>
        </w:rPr>
        <w:t>Zero or more are assigned per gambling record, in the Signal tags field. A signal tag is never a subcategory. It records how a site operates or markets itself, not what it sells.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Deposit &amp; Withdrawal</w:t>
            </w:r>
          </w:p>
          <w:p>
            <w:pPr>
              <w:spacing w:after="0"/>
            </w:pPr>
            <w:r>
              <w:rPr>
                <w:rFonts w:ascii="Courier New" w:hAnsi="Courier New"/>
                <w:sz w:val="17"/>
              </w:rPr>
              <w:t>deposit_withdrawal</w:t>
            </w:r>
          </w:p>
          <w:p>
            <w:pPr>
              <w:spacing w:after="0"/>
            </w:pPr>
            <w:r>
              <w:rPr>
                <w:color w:val="5B6670"/>
                <w:sz w:val="15"/>
                <w:szCs w:val="15"/>
              </w:rPr>
              <w:t>24 keywords</w:t>
            </w:r>
          </w:p>
        </w:tc>
        <w:tc>
          <w:tcPr>
            <w:tcW w:type="dxa" w:w="6633"/>
          </w:tcPr>
          <w:p>
            <w:pPr>
              <w:spacing w:after="0"/>
            </w:pPr>
            <w:r>
              <w:rPr>
                <w:b/>
                <w:i/>
                <w:color w:val="5B6670"/>
                <w:sz w:val="16"/>
                <w:szCs w:val="16"/>
              </w:rPr>
              <w:t>Payment and cash-out mechanics advertised</w:t>
            </w:r>
          </w:p>
          <w:p>
            <w:pPr>
              <w:spacing w:after="0"/>
            </w:pPr>
            <w:r>
              <w:rPr>
                <w:sz w:val="16"/>
                <w:szCs w:val="16"/>
              </w:rPr>
              <w:t>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38"/>
            <w:shd w:val="clear" w:color="auto" w:fill="F4F7F9"/>
          </w:tcPr>
          <w:p>
            <w:pPr>
              <w:spacing w:after="0"/>
            </w:pPr>
            <w:r>
              <w:rPr>
                <w:b/>
                <w:sz w:val="18"/>
                <w:szCs w:val="18"/>
              </w:rPr>
              <w:t>Promotions</w:t>
            </w:r>
          </w:p>
          <w:p>
            <w:pPr>
              <w:spacing w:after="0"/>
            </w:pPr>
            <w:r>
              <w:rPr>
                <w:rFonts w:ascii="Courier New" w:hAnsi="Courier New"/>
                <w:sz w:val="17"/>
              </w:rPr>
              <w:t>promotions</w:t>
            </w:r>
          </w:p>
          <w:p>
            <w:pPr>
              <w:spacing w:after="0"/>
            </w:pPr>
            <w:r>
              <w:rPr>
                <w:color w:val="5B6670"/>
                <w:sz w:val="15"/>
                <w:szCs w:val="15"/>
              </w:rPr>
              <w:t>27 keywords</w:t>
            </w:r>
          </w:p>
        </w:tc>
        <w:tc>
          <w:tcPr>
            <w:tcW w:type="dxa" w:w="6633"/>
          </w:tcPr>
          <w:p>
            <w:pPr>
              <w:spacing w:after="0"/>
            </w:pPr>
            <w:r>
              <w:rPr>
                <w:b/>
                <w:i/>
                <w:color w:val="5B6670"/>
                <w:sz w:val="16"/>
                <w:szCs w:val="16"/>
              </w:rPr>
              <w:t>Free-credit and bonus acquisition offers</w:t>
            </w:r>
          </w:p>
          <w:p>
            <w:pPr>
              <w:spacing w:after="0"/>
            </w:pPr>
            <w:r>
              <w:rPr>
                <w:sz w:val="16"/>
                <w:szCs w:val="16"/>
              </w:rPr>
              <w:t>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38"/>
            <w:shd w:val="clear" w:color="auto" w:fill="F4F7F9"/>
          </w:tcPr>
          <w:p>
            <w:pPr>
              <w:spacing w:after="0"/>
            </w:pPr>
            <w:r>
              <w:rPr>
                <w:b/>
                <w:sz w:val="18"/>
                <w:szCs w:val="18"/>
              </w:rPr>
              <w:t>Marketing &amp; Acquisition</w:t>
            </w:r>
          </w:p>
          <w:p>
            <w:pPr>
              <w:spacing w:after="0"/>
            </w:pPr>
            <w:r>
              <w:rPr>
                <w:rFonts w:ascii="Courier New" w:hAnsi="Courier New"/>
                <w:sz w:val="17"/>
              </w:rPr>
              <w:t>marketing_acquisition</w:t>
            </w:r>
          </w:p>
          <w:p>
            <w:pPr>
              <w:spacing w:after="0"/>
            </w:pPr>
            <w:r>
              <w:rPr>
                <w:color w:val="5B6670"/>
                <w:sz w:val="15"/>
                <w:szCs w:val="15"/>
              </w:rPr>
              <w:t>25 keywords</w:t>
            </w:r>
          </w:p>
        </w:tc>
        <w:tc>
          <w:tcPr>
            <w:tcW w:type="dxa" w:w="6633"/>
          </w:tcPr>
          <w:p>
            <w:pPr>
              <w:spacing w:after="0"/>
            </w:pPr>
            <w:r>
              <w:rPr>
                <w:b/>
                <w:i/>
                <w:color w:val="5B6670"/>
                <w:sz w:val="16"/>
                <w:szCs w:val="16"/>
              </w:rPr>
              <w:t>Win-rate and payout claims</w:t>
            </w:r>
          </w:p>
          <w:p>
            <w:pPr>
              <w:spacing w:after="0"/>
            </w:pPr>
            <w:r>
              <w:rPr>
                <w:sz w:val="16"/>
                <w:szCs w:val="16"/>
              </w:rPr>
              <w:t>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38"/>
            <w:shd w:val="clear" w:color="auto" w:fill="F4F7F9"/>
          </w:tcPr>
          <w:p>
            <w:pPr>
              <w:spacing w:after="0"/>
            </w:pPr>
            <w:r>
              <w:rPr>
                <w:b/>
                <w:sz w:val="18"/>
                <w:szCs w:val="18"/>
              </w:rPr>
              <w:t>Affiliate &amp; Agent</w:t>
            </w:r>
          </w:p>
          <w:p>
            <w:pPr>
              <w:spacing w:after="0"/>
            </w:pPr>
            <w:r>
              <w:rPr>
                <w:rFonts w:ascii="Courier New" w:hAnsi="Courier New"/>
                <w:sz w:val="17"/>
              </w:rPr>
              <w:t>affiliate_agent</w:t>
            </w:r>
          </w:p>
          <w:p>
            <w:pPr>
              <w:spacing w:after="0"/>
            </w:pPr>
            <w:r>
              <w:rPr>
                <w:color w:val="5B6670"/>
                <w:sz w:val="15"/>
                <w:szCs w:val="15"/>
              </w:rPr>
              <w:t>20 keywords</w:t>
            </w:r>
          </w:p>
        </w:tc>
        <w:tc>
          <w:tcPr>
            <w:tcW w:type="dxa" w:w="6633"/>
          </w:tcPr>
          <w:p>
            <w:pPr>
              <w:spacing w:after="0"/>
            </w:pPr>
            <w:r>
              <w:rPr>
                <w:b/>
                <w:i/>
                <w:color w:val="5B6670"/>
                <w:sz w:val="16"/>
                <w:szCs w:val="16"/>
              </w:rPr>
              <w:t>Affiliate, agent or referral structure</w:t>
            </w:r>
          </w:p>
          <w:p>
            <w:pPr>
              <w:spacing w:after="0"/>
            </w:pPr>
            <w:r>
              <w:rPr>
                <w:sz w:val="16"/>
                <w:szCs w:val="16"/>
              </w:rPr>
              <w:t>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38"/>
            <w:shd w:val="clear" w:color="auto" w:fill="F4F7F9"/>
          </w:tcPr>
          <w:p>
            <w:pPr>
              <w:spacing w:after="0"/>
            </w:pPr>
            <w:r>
              <w:rPr>
                <w:b/>
                <w:sz w:val="18"/>
                <w:szCs w:val="18"/>
              </w:rPr>
              <w:t>Vague-Evasion Terms</w:t>
            </w:r>
          </w:p>
          <w:p>
            <w:pPr>
              <w:spacing w:after="0"/>
            </w:pPr>
            <w:r>
              <w:rPr>
                <w:rFonts w:ascii="Courier New" w:hAnsi="Courier New"/>
                <w:sz w:val="17"/>
              </w:rPr>
              <w:t>vague_evasion</w:t>
            </w:r>
          </w:p>
          <w:p>
            <w:pPr>
              <w:spacing w:after="0"/>
            </w:pPr>
            <w:r>
              <w:rPr>
                <w:color w:val="5B6670"/>
                <w:sz w:val="15"/>
                <w:szCs w:val="15"/>
              </w:rPr>
              <w:t>20 keywords</w:t>
            </w:r>
          </w:p>
        </w:tc>
        <w:tc>
          <w:tcPr>
            <w:tcW w:type="dxa" w:w="6633"/>
          </w:tcPr>
          <w:p>
            <w:pPr>
              <w:spacing w:after="0"/>
            </w:pPr>
            <w:r>
              <w:rPr>
                <w:b/>
                <w:i/>
                <w:color w:val="5B6670"/>
                <w:sz w:val="16"/>
                <w:szCs w:val="16"/>
              </w:rPr>
              <w:t>Deliberate avoidance of explicit gambling vocabulary</w:t>
            </w:r>
          </w:p>
          <w:p>
            <w:pPr>
              <w:spacing w:after="0"/>
            </w:pPr>
            <w:r>
              <w:rPr>
                <w:sz w:val="16"/>
                <w:szCs w:val="16"/>
              </w:rPr>
              <w:t>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38"/>
            <w:shd w:val="clear" w:color="auto" w:fill="F4F7F9"/>
          </w:tcPr>
          <w:p>
            <w:pPr>
              <w:spacing w:after="0"/>
            </w:pPr>
            <w:r>
              <w:rPr>
                <w:b/>
                <w:sz w:val="18"/>
                <w:szCs w:val="18"/>
              </w:rPr>
              <w:t>Abbreviations</w:t>
            </w:r>
          </w:p>
          <w:p>
            <w:pPr>
              <w:spacing w:after="0"/>
            </w:pPr>
            <w:r>
              <w:rPr>
                <w:rFonts w:ascii="Courier New" w:hAnsi="Courier New"/>
                <w:sz w:val="17"/>
              </w:rPr>
              <w:t>abbreviations</w:t>
            </w:r>
          </w:p>
          <w:p>
            <w:pPr>
              <w:spacing w:after="0"/>
            </w:pPr>
            <w:r>
              <w:rPr>
                <w:color w:val="5B6670"/>
                <w:sz w:val="15"/>
                <w:szCs w:val="15"/>
              </w:rPr>
              <w:t>22 keywords</w:t>
            </w:r>
          </w:p>
        </w:tc>
        <w:tc>
          <w:tcPr>
            <w:tcW w:type="dxa" w:w="6633"/>
          </w:tcPr>
          <w:p>
            <w:pPr>
              <w:spacing w:after="0"/>
            </w:pPr>
            <w:r>
              <w:rPr>
                <w:b/>
                <w:i/>
                <w:color w:val="5B6670"/>
                <w:sz w:val="16"/>
                <w:szCs w:val="16"/>
              </w:rPr>
              <w:t>Provider or network branding</w:t>
            </w:r>
          </w:p>
          <w:p>
            <w:pPr>
              <w:spacing w:after="0"/>
            </w:pPr>
            <w:r>
              <w:rPr>
                <w:sz w:val="16"/>
                <w:szCs w:val="16"/>
              </w:rPr>
              <w:t>PG · PGSOFT · PP · PRAGMATIC · JILI · JDB · FC · SLOTXO · XO · SA · SEXY · WM · AG · AE · M8BET · BET · WIN · VIP · AUTO · RTP · WALLET · TRUEWALLET</w:t>
            </w:r>
          </w:p>
        </w:tc>
      </w:tr>
      <w:tr>
        <w:trPr>
          <w:cantSplit/>
        </w:trPr>
        <w:tc>
          <w:tcPr>
            <w:tcW w:type="dxa" w:w="2438"/>
            <w:shd w:val="clear" w:color="auto" w:fill="F4F7F9"/>
          </w:tcPr>
          <w:p>
            <w:pPr>
              <w:spacing w:after="0"/>
            </w:pPr>
            <w:r>
              <w:rPr>
                <w:b/>
                <w:sz w:val="18"/>
                <w:szCs w:val="18"/>
              </w:rPr>
              <w:t>Hashtags</w:t>
            </w:r>
          </w:p>
          <w:p>
            <w:pPr>
              <w:spacing w:after="0"/>
            </w:pPr>
            <w:r>
              <w:rPr>
                <w:rFonts w:ascii="Courier New" w:hAnsi="Courier New"/>
                <w:sz w:val="17"/>
              </w:rPr>
              <w:t>hashtags</w:t>
            </w:r>
          </w:p>
          <w:p>
            <w:pPr>
              <w:spacing w:after="0"/>
            </w:pPr>
            <w:r>
              <w:rPr>
                <w:color w:val="5B6670"/>
                <w:sz w:val="15"/>
                <w:szCs w:val="15"/>
              </w:rPr>
              <w:t>21 keywords</w:t>
            </w:r>
          </w:p>
        </w:tc>
        <w:tc>
          <w:tcPr>
            <w:tcW w:type="dxa" w:w="6633"/>
          </w:tcPr>
          <w:p>
            <w:pPr>
              <w:spacing w:after="0"/>
            </w:pPr>
            <w:r>
              <w:rPr>
                <w:b/>
                <w:i/>
                <w:color w:val="5B6670"/>
                <w:sz w:val="16"/>
                <w:szCs w:val="16"/>
              </w:rPr>
              <w:t>Promoted through hashtag campaigns</w:t>
            </w:r>
          </w:p>
          <w:p>
            <w:pPr>
              <w:spacing w:after="0"/>
            </w:pPr>
            <w:r>
              <w:rPr>
                <w:sz w:val="16"/>
                <w:szCs w:val="16"/>
              </w:rPr>
              <w:t>#สล็อต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pStyle w:val="Heading3"/>
      </w:pPr>
      <w:r>
        <w:t>A.3 Matching rules</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Thai keyword</w:t>
            </w:r>
          </w:p>
        </w:tc>
        <w:tc>
          <w:tcPr>
            <w:tcW w:type="dxa" w:w="6633"/>
          </w:tcPr>
          <w:p>
            <w:pPr>
              <w:spacing w:after="0"/>
            </w:pPr>
            <w:r>
              <w:rPr>
                <w:sz w:val="18"/>
                <w:szCs w:val="18"/>
              </w:rPr>
              <w:t>Case-sensitive substring match. Thai has no word delimiters, so no boundary test applies.</w:t>
            </w:r>
          </w:p>
        </w:tc>
      </w:tr>
      <w:tr>
        <w:trPr>
          <w:cantSplit/>
        </w:trPr>
        <w:tc>
          <w:tcPr>
            <w:tcW w:type="dxa" w:w="2438"/>
            <w:shd w:val="clear" w:color="auto" w:fill="F4F7F9"/>
          </w:tcPr>
          <w:p>
            <w:pPr>
              <w:spacing w:after="0"/>
            </w:pPr>
            <w:r>
              <w:rPr>
                <w:b/>
                <w:sz w:val="18"/>
                <w:szCs w:val="18"/>
              </w:rPr>
              <w:t>Latin keyword</w:t>
            </w:r>
          </w:p>
        </w:tc>
        <w:tc>
          <w:tcPr>
            <w:tcW w:type="dxa" w:w="6633"/>
          </w:tcPr>
          <w:p>
            <w:pPr>
              <w:spacing w:after="0"/>
            </w:pPr>
            <w:r>
              <w:rPr>
                <w:sz w:val="18"/>
                <w:szCs w:val="18"/>
              </w:rPr>
              <w:t>Case-insensitive, must sit on a token boundary ([^a-z0-9] or string edge both sides) so BET does not match betterment.</w:t>
            </w:r>
          </w:p>
        </w:tc>
      </w:tr>
      <w:tr>
        <w:trPr>
          <w:cantSplit/>
        </w:trPr>
        <w:tc>
          <w:tcPr>
            <w:tcW w:type="dxa" w:w="2438"/>
            <w:shd w:val="clear" w:color="auto" w:fill="F4F7F9"/>
          </w:tcPr>
          <w:p>
            <w:pPr>
              <w:spacing w:after="0"/>
            </w:pPr>
            <w:r>
              <w:rPr>
                <w:b/>
                <w:sz w:val="18"/>
                <w:szCs w:val="18"/>
              </w:rPr>
              <w:t>Mixed keyword</w:t>
            </w:r>
          </w:p>
        </w:tc>
        <w:tc>
          <w:tcPr>
            <w:tcW w:type="dxa" w:w="6633"/>
          </w:tcPr>
          <w:p>
            <w:pPr>
              <w:spacing w:after="0"/>
            </w:pPr>
            <w:r>
              <w:rPr>
                <w:sz w:val="18"/>
                <w:szCs w:val="18"/>
              </w:rPr>
              <w:t>Substring match, e.g. สล็อต pg.</w:t>
            </w:r>
          </w:p>
        </w:tc>
      </w:tr>
      <w:tr>
        <w:trPr>
          <w:cantSplit/>
        </w:trPr>
        <w:tc>
          <w:tcPr>
            <w:tcW w:type="dxa" w:w="2438"/>
            <w:shd w:val="clear" w:color="auto" w:fill="F4F7F9"/>
          </w:tcPr>
          <w:p>
            <w:pPr>
              <w:spacing w:after="0"/>
            </w:pPr>
            <w:r>
              <w:rPr>
                <w:b/>
                <w:sz w:val="18"/>
                <w:szCs w:val="18"/>
              </w:rPr>
              <w:t>Hashtag keyword</w:t>
            </w:r>
          </w:p>
        </w:tc>
        <w:tc>
          <w:tcPr>
            <w:tcW w:type="dxa" w:w="6633"/>
          </w:tcPr>
          <w:p>
            <w:pPr>
              <w:spacing w:after="0"/>
            </w:pPr>
            <w:r>
              <w:rPr>
                <w:sz w:val="18"/>
                <w:szCs w:val="18"/>
              </w:rPr>
              <w:t>Match the full string including #, then strip the # and re-run the remainder against the product categories, so #สล็อต also scores Slots.</w:t>
            </w:r>
          </w:p>
        </w:tc>
      </w:tr>
      <w:tr>
        <w:trPr>
          <w:cantSplit/>
        </w:trPr>
        <w:tc>
          <w:tcPr>
            <w:tcW w:type="dxa" w:w="2438"/>
            <w:shd w:val="clear" w:color="auto" w:fill="F4F7F9"/>
          </w:tcPr>
          <w:p>
            <w:pPr>
              <w:spacing w:after="0"/>
            </w:pPr>
            <w:r>
              <w:rPr>
                <w:b/>
                <w:sz w:val="18"/>
                <w:szCs w:val="18"/>
              </w:rPr>
              <w:t>Two-letter abbreviations</w:t>
            </w:r>
          </w:p>
        </w:tc>
        <w:tc>
          <w:tcPr>
            <w:tcW w:type="dxa" w:w="6633"/>
          </w:tcPr>
          <w:p>
            <w:pPr>
              <w:spacing w:after="0"/>
            </w:pPr>
            <w:r>
              <w:rPr>
                <w:sz w:val="18"/>
                <w:szCs w:val="18"/>
              </w:rPr>
              <w:t>PG PP FC XO SA WM AG AE count only when the token stands alone or sits at a separator inside a domain stem (pg-slot, slotxo, /pg/). High false-positive risk.</w:t>
            </w:r>
          </w:p>
        </w:tc>
      </w:tr>
      <w:tr>
        <w:trPr>
          <w:cantSplit/>
        </w:trPr>
        <w:tc>
          <w:tcPr>
            <w:tcW w:type="dxa" w:w="2438"/>
            <w:shd w:val="clear" w:color="auto" w:fill="F4F7F9"/>
          </w:tcPr>
          <w:p>
            <w:pPr>
              <w:spacing w:after="0"/>
            </w:pPr>
            <w:r>
              <w:rPr>
                <w:b/>
                <w:sz w:val="18"/>
                <w:szCs w:val="18"/>
              </w:rPr>
              <w:t>Cross-category collisions</w:t>
            </w:r>
          </w:p>
        </w:tc>
        <w:tc>
          <w:tcPr>
            <w:tcW w:type="dxa" w:w="6633"/>
          </w:tcPr>
          <w:p>
            <w:pPr>
              <w:spacing w:after="0"/>
            </w:pPr>
            <w:r>
              <w:rPr>
                <w:sz w:val="18"/>
                <w:szCs w:val="18"/>
              </w:rPr>
              <w:t>คาสิโน · คาสิโนออนไลน์ resolve to Casino. พนันกีฬา · พนันบอล · แทงบอล resolve to Football Betting. The specific product category always beats the catch-all.</w:t>
            </w:r>
          </w:p>
        </w:tc>
      </w:tr>
    </w:tbl>
    <w:p>
      <w:pPr>
        <w:pStyle w:val="Heading3"/>
      </w:pPr>
      <w:r>
        <w:t>A.4 Heat map axes</w:t>
      </w:r>
    </w:p>
    <w:p>
      <w:pPr>
        <w:spacing w:after="120"/>
      </w:pPr>
      <w:r>
        <w:rPr>
          <w:color w:val="5B6670"/>
          <w:sz w:val="16"/>
          <w:szCs w:val="16"/>
        </w:rPr>
        <w: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w:t>
      </w:r>
    </w:p>
    <w:tbl>
      <w:tblPr>
        <w:jc w:val="center"/>
        <w:tblLayout w:type="fixed"/>
        <w:tblLook w:firstColumn="1" w:firstRow="1" w:lastColumn="0" w:lastRow="0" w:noHBand="0" w:noVBand="1" w:val="04A0"/>
        <w:tblBorders>
          <w:top w:val="single" w:sz="4" w:space="0" w:color="C9D2DB"/>
          <w:left w:val="single" w:sz="4" w:space="0" w:color="C9D2DB"/>
          <w:bottom w:val="single" w:sz="4" w:space="0" w:color="C9D2DB"/>
          <w:right w:val="single" w:sz="4" w:space="0" w:color="C9D2DB"/>
          <w:insideH w:val="single" w:sz="4" w:space="0" w:color="E1E7EC"/>
          <w:insideV w:val="single" w:sz="4" w:space="0" w:color="E1E7EC"/>
        </w:tblBorders>
        <w:tblW w:w="9072" w:type="dxa"/>
        <w:tblLayout w:type="fixed"/>
      </w:tblPr>
      <w:tblGrid>
        <w:gridCol w:w="2438"/>
        <w:gridCol w:w="6633"/>
      </w:tblGrid>
      <w:tr>
        <w:trPr>
          <w:cantSplit/>
        </w:trPr>
        <w:tc>
          <w:tcPr>
            <w:tcW w:type="dxa" w:w="2438"/>
            <w:shd w:val="clear" w:color="auto" w:fill="F4F7F9"/>
          </w:tcPr>
          <w:p>
            <w:pPr>
              <w:spacing w:after="0"/>
            </w:pPr>
            <w:r>
              <w:rPr>
                <w:b/>
                <w:sz w:val="18"/>
                <w:szCs w:val="18"/>
              </w:rPr>
              <w:t>Keyword × subcategory</w:t>
            </w:r>
          </w:p>
        </w:tc>
        <w:tc>
          <w:tcPr>
            <w:tcW w:type="dxa" w:w="6633"/>
          </w:tcPr>
          <w:p>
            <w:pPr>
              <w:spacing w:after="0"/>
            </w:pPr>
            <w:r>
              <w:rPr>
                <w:sz w:val="18"/>
                <w:szCs w:val="18"/>
              </w:rPr>
              <w:t>Rows: top 25 matched keywords (A.1 and A.2). Columns: the 7 product subcategories. Cell: sites matching that keyword within that subcategory.</w:t>
            </w:r>
          </w:p>
        </w:tc>
      </w:tr>
      <w:tr>
        <w:trPr>
          <w:cantSplit/>
        </w:trPr>
        <w:tc>
          <w:tcPr>
            <w:tcW w:type="dxa" w:w="2438"/>
            <w:shd w:val="clear" w:color="auto" w:fill="F4F7F9"/>
          </w:tcPr>
          <w:p>
            <w:pPr>
              <w:spacing w:after="0"/>
            </w:pPr>
            <w:r>
              <w:rPr>
                <w:b/>
                <w:sz w:val="18"/>
                <w:szCs w:val="18"/>
              </w:rPr>
              <w:t>Signal tag × subcategory</w:t>
            </w:r>
          </w:p>
        </w:tc>
        <w:tc>
          <w:tcPr>
            <w:tcW w:type="dxa" w:w="6633"/>
          </w:tcPr>
          <w:p>
            <w:pPr>
              <w:spacing w:after="0"/>
            </w:pPr>
            <w:r>
              <w:rPr>
                <w:sz w:val="18"/>
                <w:szCs w:val="18"/>
              </w:rPr>
              <w:t>Rows: the 7 signal tags (A.2). Columns: the 7 product subcategories. Cell: site count. Shows which products lean on promotional, payment or evasion language.</w:t>
            </w:r>
          </w:p>
        </w:tc>
      </w:tr>
      <w:tr>
        <w:trPr>
          <w:cantSplit/>
        </w:trPr>
        <w:tc>
          <w:tcPr>
            <w:tcW w:type="dxa" w:w="2438"/>
            <w:shd w:val="clear" w:color="auto" w:fill="F4F7F9"/>
          </w:tcPr>
          <w:p>
            <w:pPr>
              <w:spacing w:after="0"/>
            </w:pPr>
            <w:r>
              <w:rPr>
                <w:b/>
                <w:sz w:val="18"/>
                <w:szCs w:val="18"/>
              </w:rPr>
              <w:t>Brand cluster × subcategory</w:t>
            </w:r>
          </w:p>
        </w:tc>
        <w:tc>
          <w:tcPr>
            <w:tcW w:type="dxa" w:w="6633"/>
          </w:tcPr>
          <w:p>
            <w:pPr>
              <w:spacing w:after="0"/>
            </w:pPr>
            <w:r>
              <w:rPr>
                <w:sz w:val="18"/>
                <w:szCs w:val="18"/>
              </w:rPr>
              <w:t>Rows: top 20 brand clusters. Columns: the 7 product subcategories. Cell: URL count. Multi-product operators appear as horizontal bands.</w:t>
            </w:r>
          </w:p>
        </w:tc>
      </w:tr>
      <w:tr>
        <w:trPr>
          <w:cantSplit/>
        </w:trPr>
        <w:tc>
          <w:tcPr>
            <w:tcW w:type="dxa" w:w="2438"/>
            <w:shd w:val="clear" w:color="auto" w:fill="F4F7F9"/>
          </w:tcPr>
          <w:p>
            <w:pPr>
              <w:spacing w:after="0"/>
            </w:pPr>
            <w:r>
              <w:rPr>
                <w:b/>
                <w:sz w:val="18"/>
                <w:szCs w:val="18"/>
              </w:rPr>
              <w:t>Label orientation</w:t>
            </w:r>
          </w:p>
        </w:tc>
        <w:tc>
          <w:tcPr>
            <w:tcW w:type="dxa" w:w="6633"/>
          </w:tcPr>
          <w:p>
            <w:pPr>
              <w:spacing w:after="0"/>
            </w:pPr>
            <w:r>
              <w:rPr>
                <w:sz w:val="18"/>
                <w:szCs w:val="18"/>
              </w:rPr>
              <w:t>Upright on both axes. Long names truncate with an ellipsis and carry the full string in the tooltip; labels are never rotated.</w:t>
            </w:r>
          </w:p>
        </w:tc>
      </w:tr>
      <w:tr>
        <w:trPr>
          <w:cantSplit/>
        </w:trPr>
        <w:tc>
          <w:tcPr>
            <w:tcW w:type="dxa" w:w="2438"/>
            <w:shd w:val="clear" w:color="auto" w:fill="F4F7F9"/>
          </w:tcPr>
          <w:p>
            <w:pPr>
              <w:spacing w:after="0"/>
            </w:pPr>
            <w:r>
              <w:rPr>
                <w:b/>
                <w:sz w:val="18"/>
                <w:szCs w:val="18"/>
              </w:rPr>
              <w:t>Row / column order</w:t>
            </w:r>
          </w:p>
        </w:tc>
        <w:tc>
          <w:tcPr>
            <w:tcW w:type="dxa" w:w="6633"/>
          </w:tcPr>
          <w:p>
            <w:pPr>
              <w:spacing w:after="0"/>
            </w:pPr>
            <w:r>
              <w:rPr>
                <w:sz w:val="18"/>
                <w:szCs w:val="18"/>
              </w:rPr>
              <w:t>Descending total on each axis.</w:t>
            </w:r>
          </w:p>
        </w:tc>
      </w:tr>
    </w:tbl>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5"/>
        <w:szCs w:val="15"/>
      </w:rPr>
      <w:t>SICPADetect · Ministry of Digital Economy and Society, Thailand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Arial" w:hAnsi="Arial" w:cs="Leelawadee UI" w:eastAsia="Leelawadee UI"/>
      <w:color w:val="1114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rial" w:hAnsi="Arial" w:cs="Leelawadee UI" w:eastAsia="Leelawadee UI"/>
      <w:b/>
      <w:bCs/>
      <w:color w:val="111417"/>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cs="Leelawadee UI" w:eastAsia="Leelawadee UI"/>
      <w:b/>
      <w:bCs/>
      <w:color w:val="11141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Leelawadee UI" w:eastAsia="Leelawadee UI"/>
      <w:b/>
      <w:bCs/>
      <w:color w:val="1114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4" Type="http://schemas.openxmlformats.org/officeDocument/2006/relationships/image" Target="media/image5.png"/><Relationship Id="rId15" Type="http://schemas.openxmlformats.org/officeDocument/2006/relationships/image" Target="media/image13."/><Relationship Id="rId21" Type="http://schemas.openxmlformats.org/officeDocument/2006/relationships/image" Target="media/image6."/><Relationship Id="rId23" Type="http://schemas.openxmlformats.org/officeDocument/2006/relationships/image" Target="media/image14."/><Relationship Id="rId24" Type="http://schemas.openxmlformats.org/officeDocument/2006/relationships/image" Target="media/image15."/><Relationship Id="rId25" Type="http://schemas.openxmlformats.org/officeDocument/2006/relationships/image" Target="media/image1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
  <cp:revision>1</cp:revision>
  <dcterms:created xsi:type="dcterms:W3CDTF">2013-12-23T23:15:00Z</dcterms:created>
  <dcterms:modified xsi:type="dcterms:W3CDTF">2013-12-23T23:15:00Z</dcterms:modified>
  <cp:category/>
</cp:coreProperties>
</file>