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324" w:lineRule="auto"/>
      </w:pPr>
    </w:p>
    <w:p>
      <w:pPr>
        <w:spacing w:after="60" w:before="0" w:line="324" w:lineRule="auto"/>
      </w:pPr>
    </w:p>
    <w:p>
      <w:pPr>
        <w:spacing w:after="0" w:before="0" w:line="324" w:lineRule="auto"/>
        <w:jc w:val="right"/>
      </w:pPr>
      <w:r>
        <w:rPr>
          <w:rFonts w:ascii="Arial" w:hAnsi="Arial" w:cs="Tahoma"/>
          <w:b/>
          <w:i w:val="0"/>
          <w:color w:val="1F3F63"/>
          <w:sz w:val="20"/>
          <w:szCs w:val="20"/>
        </w:rPr>
        <w:t>Ministry of Digital Economy and Society</w:t>
      </w:r>
    </w:p>
    <w:p>
      <w:pPr>
        <w:spacing w:after="0" w:before="0" w:line="324" w:lineRule="auto"/>
        <w:jc w:val="right"/>
      </w:pPr>
      <w:r>
        <w:rPr>
          <w:rFonts w:ascii="Arial" w:hAnsi="Arial" w:cs="Tahoma"/>
          <w:b w:val="0"/>
          <w:i w:val="0"/>
          <w:color w:val="5A6672"/>
          <w:sz w:val="17"/>
          <w:szCs w:val="17"/>
        </w:rPr>
        <w:t>Kingdom of Thailand</w:t>
      </w:r>
    </w:p>
    <w:p>
      <w:pPr>
        <w:spacing w:after="60" w:before="0" w:line="324" w:lineRule="auto"/>
      </w:pPr>
    </w:p>
    <w:p>
      <w:pPr>
        <w:spacing w:after="60" w:before="0" w:line="324" w:lineRule="auto"/>
      </w:pPr>
    </w:p>
    <w:p>
      <w:pPr>
        <w:spacing w:after="60" w:before="0" w:line="324" w:lineRule="auto"/>
      </w:pPr>
    </w:p>
    <w:p>
      <w:pPr>
        <w:spacing w:after="60" w:before="0" w:line="324" w:lineRule="auto"/>
      </w:pPr>
    </w:p>
    <w:p>
      <w:pPr>
        <w:spacing w:after="60" w:before="0" w:line="324" w:lineRule="auto"/>
      </w:pPr>
    </w:p>
    <w:p>
      <w:pPr>
        <w:spacing w:after="60" w:before="0" w:line="324" w:lineRule="auto"/>
      </w:pPr>
    </w:p>
    <w:p>
      <w:pPr>
        <w:spacing w:after="120" w:before="0" w:line="264" w:lineRule="auto"/>
      </w:pPr>
      <w:r>
        <w:rPr>
          <w:rFonts w:ascii="Arial" w:hAnsi="Arial" w:cs="Tahoma"/>
          <w:b/>
          <w:i w:val="0"/>
          <w:color w:val="1F3F63"/>
          <w:sz w:val="60"/>
          <w:szCs w:val="60"/>
        </w:rPr>
        <w:t>Data Insights &amp; Patterns</w:t>
      </w:r>
    </w:p>
    <w:p>
      <w:pPr>
        <w:spacing w:after="80" w:before="0" w:line="324" w:lineRule="auto"/>
      </w:pPr>
      <w:r>
        <w:rPr>
          <w:rFonts w:ascii="Arial" w:hAnsi="Arial" w:cs="Tahoma"/>
          <w:b w:val="0"/>
          <w:i w:val="0"/>
          <w:color w:val="3B4754"/>
          <w:sz w:val="25"/>
          <w:szCs w:val="25"/>
        </w:rPr>
        <w:t>31,798 URLs · 31 Aug 2026 – 28 Sep 2026</w:t>
      </w:r>
    </w:p>
    <w:tbl>
      <w:tblPr>
        <w:tblW w:w="3062" w:type="dxa"/>
        <w:tblBorders>
          <w:top w:val="single" w:sz="8" w:space="0" w:color="1F3F63"/>
          <w:left w:val="none" w:sz="8" w:space="0" w:color="1F3F63"/>
          <w:bottom w:val="none" w:sz="8" w:space="0" w:color="1F3F63"/>
          <w:right w:val="none" w:sz="8" w:space="0" w:color="1F3F63"/>
          <w:insideH w:val="none" w:sz="8" w:space="0" w:color="1F3F63"/>
          <w:insideV w:val="none" w:sz="8" w:space="0" w:color="1F3F63"/>
        </w:tblBorders>
        <w:tblLayout w:type="fixed"/>
        <w:tblLook w:firstColumn="1" w:firstRow="1" w:lastColumn="0" w:lastRow="0" w:noHBand="0" w:noVBand="1" w:val="04A0"/>
      </w:tblPr>
      <w:tblGrid>
        <w:gridCol w:w="3062"/>
      </w:tblGrid>
      <w:tr>
        <w:tc>
          <w:tcPr>
            <w:tcW w:type="dxa" w:w="3061"/>
          </w:tcPr>
          <w:p>
            <w:pPr>
              <w:spacing w:after="0" w:before="0" w:line="324" w:lineRule="auto"/>
            </w:pPr>
          </w:p>
        </w:tc>
      </w:tr>
    </w:tbl>
    <w:p>
      <w:pPr>
        <w:spacing w:after="60" w:before="0" w:line="324" w:lineRule="auto"/>
      </w:pPr>
    </w:p>
    <w:p>
      <w:pPr>
        <w:spacing w:after="60" w:before="0" w:line="324" w:lineRule="auto"/>
      </w:pPr>
    </w:p>
    <w:p>
      <w:pPr>
        <w:spacing w:after="60" w:before="0" w:line="324" w:lineRule="auto"/>
      </w:pPr>
    </w:p>
    <w:p>
      <w:pPr>
        <w:spacing w:after="60" w:before="0" w:line="324" w:lineRule="auto"/>
      </w:pPr>
    </w:p>
    <w:p>
      <w:pPr>
        <w:spacing w:after="60" w:before="0" w:line="324" w:lineRule="auto"/>
      </w:pPr>
    </w:p>
    <w:p>
      <w:pPr>
        <w:spacing w:after="60" w:before="0" w:line="324" w:lineRule="auto"/>
      </w:pPr>
    </w:p>
    <w:p>
      <w:pPr>
        <w:spacing w:after="60" w:before="0" w:line="324" w:lineRule="auto"/>
      </w:pPr>
    </w:p>
    <w:tbl>
      <w:tblPr>
        <w:tblW w:w="9072" w:type="dxa"/>
        <w:tblBorders>
          <w:top w:val="none" w:sz="4" w:space="0" w:color="C9D2DB"/>
          <w:left w:val="none" w:sz="4" w:space="0" w:color="C9D2DB"/>
          <w:bottom w:val="none" w:sz="4" w:space="0" w:color="C9D2DB"/>
          <w:right w:val="none" w:sz="4" w:space="0" w:color="C9D2DB"/>
          <w:insideH w:val="none" w:sz="4" w:space="0" w:color="C9D2DB"/>
          <w:insideV w:val="none" w:sz="4" w:space="0" w:color="C9D2DB"/>
        </w:tblBorders>
        <w:tblLayout w:type="fixed"/>
        <w:tblCellMar>
          <w:top w:w="40" w:type="dxa"/>
          <w:start w:w="0" w:type="dxa"/>
          <w:bottom w:w="40" w:type="dxa"/>
          <w:end w:w="0" w:type="dxa"/>
        </w:tblCellMar>
        <w:tblLook w:firstColumn="1" w:firstRow="1" w:lastColumn="0" w:lastRow="0" w:noHBand="0" w:noVBand="1" w:val="04A0"/>
      </w:tblPr>
      <w:tblGrid>
        <w:gridCol w:w="1928"/>
        <w:gridCol w:w="7144"/>
      </w:tblGrid>
      <w:tr>
        <w:tc>
          <w:tcPr>
            <w:tcW w:type="dxa" w:w="1928"/>
          </w:tcPr>
          <w:p>
            <w:pPr>
              <w:spacing w:after="0" w:before="0" w:line="324" w:lineRule="auto"/>
            </w:pPr>
            <w:r>
              <w:rPr>
                <w:rFonts w:ascii="Arial" w:hAnsi="Arial" w:cs="Tahoma"/>
                <w:b w:val="0"/>
                <w:i w:val="0"/>
                <w:color w:val="5A6672"/>
                <w:sz w:val="18"/>
                <w:szCs w:val="18"/>
              </w:rPr>
              <w:t>Issued to</w:t>
            </w:r>
          </w:p>
        </w:tc>
        <w:tc>
          <w:tcPr>
            <w:tcW w:type="dxa" w:w="7143"/>
          </w:tcPr>
          <w:p>
            <w:pPr>
              <w:spacing w:after="0" w:before="0" w:line="324" w:lineRule="auto"/>
            </w:pPr>
            <w:r>
              <w:rPr>
                <w:rFonts w:ascii="Arial" w:hAnsi="Arial" w:cs="Tahoma"/>
                <w:b/>
                <w:i w:val="0"/>
                <w:color w:val="22303C"/>
                <w:sz w:val="19"/>
                <w:szCs w:val="19"/>
              </w:rPr>
              <w:t>Ministry of Digital Economy and Society, Thailand</w:t>
            </w:r>
          </w:p>
        </w:tc>
      </w:tr>
      <w:tr>
        <w:tc>
          <w:tcPr>
            <w:tcW w:type="dxa" w:w="1928"/>
          </w:tcPr>
          <w:p>
            <w:pPr>
              <w:spacing w:after="0" w:before="0" w:line="324" w:lineRule="auto"/>
            </w:pPr>
            <w:r>
              <w:rPr>
                <w:rFonts w:ascii="Arial" w:hAnsi="Arial" w:cs="Tahoma"/>
                <w:b w:val="0"/>
                <w:i w:val="0"/>
                <w:color w:val="5A6672"/>
                <w:sz w:val="18"/>
                <w:szCs w:val="18"/>
              </w:rPr>
              <w:t>Prepared by</w:t>
            </w:r>
          </w:p>
        </w:tc>
        <w:tc>
          <w:tcPr>
            <w:tcW w:type="dxa" w:w="7143"/>
          </w:tcPr>
          <w:p>
            <w:pPr>
              <w:spacing w:after="0" w:before="0" w:line="324" w:lineRule="auto"/>
            </w:pPr>
            <w:r>
              <w:rPr>
                <w:rFonts w:ascii="Arial" w:hAnsi="Arial" w:cs="Tahoma"/>
                <w:b/>
                <w:i w:val="0"/>
                <w:color w:val="22303C"/>
                <w:sz w:val="19"/>
                <w:szCs w:val="19"/>
              </w:rPr>
              <w:t>SICPA SA</w:t>
            </w:r>
          </w:p>
        </w:tc>
      </w:tr>
      <w:tr>
        <w:tc>
          <w:tcPr>
            <w:tcW w:type="dxa" w:w="1928"/>
          </w:tcPr>
          <w:p>
            <w:pPr>
              <w:spacing w:after="0" w:before="0" w:line="324" w:lineRule="auto"/>
            </w:pPr>
            <w:r>
              <w:rPr>
                <w:rFonts w:ascii="Arial" w:hAnsi="Arial" w:cs="Tahoma"/>
                <w:b w:val="0"/>
                <w:i w:val="0"/>
                <w:color w:val="5A6672"/>
                <w:sz w:val="18"/>
                <w:szCs w:val="18"/>
              </w:rPr>
              <w:t>Date of issue</w:t>
            </w:r>
          </w:p>
        </w:tc>
        <w:tc>
          <w:tcPr>
            <w:tcW w:type="dxa" w:w="7143"/>
          </w:tcPr>
          <w:p>
            <w:pPr>
              <w:spacing w:after="0" w:before="0" w:line="324" w:lineRule="auto"/>
            </w:pPr>
            <w:r>
              <w:rPr>
                <w:rFonts w:ascii="Arial" w:hAnsi="Arial" w:cs="Tahoma"/>
                <w:b/>
                <w:i w:val="0"/>
                <w:color w:val="22303C"/>
                <w:sz w:val="19"/>
                <w:szCs w:val="19"/>
              </w:rPr>
              <w:t>29/09/2026</w:t>
            </w:r>
          </w:p>
        </w:tc>
      </w:tr>
      <w:tr>
        <w:tc>
          <w:tcPr>
            <w:tcW w:type="dxa" w:w="1928"/>
          </w:tcPr>
          <w:p>
            <w:pPr>
              <w:spacing w:after="0" w:before="0" w:line="324" w:lineRule="auto"/>
            </w:pPr>
            <w:r>
              <w:rPr>
                <w:rFonts w:ascii="Arial" w:hAnsi="Arial" w:cs="Tahoma"/>
                <w:b w:val="0"/>
                <w:i w:val="0"/>
                <w:color w:val="5A6672"/>
                <w:sz w:val="18"/>
                <w:szCs w:val="18"/>
              </w:rPr>
              <w:t>Source system</w:t>
            </w:r>
          </w:p>
        </w:tc>
        <w:tc>
          <w:tcPr>
            <w:tcW w:type="dxa" w:w="7143"/>
          </w:tcPr>
          <w:p>
            <w:pPr>
              <w:spacing w:after="0" w:before="0" w:line="324" w:lineRule="auto"/>
            </w:pPr>
            <w:r>
              <w:rPr>
                <w:rFonts w:ascii="Arial" w:hAnsi="Arial" w:cs="Tahoma"/>
                <w:b/>
                <w:i w:val="0"/>
                <w:color w:val="22303C"/>
                <w:sz w:val="19"/>
                <w:szCs w:val="19"/>
              </w:rPr>
              <w:t>SICPADetect · lexicon Gambling_Keywords_Full_English_Categories_V1</w:t>
            </w:r>
          </w:p>
        </w:tc>
      </w:tr>
    </w:tbl>
    <w:p>
      <w:r>
        <w:br w:type="page"/>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pPr>
              <w:spacing w:after="100" w:before="0" w:line="324" w:lineRule="auto"/>
            </w:pPr>
            <w:r>
              <w:rPr>
                <w:rFonts w:ascii="Arial" w:hAnsi="Arial" w:cs="Tahoma"/>
                <w:b/>
                <w:i w:val="0"/>
                <w:color w:val="1F3F63"/>
                <w:sz w:val="23"/>
                <w:szCs w:val="23"/>
              </w:rPr>
              <w:t>Contents</w:t>
            </w:r>
          </w:p>
          <w:p>
            <w:pPr>
              <w:spacing w:after="20" w:before="80" w:line="324" w:lineRule="auto"/>
            </w:pPr>
            <w:r>
              <w:rPr>
                <w:rFonts w:ascii="Arial" w:hAnsi="Arial" w:cs="Tahoma"/>
                <w:b/>
                <w:i w:val="0"/>
                <w:color w:val="1F3F63"/>
                <w:sz w:val="19"/>
                <w:szCs w:val="19"/>
              </w:rPr>
              <w:t>Model Insights</w:t>
            </w:r>
          </w:p>
          <w:p>
            <w:pPr>
              <w:spacing w:after="20" w:line="288" w:lineRule="auto"/>
              <w:ind w:left="340"/>
            </w:pPr>
            <w:hyperlink w:anchor="card_A1">
              <w:r>
                <w:rPr>
                  <w:rFonts w:ascii="Arial" w:hAnsi="Arial" w:cs="Tahoma"/>
                  <w:color w:val="1F3F63"/>
                  <w:sz w:val="18"/>
                  <w:szCs w:val="18"/>
                </w:rPr>
                <w:t xml:space="preserve">Introduction</w:t>
              </w:r>
            </w:hyperlink>
          </w:p>
          <w:p>
            <w:pPr>
              <w:spacing w:after="20" w:line="288" w:lineRule="auto"/>
              <w:ind w:left="340"/>
            </w:pPr>
            <w:hyperlink w:anchor="card_A2">
              <w:r>
                <w:rPr>
                  <w:rFonts w:ascii="Arial" w:hAnsi="Arial" w:cs="Tahoma"/>
                  <w:color w:val="1F3F63"/>
                  <w:sz w:val="18"/>
                  <w:szCs w:val="18"/>
                </w:rPr>
                <w:t xml:space="preserve">Insights</w:t>
              </w:r>
            </w:hyperlink>
          </w:p>
          <w:p>
            <w:pPr>
              <w:spacing w:after="20" w:line="288" w:lineRule="auto"/>
              <w:ind w:left="340"/>
            </w:pPr>
            <w:hyperlink w:anchor="card_A3">
              <w:r>
                <w:rPr>
                  <w:rFonts w:ascii="Arial" w:hAnsi="Arial" w:cs="Tahoma"/>
                  <w:color w:val="1F3F63"/>
                  <w:sz w:val="18"/>
                  <w:szCs w:val="18"/>
                </w:rPr>
                <w:t xml:space="preserve">Performance</w:t>
              </w:r>
            </w:hyperlink>
          </w:p>
          <w:p>
            <w:pPr>
              <w:spacing w:after="20" w:before="80" w:line="324" w:lineRule="auto"/>
            </w:pPr>
            <w:r>
              <w:rPr>
                <w:rFonts w:ascii="Arial" w:hAnsi="Arial" w:cs="Tahoma"/>
                <w:b/>
                <w:i w:val="0"/>
                <w:color w:val="1F3F63"/>
                <w:sz w:val="19"/>
                <w:szCs w:val="19"/>
              </w:rPr>
              <w:t>10 most prominent gambling sites in Thailand</w:t>
            </w:r>
          </w:p>
          <w:p>
            <w:pPr>
              <w:spacing w:after="20" w:line="288" w:lineRule="auto"/>
              <w:ind w:left="340"/>
            </w:pPr>
            <w:hyperlink w:anchor="card_B1">
              <w:r>
                <w:rPr>
                  <w:rFonts w:ascii="Arial" w:hAnsi="Arial" w:cs="Tahoma"/>
                  <w:color w:val="1F3F63"/>
                  <w:sz w:val="18"/>
                  <w:szCs w:val="18"/>
                </w:rPr>
                <w:t xml:space="preserve">10 most prominent gambling sites in Thailand</w:t>
              </w:r>
            </w:hyperlink>
          </w:p>
          <w:p>
            <w:pPr>
              <w:spacing w:after="20" w:before="80" w:line="324" w:lineRule="auto"/>
            </w:pPr>
            <w:r>
              <w:rPr>
                <w:rFonts w:ascii="Arial" w:hAnsi="Arial" w:cs="Tahoma"/>
                <w:b/>
                <w:i w:val="0"/>
                <w:color w:val="1F3F63"/>
                <w:sz w:val="19"/>
                <w:szCs w:val="19"/>
              </w:rPr>
              <w:t>The numbers</w:t>
            </w:r>
          </w:p>
          <w:p>
            <w:pPr>
              <w:spacing w:after="20" w:line="288" w:lineRule="auto"/>
              <w:ind w:left="340"/>
            </w:pPr>
            <w:hyperlink w:anchor="card_C1">
              <w:r>
                <w:rPr>
                  <w:rFonts w:ascii="Arial" w:hAnsi="Arial" w:cs="Tahoma"/>
                  <w:color w:val="1F3F63"/>
                  <w:sz w:val="18"/>
                  <w:szCs w:val="18"/>
                </w:rPr>
                <w:t xml:space="preserve">Estate at a glance</w:t>
              </w:r>
            </w:hyperlink>
          </w:p>
          <w:p>
            <w:pPr>
              <w:spacing w:after="20" w:line="288" w:lineRule="auto"/>
              <w:ind w:left="340"/>
            </w:pPr>
            <w:hyperlink w:anchor="card_C2">
              <w:r>
                <w:rPr>
                  <w:rFonts w:ascii="Arial" w:hAnsi="Arial" w:cs="Tahoma"/>
                  <w:color w:val="1F3F63"/>
                  <w:sz w:val="18"/>
                  <w:szCs w:val="18"/>
                </w:rPr>
                <w:t xml:space="preserve">URLs analysed per day</w:t>
              </w:r>
            </w:hyperlink>
          </w:p>
          <w:p>
            <w:pPr>
              <w:spacing w:after="20" w:line="288" w:lineRule="auto"/>
              <w:ind w:left="340"/>
            </w:pPr>
            <w:hyperlink w:anchor="card_C3">
              <w:r>
                <w:rPr>
                  <w:rFonts w:ascii="Arial" w:hAnsi="Arial" w:cs="Tahoma"/>
                  <w:color w:val="1F3F63"/>
                  <w:sz w:val="18"/>
                  <w:szCs w:val="18"/>
                </w:rPr>
                <w:t xml:space="preserve">Status distribution</w:t>
              </w:r>
            </w:hyperlink>
          </w:p>
          <w:p>
            <w:pPr>
              <w:spacing w:after="20" w:line="288" w:lineRule="auto"/>
              <w:ind w:left="340"/>
            </w:pPr>
            <w:hyperlink w:anchor="card_C4">
              <w:r>
                <w:rPr>
                  <w:rFonts w:ascii="Arial" w:hAnsi="Arial" w:cs="Tahoma"/>
                  <w:color w:val="1F3F63"/>
                  <w:sz w:val="18"/>
                  <w:szCs w:val="18"/>
                </w:rPr>
                <w:t xml:space="preserve">Top 10 URL suffixes</w:t>
              </w:r>
            </w:hyperlink>
          </w:p>
          <w:p>
            <w:pPr>
              <w:spacing w:after="20" w:before="80" w:line="324" w:lineRule="auto"/>
            </w:pPr>
            <w:r>
              <w:rPr>
                <w:rFonts w:ascii="Arial" w:hAnsi="Arial" w:cs="Tahoma"/>
                <w:b/>
                <w:i w:val="0"/>
                <w:color w:val="1F3F63"/>
                <w:sz w:val="19"/>
                <w:szCs w:val="19"/>
              </w:rPr>
              <w:t>Subcategories</w:t>
            </w:r>
          </w:p>
          <w:p>
            <w:pPr>
              <w:spacing w:after="20" w:line="288" w:lineRule="auto"/>
              <w:ind w:left="340"/>
            </w:pPr>
            <w:hyperlink w:anchor="card_D1">
              <w:r>
                <w:rPr>
                  <w:rFonts w:ascii="Arial" w:hAnsi="Arial" w:cs="Tahoma"/>
                  <w:color w:val="1F3F63"/>
                  <w:sz w:val="18"/>
                  <w:szCs w:val="18"/>
                </w:rPr>
                <w:t xml:space="preserve">Gambling sites by product subcategory</w:t>
              </w:r>
            </w:hyperlink>
          </w:p>
          <w:p>
            <w:pPr>
              <w:spacing w:after="20" w:line="288" w:lineRule="auto"/>
              <w:ind w:left="340"/>
            </w:pPr>
            <w:hyperlink w:anchor="card_D2">
              <w:r>
                <w:rPr>
                  <w:rFonts w:ascii="Arial" w:hAnsi="Arial" w:cs="Tahoma"/>
                  <w:color w:val="1F3F63"/>
                  <w:sz w:val="18"/>
                  <w:szCs w:val="18"/>
                </w:rPr>
                <w:t xml:space="preserve">Assignment method by subcategory</w:t>
              </w:r>
            </w:hyperlink>
          </w:p>
          <w:p>
            <w:pPr>
              <w:spacing w:after="20" w:line="288" w:lineRule="auto"/>
              <w:ind w:left="340"/>
            </w:pPr>
            <w:hyperlink w:anchor="card_D3">
              <w:r>
                <w:rPr>
                  <w:rFonts w:ascii="Arial" w:hAnsi="Arial" w:cs="Tahoma"/>
                  <w:color w:val="1F3F63"/>
                  <w:sz w:val="18"/>
                  <w:szCs w:val="18"/>
                </w:rPr>
                <w:t xml:space="preserve">Subcategory table</w:t>
              </w:r>
            </w:hyperlink>
          </w:p>
          <w:p>
            <w:pPr>
              <w:spacing w:after="20" w:line="288" w:lineRule="auto"/>
              <w:ind w:left="340"/>
            </w:pPr>
            <w:hyperlink w:anchor="card_D4">
              <w:r>
                <w:rPr>
                  <w:rFonts w:ascii="Arial" w:hAnsi="Arial" w:cs="Tahoma"/>
                  <w:color w:val="1F3F63"/>
                  <w:sz w:val="18"/>
                  <w:szCs w:val="18"/>
                </w:rPr>
                <w:t xml:space="preserve">Heat map: keyword against product subcategory</w:t>
              </w:r>
            </w:hyperlink>
          </w:p>
          <w:p>
            <w:pPr>
              <w:spacing w:after="20" w:line="288" w:lineRule="auto"/>
              <w:ind w:left="340"/>
            </w:pPr>
            <w:hyperlink w:anchor="card_D5">
              <w:r>
                <w:rPr>
                  <w:rFonts w:ascii="Arial" w:hAnsi="Arial" w:cs="Tahoma"/>
                  <w:color w:val="1F3F63"/>
                  <w:sz w:val="18"/>
                  <w:szCs w:val="18"/>
                </w:rPr>
                <w:t xml:space="preserve">Heat map: signal tag against product subcategory</w:t>
              </w:r>
            </w:hyperlink>
          </w:p>
          <w:p>
            <w:pPr>
              <w:spacing w:after="20" w:before="80" w:line="324" w:lineRule="auto"/>
            </w:pPr>
            <w:r>
              <w:rPr>
                <w:rFonts w:ascii="Arial" w:hAnsi="Arial" w:cs="Tahoma"/>
                <w:b/>
                <w:i w:val="0"/>
                <w:color w:val="1F3F63"/>
                <w:sz w:val="19"/>
                <w:szCs w:val="19"/>
              </w:rPr>
              <w:t>Brands and clustering</w:t>
            </w:r>
          </w:p>
          <w:p>
            <w:pPr>
              <w:spacing w:after="20" w:line="288" w:lineRule="auto"/>
              <w:ind w:left="340"/>
            </w:pPr>
            <w:hyperlink w:anchor="card_E0">
              <w:r>
                <w:rPr>
                  <w:rFonts w:ascii="Arial" w:hAnsi="Arial" w:cs="Tahoma"/>
                  <w:color w:val="1F3F63"/>
                  <w:sz w:val="18"/>
                  <w:szCs w:val="18"/>
                </w:rPr>
                <w:t xml:space="preserve">What brand clusters are</w:t>
              </w:r>
            </w:hyperlink>
          </w:p>
          <w:p>
            <w:pPr>
              <w:spacing w:after="20" w:line="288" w:lineRule="auto"/>
              <w:ind w:left="340"/>
            </w:pPr>
            <w:hyperlink w:anchor="card_E1">
              <w:r>
                <w:rPr>
                  <w:rFonts w:ascii="Arial" w:hAnsi="Arial" w:cs="Tahoma"/>
                  <w:color w:val="1F3F63"/>
                  <w:sz w:val="18"/>
                  <w:szCs w:val="18"/>
                </w:rPr>
                <w:t xml:space="preserve">Clustering at a glance</w:t>
              </w:r>
            </w:hyperlink>
          </w:p>
          <w:p>
            <w:pPr>
              <w:spacing w:after="20" w:line="288" w:lineRule="auto"/>
              <w:ind w:left="340"/>
            </w:pPr>
            <w:hyperlink w:anchor="card_E2">
              <w:r>
                <w:rPr>
                  <w:rFonts w:ascii="Arial" w:hAnsi="Arial" w:cs="Tahoma"/>
                  <w:color w:val="1F3F63"/>
                  <w:sz w:val="18"/>
                  <w:szCs w:val="18"/>
                </w:rPr>
                <w:t xml:space="preserve">Top 15 brand clusters by URL count</w:t>
              </w:r>
            </w:hyperlink>
          </w:p>
          <w:p>
            <w:pPr>
              <w:spacing w:after="20" w:line="288" w:lineRule="auto"/>
              <w:ind w:left="340"/>
            </w:pPr>
            <w:hyperlink w:anchor="card_E3">
              <w:r>
                <w:rPr>
                  <w:rFonts w:ascii="Arial" w:hAnsi="Arial" w:cs="Tahoma"/>
                  <w:color w:val="1F3F63"/>
                  <w:sz w:val="18"/>
                  <w:szCs w:val="18"/>
                </w:rPr>
                <w:t xml:space="preserve">Heat map: brand cluster against product subcategory</w:t>
              </w:r>
            </w:hyperlink>
          </w:p>
          <w:p>
            <w:pPr>
              <w:spacing w:after="20" w:line="288" w:lineRule="auto"/>
              <w:ind w:left="340"/>
            </w:pPr>
            <w:hyperlink w:anchor="card_E4">
              <w:r>
                <w:rPr>
                  <w:rFonts w:ascii="Arial" w:hAnsi="Arial" w:cs="Tahoma"/>
                  <w:color w:val="1F3F63"/>
                  <w:sz w:val="18"/>
                  <w:szCs w:val="18"/>
                </w:rPr>
                <w:t xml:space="preserve">Cluster expansion: sitejin88paes</w:t>
              </w:r>
            </w:hyperlink>
          </w:p>
          <w:p>
            <w:pPr>
              <w:spacing w:after="20" w:line="288" w:lineRule="auto"/>
              <w:ind w:left="340"/>
            </w:pPr>
            <w:hyperlink w:anchor="card_E5">
              <w:r>
                <w:rPr>
                  <w:rFonts w:ascii="Arial" w:hAnsi="Arial" w:cs="Tahoma"/>
                  <w:color w:val="1F3F63"/>
                  <w:sz w:val="18"/>
                  <w:szCs w:val="18"/>
                </w:rPr>
                <w:t xml:space="preserve">Clusters spanning multiple subcategories</w:t>
              </w:r>
            </w:hyperlink>
          </w:p>
          <w:p>
            <w:pPr>
              <w:spacing w:after="20" w:line="288" w:lineRule="auto"/>
              <w:ind w:left="340"/>
            </w:pPr>
            <w:hyperlink w:anchor="card_E6">
              <w:r>
                <w:rPr>
                  <w:rFonts w:ascii="Arial" w:hAnsi="Arial" w:cs="Tahoma"/>
                  <w:color w:val="1F3F63"/>
                  <w:sz w:val="18"/>
                  <w:szCs w:val="18"/>
                </w:rPr>
                <w:t xml:space="preserve">Clusters rotating top-level domains</w:t>
              </w:r>
            </w:hyperlink>
          </w:p>
          <w:p>
            <w:pPr>
              <w:spacing w:after="20" w:line="288" w:lineRule="auto"/>
              <w:ind w:left="340"/>
            </w:pPr>
            <w:hyperlink w:anchor="card_E7">
              <w:r>
                <w:rPr>
                  <w:rFonts w:ascii="Arial" w:hAnsi="Arial" w:cs="Tahoma"/>
                  <w:color w:val="1F3F63"/>
                  <w:sz w:val="18"/>
                  <w:szCs w:val="18"/>
                </w:rPr>
                <w:t xml:space="preserve">Possible operator linkage</w:t>
              </w:r>
            </w:hyperlink>
          </w:p>
          <w:p>
            <w:pPr>
              <w:spacing w:after="20" w:line="288" w:lineRule="auto"/>
              <w:ind w:left="340"/>
            </w:pPr>
            <w:hyperlink w:anchor="card_E8">
              <w:r>
                <w:rPr>
                  <w:rFonts w:ascii="Arial" w:hAnsi="Arial" w:cs="Tahoma"/>
                  <w:color w:val="1F3F63"/>
                  <w:sz w:val="18"/>
                  <w:szCs w:val="18"/>
                </w:rPr>
                <w:t xml:space="preserve">Naming conventions</w:t>
              </w:r>
            </w:hyperlink>
          </w:p>
          <w:p>
            <w:pPr>
              <w:spacing w:after="20" w:line="288" w:lineRule="auto"/>
              <w:ind w:left="340"/>
            </w:pPr>
            <w:hyperlink w:anchor="card_E9">
              <w:r>
                <w:rPr>
                  <w:rFonts w:ascii="Arial" w:hAnsi="Arial" w:cs="Tahoma"/>
                  <w:color w:val="1F3F63"/>
                  <w:sz w:val="18"/>
                  <w:szCs w:val="18"/>
                </w:rPr>
                <w:t xml:space="preserve">Structure: direct, redirect and variant</w:t>
              </w:r>
            </w:hyperlink>
          </w:p>
          <w:p>
            <w:pPr>
              <w:spacing w:after="20" w:line="288" w:lineRule="auto"/>
              <w:ind w:left="340"/>
            </w:pPr>
            <w:hyperlink w:anchor="card_E10">
              <w:r>
                <w:rPr>
                  <w:rFonts w:ascii="Arial" w:hAnsi="Arial" w:cs="Tahoma"/>
                  <w:color w:val="1F3F63"/>
                  <w:sz w:val="18"/>
                  <w:szCs w:val="18"/>
                </w:rPr>
                <w:t xml:space="preserve">Redirect propagation: www.min88.top</w:t>
              </w:r>
            </w:hyperlink>
          </w:p>
          <w:p>
            <w:pPr>
              <w:spacing w:after="20" w:before="80" w:line="324" w:lineRule="auto"/>
            </w:pPr>
            <w:r>
              <w:rPr>
                <w:rFonts w:ascii="Arial" w:hAnsi="Arial" w:cs="Tahoma"/>
                <w:b/>
                <w:i w:val="0"/>
                <w:color w:val="1F3F63"/>
                <w:sz w:val="19"/>
                <w:szCs w:val="19"/>
              </w:rPr>
              <w:t>Ranking</w:t>
            </w:r>
          </w:p>
          <w:p>
            <w:pPr>
              <w:spacing w:after="20" w:line="288" w:lineRule="auto"/>
              <w:ind w:left="340"/>
            </w:pPr>
            <w:hyperlink w:anchor="card_F1">
              <w:r>
                <w:rPr>
                  <w:rFonts w:ascii="Arial" w:hAnsi="Arial" w:cs="Tahoma"/>
                  <w:color w:val="1F3F63"/>
                  <w:sz w:val="18"/>
                  <w:szCs w:val="18"/>
                </w:rPr>
                <w:t xml:space="preserve">Gambling ranking</w:t>
              </w:r>
            </w:hyperlink>
          </w:p>
          <w:p>
            <w:pPr>
              <w:spacing w:after="20" w:before="80" w:line="324" w:lineRule="auto"/>
            </w:pPr>
            <w:r>
              <w:rPr>
                <w:rFonts w:ascii="Arial" w:hAnsi="Arial" w:cs="Tahoma"/>
                <w:b/>
                <w:i w:val="0"/>
                <w:color w:val="1F3F63"/>
                <w:sz w:val="19"/>
                <w:szCs w:val="19"/>
              </w:rPr>
              <w:t>Key insights</w:t>
            </w:r>
          </w:p>
          <w:p>
            <w:pPr>
              <w:spacing w:after="20" w:line="288" w:lineRule="auto"/>
              <w:ind w:left="340"/>
            </w:pPr>
            <w:hyperlink w:anchor="card_G1">
              <w:r>
                <w:rPr>
                  <w:rFonts w:ascii="Arial" w:hAnsi="Arial" w:cs="Tahoma"/>
                  <w:color w:val="1F3F63"/>
                  <w:sz w:val="18"/>
                  <w:szCs w:val="18"/>
                </w:rPr>
                <w:t xml:space="preserve">Scale of the analysis</w:t>
              </w:r>
            </w:hyperlink>
          </w:p>
          <w:p>
            <w:pPr>
              <w:spacing w:after="20" w:line="288" w:lineRule="auto"/>
              <w:ind w:left="340"/>
            </w:pPr>
            <w:hyperlink w:anchor="card_G2">
              <w:r>
                <w:rPr>
                  <w:rFonts w:ascii="Arial" w:hAnsi="Arial" w:cs="Tahoma"/>
                  <w:color w:val="1F3F63"/>
                  <w:sz w:val="18"/>
                  <w:szCs w:val="18"/>
                </w:rPr>
                <w:t xml:space="preserve">What is being offered</w:t>
              </w:r>
            </w:hyperlink>
          </w:p>
          <w:p>
            <w:pPr>
              <w:spacing w:after="20" w:line="288" w:lineRule="auto"/>
              <w:ind w:left="340"/>
            </w:pPr>
            <w:hyperlink w:anchor="card_G3">
              <w:r>
                <w:rPr>
                  <w:rFonts w:ascii="Arial" w:hAnsi="Arial" w:cs="Tahoma"/>
                  <w:color w:val="1F3F63"/>
                  <w:sz w:val="18"/>
                  <w:szCs w:val="18"/>
                </w:rPr>
                <w:t xml:space="preserve">Brand clustering</w:t>
              </w:r>
            </w:hyperlink>
          </w:p>
          <w:p>
            <w:pPr>
              <w:spacing w:after="20" w:line="288" w:lineRule="auto"/>
              <w:ind w:left="340"/>
            </w:pPr>
            <w:hyperlink w:anchor="card_G4">
              <w:r>
                <w:rPr>
                  <w:rFonts w:ascii="Arial" w:hAnsi="Arial" w:cs="Tahoma"/>
                  <w:color w:val="1F3F63"/>
                  <w:sz w:val="18"/>
                  <w:szCs w:val="18"/>
                </w:rPr>
                <w:t xml:space="preserve">How the estate is grown and marketed</w:t>
              </w:r>
            </w:hyperlink>
          </w:p>
          <w:p>
            <w:pPr>
              <w:spacing w:after="20" w:line="288" w:lineRule="auto"/>
              <w:ind w:left="340"/>
            </w:pPr>
            <w:hyperlink w:anchor="card_G5">
              <w:r>
                <w:rPr>
                  <w:rFonts w:ascii="Arial" w:hAnsi="Arial" w:cs="Tahoma"/>
                  <w:color w:val="1F3F63"/>
                  <w:sz w:val="18"/>
                  <w:szCs w:val="18"/>
                </w:rPr>
                <w:t xml:space="preserve">Enforcement position</w:t>
              </w:r>
            </w:hyperlink>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pPr>
              <w:spacing w:after="100" w:before="0" w:line="324" w:lineRule="auto"/>
            </w:pPr>
            <w:r>
              <w:rPr>
                <w:rFonts w:ascii="Arial" w:hAnsi="Arial" w:cs="Tahoma"/>
                <w:b/>
                <w:i w:val="0"/>
                <w:color w:val="1F3F63"/>
                <w:sz w:val="23"/>
                <w:szCs w:val="23"/>
              </w:rPr>
              <w:t>Executive summary</w:t>
            </w:r>
          </w:p>
          <w:p>
            <w:pPr>
              <w:spacing w:after="60" w:before="0" w:line="324" w:lineRule="auto"/>
            </w:pPr>
            <w:r>
              <w:rPr>
                <w:rFonts w:ascii="Arial" w:hAnsi="Arial" w:cs="Tahoma"/>
                <w:b/>
                <w:i w:val="0"/>
                <w:color w:val="22303C"/>
                <w:sz w:val="20"/>
                <w:szCs w:val="20"/>
              </w:rPr>
              <w:t>Insights and trends</w:t>
            </w:r>
          </w:p>
          <w:p>
            <w:pPr>
              <w:spacing w:after="80" w:before="0" w:line="324" w:lineRule="auto"/>
            </w:pPr>
            <w:r>
              <w:rPr>
                <w:rFonts w:ascii="Arial" w:hAnsi="Arial" w:cs="Tahoma"/>
                <w:b w:val="0"/>
                <w:i w:val="0"/>
                <w:sz w:val="19"/>
                <w:szCs w:val="19"/>
              </w:rPr>
              <w:t>The estate analysed covers 31,798 distinct URLs, just under three in ten classified as gambling. The rest were judged not to be gambling, were unreachable, or were still being collected when the export was taken.</w:t>
            </w:r>
          </w:p>
          <w:p>
            <w:pPr>
              <w:spacing w:after="80" w:before="0" w:line="324" w:lineRule="auto"/>
            </w:pPr>
            <w:r>
              <w:rPr>
                <w:rFonts w:ascii="Arial" w:hAnsi="Arial" w:cs="Tahoma"/>
                <w:b w:val="0"/>
                <w:i w:val="0"/>
                <w:sz w:val="19"/>
                <w:szCs w:val="19"/>
              </w:rPr>
              <w:t>No single product type accounts for even two fifths of the gambling estate, so the sites are spread across product types rather than concentrated on one. Casino and slot offerings carry most of the gambling rows, with football betting and lottery behind them. Almost all of these assignments rest on the model's reading of the site rather than on a lexicon keyword, so they are indicative only.</w:t>
            </w:r>
          </w:p>
          <w:p>
            <w:pPr>
              <w:spacing w:after="80" w:before="0" w:line="324" w:lineRule="auto"/>
            </w:pPr>
            <w:r>
              <w:rPr>
                <w:rFonts w:ascii="Arial" w:hAnsi="Arial" w:cs="Tahoma"/>
                <w:b w:val="0"/>
                <w:i w:val="0"/>
                <w:sz w:val="19"/>
                <w:szCs w:val="19"/>
              </w:rPr>
              <w:t>Collapsing domains onto the operator behind them yields 2,491 brand clusters, 1,342 of them holding more than one domain. Half the gambling URLs sit inside 78 clusters, so the estate is diffuse, with no small group of operators behind the bulk of it.</w:t>
            </w:r>
          </w:p>
          <w:p>
            <w:pPr>
              <w:spacing w:after="80" w:before="0" w:line="324" w:lineRule="auto"/>
            </w:pPr>
            <w:r>
              <w:rPr>
                <w:rFonts w:ascii="Arial" w:hAnsi="Arial" w:cs="Tahoma"/>
                <w:b w:val="0"/>
                <w:i w:val="0"/>
                <w:sz w:val="19"/>
                <w:szCs w:val="19"/>
              </w:rPr>
              <w:t>The estate is grown mechanically rather than one site at a time. Most gambling rows reached the feed as crawler-identified variants of a known domain, a smaller share behind redirect chains, and only a fraction directly. Clusters rotate across top-level domains and reuse templated subdomain names. Marketing language is thinner than the product vocabulary suggests: Abbreviations is the most common signal tag, carried largely by provider branding in domain names, while promotional and evasion vocabulary barely registers.</w:t>
            </w:r>
          </w:p>
          <w:p>
            <w:pPr>
              <w:spacing w:after="80" w:before="0" w:line="324" w:lineRule="auto"/>
            </w:pPr>
            <w:r>
              <w:rPr>
                <w:rFonts w:ascii="Arial" w:hAnsi="Arial" w:cs="Tahoma"/>
                <w:b w:val="0"/>
                <w:i w:val="0"/>
                <w:sz w:val="19"/>
                <w:szCs w:val="19"/>
              </w:rPr>
              <w:t>Enforcement has barely touched this set. Almost no page carried an indicator of regulatory blocking, so it sits ahead of enforcement rather than behind it.</w:t>
            </w:r>
          </w:p>
          <w:p>
            <w:pPr>
              <w:spacing w:after="60" w:before="120" w:line="324" w:lineRule="auto"/>
            </w:pPr>
            <w:r>
              <w:rPr>
                <w:rFonts w:ascii="Arial" w:hAnsi="Arial" w:cs="Tahoma"/>
                <w:b/>
                <w:i w:val="0"/>
                <w:color w:val="22303C"/>
                <w:sz w:val="20"/>
                <w:szCs w:val="20"/>
              </w:rPr>
              <w:t>Key figures</w:t>
            </w:r>
          </w:p>
          <w:tbl>
            <w:tblPr>
              <w:tblW w:w="7938" w:type="dxa"/>
              <w:tblBorders>
                <w:top w:val="none" w:sz="2" w:space="0" w:color="E1E7ED"/>
                <w:left w:val="none" w:sz="2" w:space="0" w:color="E1E7ED"/>
                <w:bottom w:val="single" w:sz="2" w:space="0" w:color="E1E7ED"/>
                <w:right w:val="none" w:sz="2" w:space="0" w:color="E1E7ED"/>
                <w:insideH w:val="single" w:sz="2" w:space="0" w:color="E1E7ED"/>
                <w:insideV w:val="none" w:sz="2" w:space="0" w:color="E1E7ED"/>
              </w:tblBorders>
              <w:tblLayout w:type="fixed"/>
              <w:tblCellMar>
                <w:top w:w="44" w:type="dxa"/>
                <w:start w:w="54" w:type="dxa"/>
                <w:bottom w:w="44" w:type="dxa"/>
                <w:end w:w="54" w:type="dxa"/>
              </w:tblCellMar>
              <w:tblLook w:firstColumn="1" w:firstRow="1" w:lastColumn="0" w:lastRow="0" w:noHBand="0" w:noVBand="1" w:val="04A0"/>
            </w:tblPr>
            <w:tblGrid>
              <w:gridCol w:w="4876"/>
              <w:gridCol w:w="3062"/>
            </w:tblGrid>
            <w:tr>
              <w:trPr>
                <w:cantSplit/>
              </w:trPr>
              <w:tc>
                <w:tcPr>
                  <w:tcW w:type="dxa" w:w="4876"/>
                  <w:shd w:val="clear" w:color="auto" w:fill="1F3F63"/>
                </w:tcPr>
                <w:p>
                  <w:pPr>
                    <w:spacing w:after="0" w:before="0" w:line="324" w:lineRule="auto"/>
                  </w:pPr>
                  <w:r>
                    <w:rPr>
                      <w:rFonts w:ascii="Arial" w:hAnsi="Arial" w:cs="Tahoma"/>
                      <w:b/>
                      <w:i w:val="0"/>
                      <w:color w:val="FFFFFF"/>
                      <w:sz w:val="17"/>
                      <w:szCs w:val="17"/>
                    </w:rPr>
                    <w:t>Reporting figure</w:t>
                  </w:r>
                </w:p>
              </w:tc>
              <w:tc>
                <w:tcPr>
                  <w:tcW w:type="dxa" w:w="3061"/>
                  <w:shd w:val="clear" w:color="auto" w:fill="1F3F63"/>
                </w:tcPr>
                <w:p>
                  <w:pPr>
                    <w:spacing w:after="0" w:before="0" w:line="324" w:lineRule="auto"/>
                    <w:jc w:val="right"/>
                  </w:pPr>
                  <w:r>
                    <w:rPr>
                      <w:rFonts w:ascii="Arial" w:hAnsi="Arial" w:cs="Tahoma"/>
                      <w:b/>
                      <w:i w:val="0"/>
                      <w:color w:val="FFFFFF"/>
                      <w:sz w:val="17"/>
                      <w:szCs w:val="17"/>
                    </w:rPr>
                    <w:t>Value</w:t>
                  </w:r>
                </w:p>
              </w:tc>
            </w:tr>
            <w:tr>
              <w:trPr>
                <w:cantSplit/>
              </w:trPr>
              <w:tc>
                <w:tcPr>
                  <w:tcW w:type="dxa" w:w="4876"/>
                </w:tcPr>
                <w:p>
                  <w:pPr>
                    <w:spacing w:after="0" w:before="0" w:line="324" w:lineRule="auto"/>
                  </w:pPr>
                  <w:r>
                    <w:rPr>
                      <w:rFonts w:ascii="Arial" w:hAnsi="Arial" w:cs="Tahoma"/>
                      <w:b w:val="0"/>
                      <w:i w:val="0"/>
                      <w:sz w:val="17"/>
                      <w:szCs w:val="17"/>
                    </w:rPr>
                    <w:t>URLs analysed</w:t>
                  </w:r>
                </w:p>
              </w:tc>
              <w:tc>
                <w:tcPr>
                  <w:tcW w:type="dxa" w:w="3061"/>
                </w:tcPr>
                <w:p>
                  <w:pPr>
                    <w:spacing w:after="0" w:before="0" w:line="324" w:lineRule="auto"/>
                    <w:jc w:val="right"/>
                  </w:pPr>
                  <w:r>
                    <w:rPr>
                      <w:rFonts w:ascii="Arial" w:hAnsi="Arial" w:cs="Tahoma"/>
                      <w:b w:val="0"/>
                      <w:i w:val="0"/>
                      <w:sz w:val="17"/>
                      <w:szCs w:val="17"/>
                    </w:rPr>
                    <w:t>31,798</w:t>
                  </w:r>
                </w:p>
              </w:tc>
            </w:tr>
            <w:tr>
              <w:trPr>
                <w:cantSplit/>
              </w:trPr>
              <w:tc>
                <w:tcPr>
                  <w:tcW w:type="dxa" w:w="4876"/>
                  <w:shd w:val="clear" w:color="auto" w:fill="F5F8FA"/>
                </w:tcPr>
                <w:p>
                  <w:pPr>
                    <w:spacing w:after="0" w:before="0" w:line="324" w:lineRule="auto"/>
                  </w:pPr>
                  <w:r>
                    <w:rPr>
                      <w:rFonts w:ascii="Arial" w:hAnsi="Arial" w:cs="Tahoma"/>
                      <w:b w:val="0"/>
                      <w:i w:val="0"/>
                      <w:sz w:val="17"/>
                      <w:szCs w:val="17"/>
                    </w:rPr>
                    <w:t>Gambling sites</w:t>
                  </w:r>
                </w:p>
              </w:tc>
              <w:tc>
                <w:tcPr>
                  <w:tcW w:type="dxa" w:w="3061"/>
                  <w:shd w:val="clear" w:color="auto" w:fill="F5F8FA"/>
                </w:tcPr>
                <w:p>
                  <w:pPr>
                    <w:spacing w:after="0" w:before="0" w:line="324" w:lineRule="auto"/>
                    <w:jc w:val="right"/>
                  </w:pPr>
                  <w:r>
                    <w:rPr>
                      <w:rFonts w:ascii="Arial" w:hAnsi="Arial" w:cs="Tahoma"/>
                      <w:b w:val="0"/>
                      <w:i w:val="0"/>
                      <w:sz w:val="17"/>
                      <w:szCs w:val="17"/>
                    </w:rPr>
                    <w:t>9,175  (28.9%)</w:t>
                  </w:r>
                </w:p>
              </w:tc>
            </w:tr>
            <w:tr>
              <w:trPr>
                <w:cantSplit/>
              </w:trPr>
              <w:tc>
                <w:tcPr>
                  <w:tcW w:type="dxa" w:w="4876"/>
                </w:tcPr>
                <w:p>
                  <w:pPr>
                    <w:spacing w:after="0" w:before="0" w:line="324" w:lineRule="auto"/>
                  </w:pPr>
                  <w:r>
                    <w:rPr>
                      <w:rFonts w:ascii="Arial" w:hAnsi="Arial" w:cs="Tahoma"/>
                      <w:b w:val="0"/>
                      <w:i w:val="0"/>
                      <w:sz w:val="17"/>
                      <w:szCs w:val="17"/>
                    </w:rPr>
                    <w:t>Not gambling</w:t>
                  </w:r>
                </w:p>
              </w:tc>
              <w:tc>
                <w:tcPr>
                  <w:tcW w:type="dxa" w:w="3061"/>
                </w:tcPr>
                <w:p>
                  <w:pPr>
                    <w:spacing w:after="0" w:before="0" w:line="324" w:lineRule="auto"/>
                    <w:jc w:val="right"/>
                  </w:pPr>
                  <w:r>
                    <w:rPr>
                      <w:rFonts w:ascii="Arial" w:hAnsi="Arial" w:cs="Tahoma"/>
                      <w:b w:val="0"/>
                      <w:i w:val="0"/>
                      <w:sz w:val="17"/>
                      <w:szCs w:val="17"/>
                    </w:rPr>
                    <w:t>11,594</w:t>
                  </w:r>
                </w:p>
              </w:tc>
            </w:tr>
            <w:tr>
              <w:trPr>
                <w:cantSplit/>
              </w:trPr>
              <w:tc>
                <w:tcPr>
                  <w:tcW w:type="dxa" w:w="4876"/>
                  <w:shd w:val="clear" w:color="auto" w:fill="F5F8FA"/>
                </w:tcPr>
                <w:p>
                  <w:pPr>
                    <w:spacing w:after="0" w:before="0" w:line="324" w:lineRule="auto"/>
                  </w:pPr>
                  <w:r>
                    <w:rPr>
                      <w:rFonts w:ascii="Arial" w:hAnsi="Arial" w:cs="Tahoma"/>
                      <w:b w:val="0"/>
                      <w:i w:val="0"/>
                      <w:sz w:val="17"/>
                      <w:szCs w:val="17"/>
                    </w:rPr>
                    <w:t>Unreachable</w:t>
                  </w:r>
                </w:p>
              </w:tc>
              <w:tc>
                <w:tcPr>
                  <w:tcW w:type="dxa" w:w="3061"/>
                  <w:shd w:val="clear" w:color="auto" w:fill="F5F8FA"/>
                </w:tcPr>
                <w:p>
                  <w:pPr>
                    <w:spacing w:after="0" w:before="0" w:line="324" w:lineRule="auto"/>
                    <w:jc w:val="right"/>
                  </w:pPr>
                  <w:r>
                    <w:rPr>
                      <w:rFonts w:ascii="Arial" w:hAnsi="Arial" w:cs="Tahoma"/>
                      <w:b w:val="0"/>
                      <w:i w:val="0"/>
                      <w:sz w:val="17"/>
                      <w:szCs w:val="17"/>
                    </w:rPr>
                    <w:t>28</w:t>
                  </w:r>
                </w:p>
              </w:tc>
            </w:tr>
            <w:tr>
              <w:trPr>
                <w:cantSplit/>
              </w:trPr>
              <w:tc>
                <w:tcPr>
                  <w:tcW w:type="dxa" w:w="4876"/>
                </w:tcPr>
                <w:p>
                  <w:pPr>
                    <w:spacing w:after="0" w:before="0" w:line="324" w:lineRule="auto"/>
                  </w:pPr>
                  <w:r>
                    <w:rPr>
                      <w:rFonts w:ascii="Arial" w:hAnsi="Arial" w:cs="Tahoma"/>
                      <w:b w:val="0"/>
                      <w:i w:val="0"/>
                      <w:sz w:val="17"/>
                      <w:szCs w:val="17"/>
                    </w:rPr>
                    <w:t>Status not yet resolved</w:t>
                  </w:r>
                </w:p>
              </w:tc>
              <w:tc>
                <w:tcPr>
                  <w:tcW w:type="dxa" w:w="3061"/>
                </w:tcPr>
                <w:p>
                  <w:pPr>
                    <w:spacing w:after="0" w:before="0" w:line="324" w:lineRule="auto"/>
                    <w:jc w:val="right"/>
                  </w:pPr>
                  <w:r>
                    <w:rPr>
                      <w:rFonts w:ascii="Arial" w:hAnsi="Arial" w:cs="Tahoma"/>
                      <w:b w:val="0"/>
                      <w:i w:val="0"/>
                      <w:sz w:val="17"/>
                      <w:szCs w:val="17"/>
                    </w:rPr>
                    <w:t>11,001</w:t>
                  </w:r>
                </w:p>
              </w:tc>
            </w:tr>
            <w:tr>
              <w:trPr>
                <w:cantSplit/>
              </w:trPr>
              <w:tc>
                <w:tcPr>
                  <w:tcW w:type="dxa" w:w="4876"/>
                  <w:shd w:val="clear" w:color="auto" w:fill="F5F8FA"/>
                </w:tcPr>
                <w:p>
                  <w:pPr>
                    <w:spacing w:after="0" w:before="0" w:line="324" w:lineRule="auto"/>
                  </w:pPr>
                  <w:r>
                    <w:rPr>
                      <w:rFonts w:ascii="Arial" w:hAnsi="Arial" w:cs="Tahoma"/>
                      <w:b w:val="0"/>
                      <w:i w:val="0"/>
                      <w:sz w:val="17"/>
                      <w:szCs w:val="17"/>
                    </w:rPr>
                    <w:t>Brand clusters identified</w:t>
                  </w:r>
                </w:p>
              </w:tc>
              <w:tc>
                <w:tcPr>
                  <w:tcW w:type="dxa" w:w="3061"/>
                  <w:shd w:val="clear" w:color="auto" w:fill="F5F8FA"/>
                </w:tcPr>
                <w:p>
                  <w:pPr>
                    <w:spacing w:after="0" w:before="0" w:line="324" w:lineRule="auto"/>
                    <w:jc w:val="right"/>
                  </w:pPr>
                  <w:r>
                    <w:rPr>
                      <w:rFonts w:ascii="Arial" w:hAnsi="Arial" w:cs="Tahoma"/>
                      <w:b w:val="0"/>
                      <w:i w:val="0"/>
                      <w:sz w:val="17"/>
                      <w:szCs w:val="17"/>
                    </w:rPr>
                    <w:t>2,491</w:t>
                  </w:r>
                </w:p>
              </w:tc>
            </w:tr>
            <w:tr>
              <w:trPr>
                <w:cantSplit/>
              </w:trPr>
              <w:tc>
                <w:tcPr>
                  <w:tcW w:type="dxa" w:w="4876"/>
                </w:tcPr>
                <w:p>
                  <w:pPr>
                    <w:spacing w:after="0" w:before="0" w:line="324" w:lineRule="auto"/>
                  </w:pPr>
                  <w:r>
                    <w:rPr>
                      <w:rFonts w:ascii="Arial" w:hAnsi="Arial" w:cs="Tahoma"/>
                      <w:b w:val="0"/>
                      <w:i w:val="0"/>
                      <w:sz w:val="17"/>
                      <w:szCs w:val="17"/>
                    </w:rPr>
                    <w:t>Clusters holding more than one domain</w:t>
                  </w:r>
                </w:p>
              </w:tc>
              <w:tc>
                <w:tcPr>
                  <w:tcW w:type="dxa" w:w="3061"/>
                </w:tcPr>
                <w:p>
                  <w:pPr>
                    <w:spacing w:after="0" w:before="0" w:line="324" w:lineRule="auto"/>
                    <w:jc w:val="right"/>
                  </w:pPr>
                  <w:r>
                    <w:rPr>
                      <w:rFonts w:ascii="Arial" w:hAnsi="Arial" w:cs="Tahoma"/>
                      <w:b w:val="0"/>
                      <w:i w:val="0"/>
                      <w:sz w:val="17"/>
                      <w:szCs w:val="17"/>
                    </w:rPr>
                    <w:t>1,342</w:t>
                  </w:r>
                </w:p>
              </w:tc>
            </w:tr>
            <w:tr>
              <w:trPr>
                <w:cantSplit/>
              </w:trPr>
              <w:tc>
                <w:tcPr>
                  <w:tcW w:type="dxa" w:w="4876"/>
                  <w:shd w:val="clear" w:color="auto" w:fill="F5F8FA"/>
                </w:tcPr>
                <w:p>
                  <w:pPr>
                    <w:spacing w:after="0" w:before="0" w:line="324" w:lineRule="auto"/>
                  </w:pPr>
                  <w:r>
                    <w:rPr>
                      <w:rFonts w:ascii="Arial" w:hAnsi="Arial" w:cs="Tahoma"/>
                      <w:b w:val="0"/>
                      <w:i w:val="0"/>
                      <w:sz w:val="17"/>
                      <w:szCs w:val="17"/>
                    </w:rPr>
                    <w:t>Clusters covering half the gambling estate</w:t>
                  </w:r>
                </w:p>
              </w:tc>
              <w:tc>
                <w:tcPr>
                  <w:tcW w:type="dxa" w:w="3061"/>
                  <w:shd w:val="clear" w:color="auto" w:fill="F5F8FA"/>
                </w:tcPr>
                <w:p>
                  <w:pPr>
                    <w:spacing w:after="0" w:before="0" w:line="324" w:lineRule="auto"/>
                    <w:jc w:val="right"/>
                  </w:pPr>
                  <w:r>
                    <w:rPr>
                      <w:rFonts w:ascii="Arial" w:hAnsi="Arial" w:cs="Tahoma"/>
                      <w:b w:val="0"/>
                      <w:i w:val="0"/>
                      <w:sz w:val="17"/>
                      <w:szCs w:val="17"/>
                    </w:rPr>
                    <w:t>78</w:t>
                  </w:r>
                </w:p>
              </w:tc>
            </w:tr>
            <w:tr>
              <w:trPr>
                <w:cantSplit/>
              </w:trPr>
              <w:tc>
                <w:tcPr>
                  <w:tcW w:type="dxa" w:w="4876"/>
                </w:tcPr>
                <w:p>
                  <w:pPr>
                    <w:spacing w:after="0" w:before="0" w:line="324" w:lineRule="auto"/>
                  </w:pPr>
                  <w:r>
                    <w:rPr>
                      <w:rFonts w:ascii="Arial" w:hAnsi="Arial" w:cs="Tahoma"/>
                      <w:b w:val="0"/>
                      <w:i w:val="0"/>
                      <w:sz w:val="17"/>
                      <w:szCs w:val="17"/>
                    </w:rPr>
                    <w:t>Largest cluster</w:t>
                  </w:r>
                </w:p>
              </w:tc>
              <w:tc>
                <w:tcPr>
                  <w:tcW w:type="dxa" w:w="3061"/>
                </w:tcPr>
                <w:p>
                  <w:pPr>
                    <w:spacing w:after="0" w:before="0" w:line="324" w:lineRule="auto"/>
                    <w:jc w:val="right"/>
                  </w:pPr>
                  <w:r>
                    <w:rPr>
                      <w:rFonts w:ascii="Arial" w:hAnsi="Arial" w:cs="Tahoma"/>
                      <w:b w:val="0"/>
                      <w:i w:val="0"/>
                      <w:sz w:val="17"/>
                      <w:szCs w:val="17"/>
                    </w:rPr>
                    <w:t>sitejin88paes  (1,894 domains)</w:t>
                  </w:r>
                </w:p>
              </w:tc>
            </w:tr>
            <w:tr>
              <w:trPr>
                <w:cantSplit/>
              </w:trPr>
              <w:tc>
                <w:tcPr>
                  <w:tcW w:type="dxa" w:w="4876"/>
                  <w:shd w:val="clear" w:color="auto" w:fill="F5F8FA"/>
                </w:tcPr>
                <w:p>
                  <w:pPr>
                    <w:spacing w:after="0" w:before="0" w:line="324" w:lineRule="auto"/>
                  </w:pPr>
                  <w:r>
                    <w:rPr>
                      <w:rFonts w:ascii="Arial" w:hAnsi="Arial" w:cs="Tahoma"/>
                      <w:b w:val="0"/>
                      <w:i w:val="0"/>
                      <w:sz w:val="17"/>
                      <w:szCs w:val="17"/>
                    </w:rPr>
                    <w:t>Dominant product subcategory</w:t>
                  </w:r>
                </w:p>
              </w:tc>
              <w:tc>
                <w:tcPr>
                  <w:tcW w:type="dxa" w:w="3061"/>
                  <w:shd w:val="clear" w:color="auto" w:fill="F5F8FA"/>
                </w:tcPr>
                <w:p>
                  <w:pPr>
                    <w:spacing w:after="0" w:before="0" w:line="324" w:lineRule="auto"/>
                    <w:jc w:val="right"/>
                  </w:pPr>
                  <w:r>
                    <w:rPr>
                      <w:rFonts w:ascii="Arial" w:hAnsi="Arial" w:cs="Tahoma"/>
                      <w:b w:val="0"/>
                      <w:i w:val="0"/>
                      <w:sz w:val="17"/>
                      <w:szCs w:val="17"/>
                    </w:rPr>
                    <w:t>Casino  (35.5%)</w:t>
                  </w:r>
                </w:p>
              </w:tc>
            </w:tr>
            <w:tr>
              <w:trPr>
                <w:cantSplit/>
              </w:trPr>
              <w:tc>
                <w:tcPr>
                  <w:tcW w:type="dxa" w:w="4876"/>
                </w:tcPr>
                <w:p>
                  <w:pPr>
                    <w:spacing w:after="0" w:before="0" w:line="324" w:lineRule="auto"/>
                  </w:pPr>
                  <w:r>
                    <w:rPr>
                      <w:rFonts w:ascii="Arial" w:hAnsi="Arial" w:cs="Tahoma"/>
                      <w:b w:val="0"/>
                      <w:i w:val="0"/>
                      <w:sz w:val="17"/>
                      <w:szCs w:val="17"/>
                    </w:rPr>
                    <w:t>Most common signal tag</w:t>
                  </w:r>
                </w:p>
              </w:tc>
              <w:tc>
                <w:tcPr>
                  <w:tcW w:type="dxa" w:w="3061"/>
                </w:tcPr>
                <w:p>
                  <w:pPr>
                    <w:spacing w:after="0" w:before="0" w:line="324" w:lineRule="auto"/>
                    <w:jc w:val="right"/>
                  </w:pPr>
                  <w:r>
                    <w:rPr>
                      <w:rFonts w:ascii="Arial" w:hAnsi="Arial" w:cs="Tahoma"/>
                      <w:b w:val="0"/>
                      <w:i w:val="0"/>
                      <w:sz w:val="17"/>
                      <w:szCs w:val="17"/>
                    </w:rPr>
                    <w:t>Abbreviations  (35.3%)</w:t>
                  </w:r>
                </w:p>
              </w:tc>
            </w:tr>
            <w:tr>
              <w:trPr>
                <w:cantSplit/>
              </w:trPr>
              <w:tc>
                <w:tcPr>
                  <w:tcW w:type="dxa" w:w="4876"/>
                  <w:shd w:val="clear" w:color="auto" w:fill="F5F8FA"/>
                </w:tcPr>
                <w:p>
                  <w:pPr>
                    <w:spacing w:after="0" w:before="0" w:line="324" w:lineRule="auto"/>
                  </w:pPr>
                  <w:r>
                    <w:rPr>
                      <w:rFonts w:ascii="Arial" w:hAnsi="Arial" w:cs="Tahoma"/>
                      <w:b w:val="0"/>
                      <w:i w:val="0"/>
                      <w:sz w:val="17"/>
                      <w:szCs w:val="17"/>
                    </w:rPr>
                    <w:t>Sites showing blocking indicators</w:t>
                  </w:r>
                </w:p>
              </w:tc>
              <w:tc>
                <w:tcPr>
                  <w:tcW w:type="dxa" w:w="3061"/>
                  <w:shd w:val="clear" w:color="auto" w:fill="F5F8FA"/>
                </w:tcPr>
                <w:p>
                  <w:pPr>
                    <w:spacing w:after="0" w:before="0" w:line="324" w:lineRule="auto"/>
                    <w:jc w:val="right"/>
                  </w:pPr>
                  <w:r>
                    <w:rPr>
                      <w:rFonts w:ascii="Arial" w:hAnsi="Arial" w:cs="Tahoma"/>
                      <w:b w:val="0"/>
                      <w:i w:val="0"/>
                      <w:sz w:val="17"/>
                      <w:szCs w:val="17"/>
                    </w:rPr>
                    <w:t>7</w:t>
                  </w:r>
                </w:p>
              </w:tc>
            </w:tr>
            <w:tr>
              <w:trPr>
                <w:cantSplit/>
              </w:trPr>
              <w:tc>
                <w:tcPr>
                  <w:tcW w:type="dxa" w:w="4876"/>
                </w:tcPr>
                <w:p>
                  <w:pPr>
                    <w:spacing w:after="0" w:before="0" w:line="324" w:lineRule="auto"/>
                  </w:pPr>
                  <w:r>
                    <w:rPr>
                      <w:rFonts w:ascii="Arial" w:hAnsi="Arial" w:cs="Tahoma"/>
                      <w:b w:val="0"/>
                      <w:i w:val="0"/>
                      <w:sz w:val="17"/>
                      <w:szCs w:val="17"/>
                    </w:rPr>
                    <w:t>Subcategory assignment: keyword vs inferred</w:t>
                  </w:r>
                </w:p>
              </w:tc>
              <w:tc>
                <w:tcPr>
                  <w:tcW w:type="dxa" w:w="3061"/>
                </w:tcPr>
                <w:p>
                  <w:pPr>
                    <w:spacing w:after="0" w:before="0" w:line="324" w:lineRule="auto"/>
                    <w:jc w:val="right"/>
                  </w:pPr>
                  <w:r>
                    <w:rPr>
                      <w:rFonts w:ascii="Arial" w:hAnsi="Arial" w:cs="Tahoma"/>
                      <w:b w:val="0"/>
                      <w:i w:val="0"/>
                      <w:sz w:val="17"/>
                      <w:szCs w:val="17"/>
                    </w:rPr>
                    <w:t>3.7% / 96.3%</w:t>
                  </w:r>
                </w:p>
              </w:tc>
            </w:tr>
          </w:tbl>
          <w:p/>
        </w:tc>
      </w:tr>
    </w:tbl>
    <w:p>
      <w:pPr>
        <w:spacing w:after="340" w:before="0"/>
      </w:pPr>
      <w:r>
        <w:rPr>
          <w:rFonts w:ascii="Arial" w:hAnsi="Arial" w:cs="Tahoma"/>
          <w:b w:val="0"/>
          <w:i w:val="0"/>
          <w:sz w:val="2"/>
          <w:szCs w:val="2"/>
        </w:rPr>
      </w:r>
    </w:p>
    <w:p>
      <w:bookmarkStart w:id="101" w:name="sec_Model_Insights"/>
      <w:pPr>
        <w:pStyle w:val="Heading1"/>
        <w:keepNext/>
        <w:spacing w:before="280" w:after="120"/>
      </w:pPr>
      <w:r>
        <w:rPr>
          <w:rFonts w:ascii="Arial" w:hAnsi="Arial" w:cs="Tahoma"/>
          <w:b/>
          <w:i w:val="0"/>
          <w:color w:val="1F3F63"/>
          <w:sz w:val="28"/>
          <w:szCs w:val="28"/>
        </w:rPr>
        <w:t>Model Insights</w:t>
      </w:r>
      <w:bookmarkEnd w:id="101"/>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02" w:name="card_A1"/>
            <w:pPr>
              <w:spacing w:after="100" w:before="0" w:line="324" w:lineRule="auto"/>
            </w:pPr>
            <w:r>
              <w:rPr>
                <w:rFonts w:ascii="Arial" w:hAnsi="Arial" w:cs="Tahoma"/>
                <w:b/>
                <w:i w:val="0"/>
                <w:color w:val="1F3F63"/>
                <w:sz w:val="23"/>
                <w:szCs w:val="23"/>
              </w:rPr>
              <w:t>Introduction</w:t>
            </w:r>
            <w:bookmarkEnd w:id="102"/>
          </w:p>
          <w:p>
            <w:pPr>
              <w:spacing w:after="40" w:before="0" w:line="324" w:lineRule="auto"/>
            </w:pPr>
          </w:p>
          <w:p>
            <w:pPr>
              <w:spacing w:after="40" w:before="0" w:line="324" w:lineRule="auto"/>
            </w:pPr>
          </w:p>
          <w:p>
            <w:pPr>
              <w:spacing w:after="40" w:before="0" w:line="324" w:lineRule="auto"/>
            </w:pPr>
          </w:p>
          <w:p>
            <w:pPr>
              <w:spacing w:after="40" w:before="0" w:line="324" w:lineRule="auto"/>
            </w:pPr>
          </w:p>
          <w:p>
            <w:pPr>
              <w:spacing w:after="40" w:before="0" w:line="324" w:lineRule="auto"/>
            </w:pPr>
          </w:p>
          <w:p>
            <w:pPr>
              <w:spacing w:after="40" w:before="0" w:line="324" w:lineRule="auto"/>
            </w:pPr>
          </w:p>
          <w:p>
            <w:pPr>
              <w:spacing w:after="40" w:before="0" w:line="324" w:lineRule="auto"/>
            </w:pP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03" w:name="card_A2"/>
            <w:pPr>
              <w:spacing w:after="100" w:before="0" w:line="324" w:lineRule="auto"/>
            </w:pPr>
            <w:r>
              <w:rPr>
                <w:rFonts w:ascii="Arial" w:hAnsi="Arial" w:cs="Tahoma"/>
                <w:b/>
                <w:i w:val="0"/>
                <w:color w:val="1F3F63"/>
                <w:sz w:val="23"/>
                <w:szCs w:val="23"/>
              </w:rPr>
              <w:t>Insights</w:t>
            </w:r>
            <w:bookmarkEnd w:id="103"/>
          </w:p>
          <w:p>
            <w:pPr>
              <w:spacing w:after="40" w:before="0" w:line="324" w:lineRule="auto"/>
            </w:pPr>
          </w:p>
          <w:p>
            <w:pPr>
              <w:spacing w:after="40" w:before="0" w:line="324" w:lineRule="auto"/>
            </w:pPr>
          </w:p>
          <w:p>
            <w:pPr>
              <w:spacing w:after="40" w:before="0" w:line="324" w:lineRule="auto"/>
            </w:pPr>
          </w:p>
          <w:p>
            <w:pPr>
              <w:spacing w:after="40" w:before="0" w:line="324" w:lineRule="auto"/>
            </w:pPr>
          </w:p>
          <w:p>
            <w:pPr>
              <w:spacing w:after="40" w:before="0" w:line="324" w:lineRule="auto"/>
            </w:pPr>
          </w:p>
          <w:p>
            <w:pPr>
              <w:spacing w:after="40" w:before="0" w:line="324" w:lineRule="auto"/>
            </w:pPr>
          </w:p>
          <w:p>
            <w:pPr>
              <w:spacing w:after="40" w:before="0" w:line="324" w:lineRule="auto"/>
            </w:pP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04" w:name="card_A3"/>
            <w:pPr>
              <w:spacing w:after="100" w:before="0" w:line="324" w:lineRule="auto"/>
            </w:pPr>
            <w:r>
              <w:rPr>
                <w:rFonts w:ascii="Arial" w:hAnsi="Arial" w:cs="Tahoma"/>
                <w:b/>
                <w:i w:val="0"/>
                <w:color w:val="1F3F63"/>
                <w:sz w:val="23"/>
                <w:szCs w:val="23"/>
              </w:rPr>
              <w:t>Performance</w:t>
            </w:r>
            <w:bookmarkEnd w:id="104"/>
          </w:p>
          <w:p>
            <w:pPr>
              <w:spacing w:after="40" w:before="0" w:line="324" w:lineRule="auto"/>
            </w:pPr>
          </w:p>
          <w:p>
            <w:pPr>
              <w:spacing w:after="40" w:before="0" w:line="324" w:lineRule="auto"/>
            </w:pPr>
          </w:p>
          <w:p>
            <w:pPr>
              <w:spacing w:after="40" w:before="0" w:line="324" w:lineRule="auto"/>
            </w:pPr>
          </w:p>
          <w:p>
            <w:pPr>
              <w:spacing w:after="40" w:before="0" w:line="324" w:lineRule="auto"/>
            </w:pPr>
          </w:p>
          <w:p>
            <w:pPr>
              <w:spacing w:after="40" w:before="0" w:line="324" w:lineRule="auto"/>
            </w:pPr>
          </w:p>
          <w:p>
            <w:pPr>
              <w:spacing w:after="40" w:before="0" w:line="324" w:lineRule="auto"/>
            </w:pPr>
          </w:p>
          <w:p>
            <w:pPr>
              <w:spacing w:after="40" w:before="0" w:line="324" w:lineRule="auto"/>
            </w:pPr>
          </w:p>
        </w:tc>
      </w:tr>
    </w:tbl>
    <w:p>
      <w:pPr>
        <w:spacing w:after="340" w:before="0"/>
      </w:pPr>
      <w:r>
        <w:rPr>
          <w:rFonts w:ascii="Arial" w:hAnsi="Arial" w:cs="Tahoma"/>
          <w:b w:val="0"/>
          <w:i w:val="0"/>
          <w:sz w:val="2"/>
          <w:szCs w:val="2"/>
        </w:rPr>
      </w:r>
    </w:p>
    <w:p>
      <w:bookmarkStart w:id="105" w:name="sec_10_most_prominent_gambling_sites_in_Thailand"/>
      <w:pPr>
        <w:pStyle w:val="Heading1"/>
        <w:keepNext/>
        <w:spacing w:before="280" w:after="120"/>
      </w:pPr>
      <w:r>
        <w:rPr>
          <w:rFonts w:ascii="Arial" w:hAnsi="Arial" w:cs="Tahoma"/>
          <w:b/>
          <w:i w:val="0"/>
          <w:color w:val="1F3F63"/>
          <w:sz w:val="28"/>
          <w:szCs w:val="28"/>
        </w:rPr>
        <w:t>10 most prominent gambling sites in Thailand</w:t>
      </w:r>
      <w:bookmarkEnd w:id="105"/>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06" w:name="card_B1"/>
            <w:pPr>
              <w:spacing w:after="100" w:before="0" w:line="324" w:lineRule="auto"/>
            </w:pPr>
            <w:r>
              <w:rPr>
                <w:rFonts w:ascii="Arial" w:hAnsi="Arial" w:cs="Tahoma"/>
                <w:b/>
                <w:i w:val="0"/>
                <w:color w:val="1F3F63"/>
                <w:sz w:val="23"/>
                <w:szCs w:val="23"/>
              </w:rPr>
              <w:t>10 most prominent gambling sites in Thailand</w:t>
            </w:r>
            <w:bookmarkEnd w:id="106"/>
          </w:p>
          <w:tbl>
            <w:tblPr>
              <w:tblW w:w="7938" w:type="dxa"/>
              <w:tblBorders>
                <w:top w:val="none" w:sz="2" w:space="0" w:color="E1E7ED"/>
                <w:left w:val="none" w:sz="2" w:space="0" w:color="E1E7ED"/>
                <w:bottom w:val="single" w:sz="2" w:space="0" w:color="E1E7ED"/>
                <w:right w:val="none" w:sz="2" w:space="0" w:color="E1E7ED"/>
                <w:insideH w:val="single" w:sz="2" w:space="0" w:color="E1E7ED"/>
                <w:insideV w:val="none" w:sz="2" w:space="0" w:color="E1E7ED"/>
              </w:tblBorders>
              <w:tblLayout w:type="fixed"/>
              <w:tblCellMar>
                <w:top w:w="44" w:type="dxa"/>
                <w:start w:w="54" w:type="dxa"/>
                <w:bottom w:w="44" w:type="dxa"/>
                <w:end w:w="54" w:type="dxa"/>
              </w:tblCellMar>
              <w:tblLook w:firstColumn="1" w:firstRow="1" w:lastColumn="0" w:lastRow="0" w:noHBand="0" w:noVBand="1" w:val="04A0"/>
            </w:tblPr>
            <w:tblGrid>
              <w:gridCol w:w="737"/>
              <w:gridCol w:w="1701"/>
              <w:gridCol w:w="1191"/>
              <w:gridCol w:w="964"/>
              <w:gridCol w:w="1077"/>
              <w:gridCol w:w="1247"/>
              <w:gridCol w:w="1021"/>
            </w:tblGrid>
            <w:tr>
              <w:trPr>
                <w:cantSplit/>
              </w:trPr>
              <w:tc>
                <w:tcPr>
                  <w:tcW w:type="dxa" w:w="737"/>
                  <w:shd w:val="clear" w:color="auto" w:fill="1F3F63"/>
                </w:tcPr>
                <w:p>
                  <w:pPr>
                    <w:spacing w:after="0" w:before="0" w:line="324" w:lineRule="auto"/>
                  </w:pPr>
                  <w:r>
                    <w:rPr>
                      <w:rFonts w:ascii="Arial" w:hAnsi="Arial" w:cs="Tahoma"/>
                      <w:b/>
                      <w:i w:val="0"/>
                      <w:color w:val="FFFFFF"/>
                      <w:sz w:val="14"/>
                      <w:szCs w:val="14"/>
                    </w:rPr>
                    <w:t>Rank</w:t>
                  </w:r>
                </w:p>
              </w:tc>
              <w:tc>
                <w:tcPr>
                  <w:tcW w:type="dxa" w:w="1701"/>
                  <w:shd w:val="clear" w:color="auto" w:fill="1F3F63"/>
                </w:tcPr>
                <w:p>
                  <w:pPr>
                    <w:spacing w:after="0" w:before="0" w:line="324" w:lineRule="auto"/>
                  </w:pPr>
                  <w:r>
                    <w:rPr>
                      <w:rFonts w:ascii="Arial" w:hAnsi="Arial" w:cs="Tahoma"/>
                      <w:b/>
                      <w:i w:val="0"/>
                      <w:color w:val="FFFFFF"/>
                      <w:sz w:val="14"/>
                      <w:szCs w:val="14"/>
                    </w:rPr>
                    <w:t>URL</w:t>
                  </w:r>
                </w:p>
              </w:tc>
              <w:tc>
                <w:tcPr>
                  <w:tcW w:type="dxa" w:w="1191"/>
                  <w:shd w:val="clear" w:color="auto" w:fill="1F3F63"/>
                </w:tcPr>
                <w:p>
                  <w:pPr>
                    <w:spacing w:after="0" w:before="0" w:line="324" w:lineRule="auto"/>
                  </w:pPr>
                  <w:r>
                    <w:rPr>
                      <w:rFonts w:ascii="Arial" w:hAnsi="Arial" w:cs="Tahoma"/>
                      <w:b/>
                      <w:i w:val="0"/>
                      <w:color w:val="FFFFFF"/>
                      <w:sz w:val="14"/>
                      <w:szCs w:val="14"/>
                    </w:rPr>
                    <w:t>Domain</w:t>
                  </w:r>
                </w:p>
              </w:tc>
              <w:tc>
                <w:tcPr>
                  <w:tcW w:type="dxa" w:w="964"/>
                  <w:shd w:val="clear" w:color="auto" w:fill="1F3F63"/>
                </w:tcPr>
                <w:p>
                  <w:pPr>
                    <w:spacing w:after="0" w:before="0" w:line="324" w:lineRule="auto"/>
                  </w:pPr>
                  <w:r>
                    <w:rPr>
                      <w:rFonts w:ascii="Arial" w:hAnsi="Arial" w:cs="Tahoma"/>
                      <w:b/>
                      <w:i w:val="0"/>
                      <w:color w:val="FFFFFF"/>
                      <w:sz w:val="14"/>
                      <w:szCs w:val="14"/>
                    </w:rPr>
                    <w:t>Brand cluster</w:t>
                  </w:r>
                </w:p>
              </w:tc>
              <w:tc>
                <w:tcPr>
                  <w:tcW w:type="dxa" w:w="1077"/>
                  <w:shd w:val="clear" w:color="auto" w:fill="1F3F63"/>
                </w:tcPr>
                <w:p>
                  <w:pPr>
                    <w:spacing w:after="0" w:before="0" w:line="324" w:lineRule="auto"/>
                  </w:pPr>
                  <w:r>
                    <w:rPr>
                      <w:rFonts w:ascii="Arial" w:hAnsi="Arial" w:cs="Tahoma"/>
                      <w:b/>
                      <w:i w:val="0"/>
                      <w:color w:val="FFFFFF"/>
                      <w:sz w:val="14"/>
                      <w:szCs w:val="14"/>
                    </w:rPr>
                    <w:t>Subcategory</w:t>
                  </w:r>
                </w:p>
              </w:tc>
              <w:tc>
                <w:tcPr>
                  <w:tcW w:type="dxa" w:w="1247"/>
                  <w:shd w:val="clear" w:color="auto" w:fill="1F3F63"/>
                </w:tcPr>
                <w:p>
                  <w:pPr>
                    <w:spacing w:after="0" w:before="0" w:line="324" w:lineRule="auto"/>
                  </w:pPr>
                  <w:r>
                    <w:rPr>
                      <w:rFonts w:ascii="Arial" w:hAnsi="Arial" w:cs="Tahoma"/>
                      <w:b/>
                      <w:i w:val="0"/>
                      <w:color w:val="FFFFFF"/>
                      <w:sz w:val="14"/>
                      <w:szCs w:val="14"/>
                    </w:rPr>
                    <w:t>Thai-targeting evidence</w:t>
                  </w:r>
                </w:p>
              </w:tc>
              <w:tc>
                <w:tcPr>
                  <w:tcW w:type="dxa" w:w="1020"/>
                  <w:shd w:val="clear" w:color="auto" w:fill="1F3F63"/>
                </w:tcPr>
                <w:p>
                  <w:pPr>
                    <w:spacing w:after="0" w:before="0" w:line="324" w:lineRule="auto"/>
                  </w:pPr>
                  <w:r>
                    <w:rPr>
                      <w:rFonts w:ascii="Arial" w:hAnsi="Arial" w:cs="Tahoma"/>
                      <w:b/>
                      <w:i w:val="0"/>
                      <w:color w:val="FFFFFF"/>
                      <w:sz w:val="14"/>
                      <w:szCs w:val="14"/>
                    </w:rPr>
                    <w:t>Source</w:t>
                  </w:r>
                </w:p>
              </w:tc>
            </w:tr>
            <w:tr>
              <w:trPr>
                <w:cantSplit/>
              </w:trPr>
              <w:tc>
                <w:tcPr>
                  <w:tcW w:type="dxa" w:w="737"/>
                </w:tcPr>
                <w:p>
                  <w:pPr>
                    <w:spacing w:after="0" w:before="0" w:line="324" w:lineRule="auto"/>
                  </w:pPr>
                  <w:r>
                    <w:rPr>
                      <w:rFonts w:ascii="Arial" w:hAnsi="Arial" w:cs="Tahoma"/>
                      <w:b w:val="0"/>
                      <w:i w:val="0"/>
                      <w:sz w:val="14"/>
                      <w:szCs w:val="14"/>
                    </w:rPr>
                    <w:t>78,229</w:t>
                  </w:r>
                </w:p>
              </w:tc>
              <w:tc>
                <w:tcPr>
                  <w:tcW w:type="dxa" w:w="1701"/>
                </w:tcPr>
                <w:p>
                  <w:pPr>
                    <w:spacing w:after="0" w:before="0" w:line="324" w:lineRule="auto"/>
                  </w:pPr>
                  <w:r>
                    <w:rPr>
                      <w:rFonts w:ascii="Arial" w:hAnsi="Arial" w:cs="Tahoma"/>
                      <w:b w:val="0"/>
                      <w:i w:val="0"/>
                      <w:sz w:val="14"/>
                      <w:szCs w:val="14"/>
                    </w:rPr>
                    <w:t>https://www.lottovip.com/register/af/21832</w:t>
                  </w:r>
                </w:p>
              </w:tc>
              <w:tc>
                <w:tcPr>
                  <w:tcW w:type="dxa" w:w="1191"/>
                </w:tcPr>
                <w:p>
                  <w:pPr>
                    <w:spacing w:after="0" w:before="0" w:line="324" w:lineRule="auto"/>
                  </w:pPr>
                  <w:r>
                    <w:rPr>
                      <w:rFonts w:ascii="Arial" w:hAnsi="Arial" w:cs="Tahoma"/>
                      <w:b w:val="0"/>
                      <w:i w:val="0"/>
                      <w:sz w:val="14"/>
                      <w:szCs w:val="14"/>
                    </w:rPr>
                    <w:t>lottovip.com</w:t>
                  </w:r>
                </w:p>
              </w:tc>
              <w:tc>
                <w:tcPr>
                  <w:tcW w:type="dxa" w:w="964"/>
                </w:tcPr>
                <w:p>
                  <w:pPr>
                    <w:spacing w:after="0" w:before="0" w:line="324" w:lineRule="auto"/>
                  </w:pPr>
                  <w:r>
                    <w:rPr>
                      <w:rFonts w:ascii="Arial" w:hAnsi="Arial" w:cs="Tahoma"/>
                      <w:b w:val="0"/>
                      <w:i w:val="0"/>
                      <w:sz w:val="14"/>
                      <w:szCs w:val="14"/>
                    </w:rPr>
                    <w:t>lott</w:t>
                  </w:r>
                </w:p>
              </w:tc>
              <w:tc>
                <w:tcPr>
                  <w:tcW w:type="dxa" w:w="1077"/>
                </w:tcPr>
                <w:p>
                  <w:pPr>
                    <w:spacing w:after="0" w:before="0" w:line="324" w:lineRule="auto"/>
                  </w:pPr>
                  <w:r>
                    <w:rPr>
                      <w:rFonts w:ascii="Arial" w:hAnsi="Arial" w:cs="Tahoma"/>
                      <w:b w:val="0"/>
                      <w:i w:val="0"/>
                      <w:sz w:val="14"/>
                      <w:szCs w:val="14"/>
                    </w:rPr>
                    <w:t>Lottery</w:t>
                  </w:r>
                </w:p>
              </w:tc>
              <w:tc>
                <w:tcPr>
                  <w:tcW w:type="dxa" w:w="1247"/>
                </w:tcPr>
                <w:p>
                  <w:pPr>
                    <w:spacing w:after="0" w:before="0" w:line="324" w:lineRule="auto"/>
                  </w:pPr>
                  <w:r>
                    <w:rPr>
                      <w:rFonts w:ascii="Arial" w:hAnsi="Arial" w:cs="Tahoma"/>
                      <w:b w:val="0"/>
                      <w:i w:val="0"/>
                      <w:sz w:val="14"/>
                      <w:szCs w:val="14"/>
                    </w:rPr>
                    <w:t>Thai currency: Baht</w:t>
                  </w:r>
                </w:p>
              </w:tc>
              <w:tc>
                <w:tcPr>
                  <w:tcW w:type="dxa" w:w="1020"/>
                </w:tcPr>
                <w:p>
                  <w:pPr>
                    <w:spacing w:after="0" w:before="0" w:line="324" w:lineRule="auto"/>
                  </w:pPr>
                  <w:r>
                    <w:rPr>
                      <w:rFonts w:ascii="Arial" w:hAnsi="Arial" w:cs="Tahoma"/>
                      <w:b w:val="0"/>
                      <w:i w:val="0"/>
                      <w:sz w:val="14"/>
                      <w:szCs w:val="14"/>
                    </w:rPr>
                    <w:t>Youtube (lotto432)</w:t>
                  </w:r>
                </w:p>
              </w:tc>
            </w:tr>
            <w:tr>
              <w:trPr>
                <w:cantSplit/>
              </w:trPr>
              <w:tc>
                <w:tcPr>
                  <w:tcW w:type="dxa" w:w="737"/>
                  <w:shd w:val="clear" w:color="auto" w:fill="F5F8FA"/>
                </w:tcPr>
                <w:p>
                  <w:pPr>
                    <w:spacing w:after="0" w:before="0" w:line="324" w:lineRule="auto"/>
                  </w:pPr>
                  <w:r>
                    <w:rPr>
                      <w:rFonts w:ascii="Arial" w:hAnsi="Arial" w:cs="Tahoma"/>
                      <w:b w:val="0"/>
                      <w:i w:val="0"/>
                      <w:sz w:val="14"/>
                      <w:szCs w:val="14"/>
                    </w:rPr>
                    <w:t>221,001</w:t>
                  </w:r>
                </w:p>
              </w:tc>
              <w:tc>
                <w:tcPr>
                  <w:tcW w:type="dxa" w:w="1701"/>
                  <w:shd w:val="clear" w:color="auto" w:fill="F5F8FA"/>
                </w:tcPr>
                <w:p>
                  <w:pPr>
                    <w:spacing w:after="0" w:before="0" w:line="324" w:lineRule="auto"/>
                  </w:pPr>
                  <w:r>
                    <w:rPr>
                      <w:rFonts w:ascii="Arial" w:hAnsi="Arial" w:cs="Tahoma"/>
                      <w:b w:val="0"/>
                      <w:i w:val="0"/>
                      <w:sz w:val="14"/>
                      <w:szCs w:val="14"/>
                    </w:rPr>
                    <w:t>https://suriyathai.net/</w:t>
                  </w:r>
                </w:p>
              </w:tc>
              <w:tc>
                <w:tcPr>
                  <w:tcW w:type="dxa" w:w="1191"/>
                  <w:shd w:val="clear" w:color="auto" w:fill="F5F8FA"/>
                </w:tcPr>
                <w:p>
                  <w:pPr>
                    <w:spacing w:after="0" w:before="0" w:line="324" w:lineRule="auto"/>
                  </w:pPr>
                  <w:r>
                    <w:rPr>
                      <w:rFonts w:ascii="Arial" w:hAnsi="Arial" w:cs="Tahoma"/>
                      <w:b w:val="0"/>
                      <w:i w:val="0"/>
                      <w:sz w:val="14"/>
                      <w:szCs w:val="14"/>
                    </w:rPr>
                    <w:t>suriyathai.net</w:t>
                  </w:r>
                </w:p>
              </w:tc>
              <w:tc>
                <w:tcPr>
                  <w:tcW w:type="dxa" w:w="964"/>
                  <w:shd w:val="clear" w:color="auto" w:fill="F5F8FA"/>
                </w:tcPr>
                <w:p>
                  <w:pPr>
                    <w:spacing w:after="0" w:before="0" w:line="324" w:lineRule="auto"/>
                  </w:pPr>
                  <w:r>
                    <w:rPr>
                      <w:rFonts w:ascii="Arial" w:hAnsi="Arial" w:cs="Tahoma"/>
                      <w:b w:val="0"/>
                      <w:i w:val="0"/>
                      <w:sz w:val="14"/>
                      <w:szCs w:val="14"/>
                    </w:rPr>
                    <w:t>suriya</w:t>
                  </w:r>
                </w:p>
              </w:tc>
              <w:tc>
                <w:tcPr>
                  <w:tcW w:type="dxa" w:w="1077"/>
                  <w:shd w:val="clear" w:color="auto" w:fill="F5F8FA"/>
                </w:tcPr>
                <w:p>
                  <w:pPr>
                    <w:spacing w:after="0" w:before="0" w:line="324" w:lineRule="auto"/>
                  </w:pPr>
                  <w:r>
                    <w:rPr>
                      <w:rFonts w:ascii="Arial" w:hAnsi="Arial" w:cs="Tahoma"/>
                      <w:b w:val="0"/>
                      <w:i w:val="0"/>
                      <w:sz w:val="14"/>
                      <w:szCs w:val="14"/>
                    </w:rPr>
                    <w:t>General Gambling</w:t>
                  </w:r>
                </w:p>
              </w:tc>
              <w:tc>
                <w:tcPr>
                  <w:tcW w:type="dxa" w:w="1247"/>
                  <w:shd w:val="clear" w:color="auto" w:fill="F5F8FA"/>
                </w:tcPr>
                <w:p>
                  <w:pPr>
                    <w:spacing w:after="0" w:before="0" w:line="324" w:lineRule="auto"/>
                  </w:pPr>
                  <w:r>
                    <w:rPr>
                      <w:rFonts w:ascii="Arial" w:hAnsi="Arial" w:cs="Tahoma"/>
                      <w:b w:val="0"/>
                      <w:i w:val="0"/>
                      <w:sz w:val="14"/>
                      <w:szCs w:val="14"/>
                    </w:rPr>
                    <w:t>Thai script: สมัครสมาชิก</w:t>
                  </w:r>
                </w:p>
              </w:tc>
              <w:tc>
                <w:tcPr>
                  <w:tcW w:type="dxa" w:w="1020"/>
                  <w:shd w:val="clear" w:color="auto" w:fill="F5F8FA"/>
                </w:tcPr>
                <w:p>
                  <w:pPr>
                    <w:spacing w:after="0" w:before="0" w:line="324" w:lineRule="auto"/>
                  </w:pPr>
                  <w:r>
                    <w:rPr>
                      <w:rFonts w:ascii="Arial" w:hAnsi="Arial" w:cs="Tahoma"/>
                      <w:b w:val="0"/>
                      <w:i w:val="0"/>
                      <w:sz w:val="14"/>
                      <w:szCs w:val="14"/>
                    </w:rPr>
                    <w:t>Manual (claude.ai)</w:t>
                  </w:r>
                </w:p>
              </w:tc>
            </w:tr>
            <w:tr>
              <w:trPr>
                <w:cantSplit/>
              </w:trPr>
              <w:tc>
                <w:tcPr>
                  <w:tcW w:type="dxa" w:w="737"/>
                </w:tcPr>
                <w:p>
                  <w:pPr>
                    <w:spacing w:after="0" w:before="0" w:line="324" w:lineRule="auto"/>
                  </w:pPr>
                  <w:r>
                    <w:rPr>
                      <w:rFonts w:ascii="Arial" w:hAnsi="Arial" w:cs="Tahoma"/>
                      <w:b w:val="0"/>
                      <w:i w:val="0"/>
                      <w:sz w:val="14"/>
                      <w:szCs w:val="14"/>
                    </w:rPr>
                    <w:t>706,458</w:t>
                  </w:r>
                </w:p>
              </w:tc>
              <w:tc>
                <w:tcPr>
                  <w:tcW w:type="dxa" w:w="1701"/>
                </w:tcPr>
                <w:p>
                  <w:pPr>
                    <w:spacing w:after="0" w:before="0" w:line="324" w:lineRule="auto"/>
                  </w:pPr>
                  <w:r>
                    <w:rPr>
                      <w:rFonts w:ascii="Arial" w:hAnsi="Arial" w:cs="Tahoma"/>
                      <w:b w:val="0"/>
                      <w:i w:val="0"/>
                      <w:sz w:val="14"/>
                      <w:szCs w:val="14"/>
                    </w:rPr>
                    <w:t>https://lotto432ad.com/</w:t>
                  </w:r>
                </w:p>
              </w:tc>
              <w:tc>
                <w:tcPr>
                  <w:tcW w:type="dxa" w:w="1191"/>
                </w:tcPr>
                <w:p>
                  <w:pPr>
                    <w:spacing w:after="0" w:before="0" w:line="324" w:lineRule="auto"/>
                  </w:pPr>
                  <w:r>
                    <w:rPr>
                      <w:rFonts w:ascii="Arial" w:hAnsi="Arial" w:cs="Tahoma"/>
                      <w:b w:val="0"/>
                      <w:i w:val="0"/>
                      <w:sz w:val="14"/>
                      <w:szCs w:val="14"/>
                    </w:rPr>
                    <w:t>lotto432ad.com</w:t>
                  </w:r>
                </w:p>
              </w:tc>
              <w:tc>
                <w:tcPr>
                  <w:tcW w:type="dxa" w:w="964"/>
                </w:tcPr>
                <w:p>
                  <w:pPr>
                    <w:spacing w:after="0" w:before="0" w:line="324" w:lineRule="auto"/>
                  </w:pPr>
                  <w:r>
                    <w:rPr>
                      <w:rFonts w:ascii="Arial" w:hAnsi="Arial" w:cs="Tahoma"/>
                      <w:b w:val="0"/>
                      <w:i w:val="0"/>
                      <w:sz w:val="14"/>
                      <w:szCs w:val="14"/>
                    </w:rPr>
                    <w:t>lotto432b</w:t>
                  </w:r>
                </w:p>
              </w:tc>
              <w:tc>
                <w:tcPr>
                  <w:tcW w:type="dxa" w:w="1077"/>
                </w:tcPr>
                <w:p>
                  <w:pPr>
                    <w:spacing w:after="0" w:before="0" w:line="324" w:lineRule="auto"/>
                  </w:pPr>
                  <w:r>
                    <w:rPr>
                      <w:rFonts w:ascii="Arial" w:hAnsi="Arial" w:cs="Tahoma"/>
                      <w:b w:val="0"/>
                      <w:i w:val="0"/>
                      <w:sz w:val="14"/>
                      <w:szCs w:val="14"/>
                    </w:rPr>
                    <w:t>Lottery</w:t>
                  </w:r>
                </w:p>
              </w:tc>
              <w:tc>
                <w:tcPr>
                  <w:tcW w:type="dxa" w:w="1247"/>
                </w:tcPr>
                <w:p>
                  <w:pPr>
                    <w:spacing w:after="0" w:before="0" w:line="324" w:lineRule="auto"/>
                  </w:pPr>
                  <w:r>
                    <w:rPr>
                      <w:rFonts w:ascii="Arial" w:hAnsi="Arial" w:cs="Tahoma"/>
                      <w:b w:val="0"/>
                      <w:i w:val="0"/>
                      <w:sz w:val="14"/>
                      <w:szCs w:val="14"/>
                    </w:rPr>
                    <w:t>Thai script: สมัครสมาชิก</w:t>
                  </w:r>
                </w:p>
              </w:tc>
              <w:tc>
                <w:tcPr>
                  <w:tcW w:type="dxa" w:w="1020"/>
                </w:tcPr>
                <w:p>
                  <w:pPr>
                    <w:spacing w:after="0" w:before="0" w:line="324" w:lineRule="auto"/>
                  </w:pPr>
                  <w:r>
                    <w:rPr>
                      <w:rFonts w:ascii="Arial" w:hAnsi="Arial" w:cs="Tahoma"/>
                      <w:b w:val="0"/>
                      <w:i w:val="0"/>
                      <w:sz w:val="14"/>
                      <w:szCs w:val="14"/>
                    </w:rPr>
                    <w:t>Variant (lotto432ae.co</w:t>
                  </w:r>
                </w:p>
              </w:tc>
            </w:tr>
            <w:tr>
              <w:trPr>
                <w:cantSplit/>
              </w:trPr>
              <w:tc>
                <w:tcPr>
                  <w:tcW w:type="dxa" w:w="737"/>
                  <w:shd w:val="clear" w:color="auto" w:fill="F5F8FA"/>
                </w:tcPr>
                <w:p>
                  <w:pPr>
                    <w:spacing w:after="0" w:before="0" w:line="324" w:lineRule="auto"/>
                  </w:pPr>
                  <w:r>
                    <w:rPr>
                      <w:rFonts w:ascii="Arial" w:hAnsi="Arial" w:cs="Tahoma"/>
                      <w:b w:val="0"/>
                      <w:i w:val="0"/>
                      <w:sz w:val="14"/>
                      <w:szCs w:val="14"/>
                    </w:rPr>
                    <w:t>797,918</w:t>
                  </w:r>
                </w:p>
              </w:tc>
              <w:tc>
                <w:tcPr>
                  <w:tcW w:type="dxa" w:w="1701"/>
                  <w:shd w:val="clear" w:color="auto" w:fill="F5F8FA"/>
                </w:tcPr>
                <w:p>
                  <w:pPr>
                    <w:spacing w:after="0" w:before="0" w:line="324" w:lineRule="auto"/>
                  </w:pPr>
                  <w:r>
                    <w:rPr>
                      <w:rFonts w:ascii="Arial" w:hAnsi="Arial" w:cs="Tahoma"/>
                      <w:b w:val="0"/>
                      <w:i w:val="0"/>
                      <w:sz w:val="14"/>
                      <w:szCs w:val="14"/>
                    </w:rPr>
                    <w:t>https://jun8891.com/</w:t>
                  </w:r>
                </w:p>
              </w:tc>
              <w:tc>
                <w:tcPr>
                  <w:tcW w:type="dxa" w:w="1191"/>
                  <w:shd w:val="clear" w:color="auto" w:fill="F5F8FA"/>
                </w:tcPr>
                <w:p>
                  <w:pPr>
                    <w:spacing w:after="0" w:before="0" w:line="324" w:lineRule="auto"/>
                  </w:pPr>
                  <w:r>
                    <w:rPr>
                      <w:rFonts w:ascii="Arial" w:hAnsi="Arial" w:cs="Tahoma"/>
                      <w:b w:val="0"/>
                      <w:i w:val="0"/>
                      <w:sz w:val="14"/>
                      <w:szCs w:val="14"/>
                    </w:rPr>
                    <w:t>jun8891.com</w:t>
                  </w:r>
                </w:p>
              </w:tc>
              <w:tc>
                <w:tcPr>
                  <w:tcW w:type="dxa" w:w="964"/>
                  <w:shd w:val="clear" w:color="auto" w:fill="F5F8FA"/>
                </w:tcPr>
                <w:p>
                  <w:pPr>
                    <w:spacing w:after="0" w:before="0" w:line="324" w:lineRule="auto"/>
                  </w:pPr>
                  <w:r>
                    <w:rPr>
                      <w:rFonts w:ascii="Arial" w:hAnsi="Arial" w:cs="Tahoma"/>
                      <w:b w:val="0"/>
                      <w:i w:val="0"/>
                      <w:sz w:val="14"/>
                      <w:szCs w:val="14"/>
                    </w:rPr>
                    <w:t>jun</w:t>
                  </w:r>
                </w:p>
              </w:tc>
              <w:tc>
                <w:tcPr>
                  <w:tcW w:type="dxa" w:w="1077"/>
                  <w:shd w:val="clear" w:color="auto" w:fill="F5F8FA"/>
                </w:tcPr>
                <w:p>
                  <w:pPr>
                    <w:spacing w:after="0" w:before="0" w:line="324" w:lineRule="auto"/>
                  </w:pPr>
                  <w:r>
                    <w:rPr>
                      <w:rFonts w:ascii="Arial" w:hAnsi="Arial" w:cs="Tahoma"/>
                      <w:b w:val="0"/>
                      <w:i w:val="0"/>
                      <w:sz w:val="14"/>
                      <w:szCs w:val="14"/>
                    </w:rPr>
                    <w:t>Playing card</w:t>
                  </w:r>
                </w:p>
              </w:tc>
              <w:tc>
                <w:tcPr>
                  <w:tcW w:type="dxa" w:w="1247"/>
                  <w:shd w:val="clear" w:color="auto" w:fill="F5F8FA"/>
                </w:tcPr>
                <w:p>
                  <w:pPr>
                    <w:spacing w:after="0" w:before="0" w:line="324" w:lineRule="auto"/>
                  </w:pPr>
                  <w:r>
                    <w:rPr>
                      <w:rFonts w:ascii="Arial" w:hAnsi="Arial" w:cs="Tahoma"/>
                      <w:b w:val="0"/>
                      <w:i w:val="0"/>
                      <w:sz w:val="14"/>
                      <w:szCs w:val="14"/>
                    </w:rPr>
                    <w:t>Thai script: สมัครเล่นรับ</w:t>
                  </w:r>
                </w:p>
              </w:tc>
              <w:tc>
                <w:tcPr>
                  <w:tcW w:type="dxa" w:w="1020"/>
                  <w:shd w:val="clear" w:color="auto" w:fill="F5F8FA"/>
                </w:tcPr>
                <w:p>
                  <w:pPr>
                    <w:spacing w:after="0" w:before="0" w:line="324" w:lineRule="auto"/>
                  </w:pPr>
                  <w:r>
                    <w:rPr>
                      <w:rFonts w:ascii="Arial" w:hAnsi="Arial" w:cs="Tahoma"/>
                      <w:b w:val="0"/>
                      <w:i w:val="0"/>
                      <w:sz w:val="14"/>
                      <w:szCs w:val="14"/>
                    </w:rPr>
                    <w:t>Variant (jun8888.info)</w:t>
                  </w:r>
                </w:p>
              </w:tc>
            </w:tr>
            <w:tr>
              <w:trPr>
                <w:cantSplit/>
              </w:trPr>
              <w:tc>
                <w:tcPr>
                  <w:tcW w:type="dxa" w:w="737"/>
                </w:tcPr>
                <w:p>
                  <w:pPr>
                    <w:spacing w:after="0" w:before="0" w:line="324" w:lineRule="auto"/>
                  </w:pPr>
                  <w:r>
                    <w:rPr>
                      <w:rFonts w:ascii="Arial" w:hAnsi="Arial" w:cs="Tahoma"/>
                      <w:b w:val="0"/>
                      <w:i w:val="0"/>
                      <w:sz w:val="14"/>
                      <w:szCs w:val="14"/>
                    </w:rPr>
                    <w:t>811,629</w:t>
                  </w:r>
                </w:p>
              </w:tc>
              <w:tc>
                <w:tcPr>
                  <w:tcW w:type="dxa" w:w="1701"/>
                </w:tcPr>
                <w:p>
                  <w:pPr>
                    <w:spacing w:after="0" w:before="0" w:line="324" w:lineRule="auto"/>
                  </w:pPr>
                  <w:r>
                    <w:rPr>
                      <w:rFonts w:ascii="Arial" w:hAnsi="Arial" w:cs="Tahoma"/>
                      <w:b w:val="0"/>
                      <w:i w:val="0"/>
                      <w:sz w:val="14"/>
                      <w:szCs w:val="14"/>
                    </w:rPr>
                    <w:t>https://mun8.com/</w:t>
                  </w:r>
                </w:p>
              </w:tc>
              <w:tc>
                <w:tcPr>
                  <w:tcW w:type="dxa" w:w="1191"/>
                </w:tcPr>
                <w:p>
                  <w:pPr>
                    <w:spacing w:after="0" w:before="0" w:line="324" w:lineRule="auto"/>
                  </w:pPr>
                  <w:r>
                    <w:rPr>
                      <w:rFonts w:ascii="Arial" w:hAnsi="Arial" w:cs="Tahoma"/>
                      <w:b w:val="0"/>
                      <w:i w:val="0"/>
                      <w:sz w:val="14"/>
                      <w:szCs w:val="14"/>
                    </w:rPr>
                    <w:t>mun8.com</w:t>
                  </w:r>
                </w:p>
              </w:tc>
              <w:tc>
                <w:tcPr>
                  <w:tcW w:type="dxa" w:w="964"/>
                </w:tcPr>
                <w:p>
                  <w:pPr>
                    <w:spacing w:after="0" w:before="0" w:line="324" w:lineRule="auto"/>
                  </w:pPr>
                  <w:r>
                    <w:rPr>
                      <w:rFonts w:ascii="Arial" w:hAnsi="Arial" w:cs="Tahoma"/>
                      <w:b w:val="0"/>
                      <w:i w:val="0"/>
                      <w:sz w:val="14"/>
                      <w:szCs w:val="14"/>
                    </w:rPr>
                    <w:t>mun</w:t>
                  </w:r>
                </w:p>
              </w:tc>
              <w:tc>
                <w:tcPr>
                  <w:tcW w:type="dxa" w:w="1077"/>
                </w:tcPr>
                <w:p>
                  <w:pPr>
                    <w:spacing w:after="0" w:before="0" w:line="324" w:lineRule="auto"/>
                  </w:pPr>
                  <w:r>
                    <w:rPr>
                      <w:rFonts w:ascii="Arial" w:hAnsi="Arial" w:cs="Tahoma"/>
                      <w:b w:val="0"/>
                      <w:i w:val="0"/>
                      <w:sz w:val="14"/>
                      <w:szCs w:val="14"/>
                    </w:rPr>
                    <w:t>Slots</w:t>
                  </w:r>
                </w:p>
              </w:tc>
              <w:tc>
                <w:tcPr>
                  <w:tcW w:type="dxa" w:w="1247"/>
                </w:tcPr>
                <w:p>
                  <w:pPr>
                    <w:spacing w:after="0" w:before="0" w:line="324" w:lineRule="auto"/>
                  </w:pPr>
                  <w:r>
                    <w:rPr>
                      <w:rFonts w:ascii="Arial" w:hAnsi="Arial" w:cs="Tahoma"/>
                      <w:b w:val="0"/>
                      <w:i w:val="0"/>
                      <w:sz w:val="14"/>
                      <w:szCs w:val="14"/>
                    </w:rPr>
                    <w:t>Thai currency: THB</w:t>
                  </w:r>
                </w:p>
              </w:tc>
              <w:tc>
                <w:tcPr>
                  <w:tcW w:type="dxa" w:w="1020"/>
                </w:tcPr>
                <w:p>
                  <w:pPr>
                    <w:spacing w:after="0" w:before="0" w:line="324" w:lineRule="auto"/>
                  </w:pPr>
                  <w:r>
                    <w:rPr>
                      <w:rFonts w:ascii="Arial" w:hAnsi="Arial" w:cs="Tahoma"/>
                      <w:b w:val="0"/>
                      <w:i w:val="0"/>
                      <w:sz w:val="14"/>
                      <w:szCs w:val="14"/>
                    </w:rPr>
                    <w:t>Variant (mun89.com)</w:t>
                  </w:r>
                </w:p>
              </w:tc>
            </w:tr>
            <w:tr>
              <w:trPr>
                <w:cantSplit/>
              </w:trPr>
              <w:tc>
                <w:tcPr>
                  <w:tcW w:type="dxa" w:w="737"/>
                  <w:shd w:val="clear" w:color="auto" w:fill="F5F8FA"/>
                </w:tcPr>
                <w:p>
                  <w:pPr>
                    <w:spacing w:after="0" w:before="0" w:line="324" w:lineRule="auto"/>
                  </w:pPr>
                  <w:r>
                    <w:rPr>
                      <w:rFonts w:ascii="Arial" w:hAnsi="Arial" w:cs="Tahoma"/>
                      <w:b w:val="0"/>
                      <w:i w:val="0"/>
                      <w:sz w:val="14"/>
                      <w:szCs w:val="14"/>
                    </w:rPr>
                    <w:t>851,797</w:t>
                  </w:r>
                </w:p>
              </w:tc>
              <w:tc>
                <w:tcPr>
                  <w:tcW w:type="dxa" w:w="1701"/>
                  <w:shd w:val="clear" w:color="auto" w:fill="F5F8FA"/>
                </w:tcPr>
                <w:p>
                  <w:pPr>
                    <w:spacing w:after="0" w:before="0" w:line="324" w:lineRule="auto"/>
                  </w:pPr>
                  <w:r>
                    <w:rPr>
                      <w:rFonts w:ascii="Arial" w:hAnsi="Arial" w:cs="Tahoma"/>
                      <w:b w:val="0"/>
                      <w:i w:val="0"/>
                      <w:sz w:val="14"/>
                      <w:szCs w:val="14"/>
                    </w:rPr>
                    <w:t>https://y2k168.net/</w:t>
                  </w:r>
                </w:p>
              </w:tc>
              <w:tc>
                <w:tcPr>
                  <w:tcW w:type="dxa" w:w="1191"/>
                  <w:shd w:val="clear" w:color="auto" w:fill="F5F8FA"/>
                </w:tcPr>
                <w:p>
                  <w:pPr>
                    <w:spacing w:after="0" w:before="0" w:line="324" w:lineRule="auto"/>
                  </w:pPr>
                  <w:r>
                    <w:rPr>
                      <w:rFonts w:ascii="Arial" w:hAnsi="Arial" w:cs="Tahoma"/>
                      <w:b w:val="0"/>
                      <w:i w:val="0"/>
                      <w:sz w:val="14"/>
                      <w:szCs w:val="14"/>
                    </w:rPr>
                    <w:t>y2k168.net</w:t>
                  </w:r>
                </w:p>
              </w:tc>
              <w:tc>
                <w:tcPr>
                  <w:tcW w:type="dxa" w:w="964"/>
                  <w:shd w:val="clear" w:color="auto" w:fill="F5F8FA"/>
                </w:tcPr>
                <w:p>
                  <w:pPr>
                    <w:spacing w:after="0" w:before="0" w:line="324" w:lineRule="auto"/>
                  </w:pPr>
                  <w:r>
                    <w:rPr>
                      <w:rFonts w:ascii="Arial" w:hAnsi="Arial" w:cs="Tahoma"/>
                      <w:b w:val="0"/>
                      <w:i w:val="0"/>
                      <w:sz w:val="14"/>
                      <w:szCs w:val="14"/>
                    </w:rPr>
                    <w:t>y2k</w:t>
                  </w:r>
                </w:p>
              </w:tc>
              <w:tc>
                <w:tcPr>
                  <w:tcW w:type="dxa" w:w="1077"/>
                  <w:shd w:val="clear" w:color="auto" w:fill="F5F8FA"/>
                </w:tcPr>
                <w:p>
                  <w:pPr>
                    <w:spacing w:after="0" w:before="0" w:line="324" w:lineRule="auto"/>
                  </w:pPr>
                  <w:r>
                    <w:rPr>
                      <w:rFonts w:ascii="Arial" w:hAnsi="Arial" w:cs="Tahoma"/>
                      <w:b w:val="0"/>
                      <w:i w:val="0"/>
                      <w:sz w:val="14"/>
                      <w:szCs w:val="14"/>
                    </w:rPr>
                    <w:t>General Gambling</w:t>
                  </w:r>
                </w:p>
              </w:tc>
              <w:tc>
                <w:tcPr>
                  <w:tcW w:type="dxa" w:w="1247"/>
                  <w:shd w:val="clear" w:color="auto" w:fill="F5F8FA"/>
                </w:tcPr>
                <w:p>
                  <w:pPr>
                    <w:spacing w:after="0" w:before="0" w:line="324" w:lineRule="auto"/>
                  </w:pPr>
                  <w:r>
                    <w:rPr>
                      <w:rFonts w:ascii="Arial" w:hAnsi="Arial" w:cs="Tahoma"/>
                      <w:b w:val="0"/>
                      <w:i w:val="0"/>
                      <w:sz w:val="14"/>
                      <w:szCs w:val="14"/>
                    </w:rPr>
                    <w:t>Explicit Thai reference: Thai</w:t>
                  </w:r>
                </w:p>
              </w:tc>
              <w:tc>
                <w:tcPr>
                  <w:tcW w:type="dxa" w:w="1020"/>
                  <w:shd w:val="clear" w:color="auto" w:fill="F5F8FA"/>
                </w:tcPr>
                <w:p>
                  <w:pPr>
                    <w:spacing w:after="0" w:before="0" w:line="324" w:lineRule="auto"/>
                  </w:pPr>
                  <w:r>
                    <w:rPr>
                      <w:rFonts w:ascii="Arial" w:hAnsi="Arial" w:cs="Tahoma"/>
                      <w:b w:val="0"/>
                      <w:i w:val="0"/>
                      <w:sz w:val="14"/>
                      <w:szCs w:val="14"/>
                    </w:rPr>
                    <w:t>Manual (claude.ai)</w:t>
                  </w:r>
                </w:p>
              </w:tc>
            </w:tr>
            <w:tr>
              <w:trPr>
                <w:cantSplit/>
              </w:trPr>
              <w:tc>
                <w:tcPr>
                  <w:tcW w:type="dxa" w:w="737"/>
                </w:tcPr>
                <w:p>
                  <w:pPr>
                    <w:spacing w:after="0" w:before="0" w:line="324" w:lineRule="auto"/>
                  </w:pPr>
                  <w:r>
                    <w:rPr>
                      <w:rFonts w:ascii="Arial" w:hAnsi="Arial" w:cs="Tahoma"/>
                      <w:b w:val="0"/>
                      <w:i w:val="0"/>
                      <w:sz w:val="14"/>
                      <w:szCs w:val="14"/>
                    </w:rPr>
                    <w:t>852,443</w:t>
                  </w:r>
                </w:p>
              </w:tc>
              <w:tc>
                <w:tcPr>
                  <w:tcW w:type="dxa" w:w="1701"/>
                </w:tcPr>
                <w:p>
                  <w:pPr>
                    <w:spacing w:after="0" w:before="0" w:line="324" w:lineRule="auto"/>
                  </w:pPr>
                  <w:r>
                    <w:rPr>
                      <w:rFonts w:ascii="Arial" w:hAnsi="Arial" w:cs="Tahoma"/>
                      <w:b w:val="0"/>
                      <w:i w:val="0"/>
                      <w:sz w:val="14"/>
                      <w:szCs w:val="14"/>
                    </w:rPr>
                    <w:t>https://auto.woloplay.net/</w:t>
                  </w:r>
                </w:p>
              </w:tc>
              <w:tc>
                <w:tcPr>
                  <w:tcW w:type="dxa" w:w="1191"/>
                </w:tcPr>
                <w:p>
                  <w:pPr>
                    <w:spacing w:after="0" w:before="0" w:line="324" w:lineRule="auto"/>
                  </w:pPr>
                  <w:r>
                    <w:rPr>
                      <w:rFonts w:ascii="Arial" w:hAnsi="Arial" w:cs="Tahoma"/>
                      <w:b w:val="0"/>
                      <w:i w:val="0"/>
                      <w:sz w:val="14"/>
                      <w:szCs w:val="14"/>
                    </w:rPr>
                    <w:t>auto.woloplay.net</w:t>
                  </w:r>
                </w:p>
              </w:tc>
              <w:tc>
                <w:tcPr>
                  <w:tcW w:type="dxa" w:w="964"/>
                </w:tcPr>
                <w:p>
                  <w:pPr>
                    <w:spacing w:after="0" w:before="0" w:line="324" w:lineRule="auto"/>
                  </w:pPr>
                  <w:r>
                    <w:rPr>
                      <w:rFonts w:ascii="Arial" w:hAnsi="Arial" w:cs="Tahoma"/>
                      <w:b w:val="0"/>
                      <w:i w:val="0"/>
                      <w:sz w:val="14"/>
                      <w:szCs w:val="14"/>
                    </w:rPr>
                    <w:t>woloplay</w:t>
                  </w:r>
                </w:p>
              </w:tc>
              <w:tc>
                <w:tcPr>
                  <w:tcW w:type="dxa" w:w="1077"/>
                </w:tcPr>
                <w:p>
                  <w:pPr>
                    <w:spacing w:after="0" w:before="0" w:line="324" w:lineRule="auto"/>
                  </w:pPr>
                  <w:r>
                    <w:rPr>
                      <w:rFonts w:ascii="Arial" w:hAnsi="Arial" w:cs="Tahoma"/>
                      <w:b w:val="0"/>
                      <w:i w:val="0"/>
                      <w:sz w:val="14"/>
                      <w:szCs w:val="14"/>
                    </w:rPr>
                    <w:t>General Gambling</w:t>
                  </w:r>
                </w:p>
              </w:tc>
              <w:tc>
                <w:tcPr>
                  <w:tcW w:type="dxa" w:w="1247"/>
                </w:tcPr>
                <w:p>
                  <w:pPr>
                    <w:spacing w:after="0" w:before="0" w:line="324" w:lineRule="auto"/>
                  </w:pPr>
                  <w:r>
                    <w:rPr>
                      <w:rFonts w:ascii="Arial" w:hAnsi="Arial" w:cs="Tahoma"/>
                      <w:b w:val="0"/>
                      <w:i w:val="0"/>
                      <w:sz w:val="14"/>
                      <w:szCs w:val="14"/>
                    </w:rPr>
                    <w:t>Thai script: สมัครเล่น</w:t>
                  </w:r>
                </w:p>
              </w:tc>
              <w:tc>
                <w:tcPr>
                  <w:tcW w:type="dxa" w:w="1020"/>
                </w:tcPr>
                <w:p>
                  <w:pPr>
                    <w:spacing w:after="0" w:before="0" w:line="324" w:lineRule="auto"/>
                  </w:pPr>
                  <w:r>
                    <w:rPr>
                      <w:rFonts w:ascii="Arial" w:hAnsi="Arial" w:cs="Tahoma"/>
                      <w:b w:val="0"/>
                      <w:i w:val="0"/>
                      <w:sz w:val="14"/>
                      <w:szCs w:val="14"/>
                    </w:rPr>
                    <w:t>Redirect (woloplay.net</w:t>
                  </w:r>
                </w:p>
              </w:tc>
            </w:tr>
            <w:tr>
              <w:trPr>
                <w:cantSplit/>
              </w:trPr>
              <w:tc>
                <w:tcPr>
                  <w:tcW w:type="dxa" w:w="737"/>
                  <w:shd w:val="clear" w:color="auto" w:fill="F5F8FA"/>
                </w:tcPr>
                <w:p>
                  <w:pPr>
                    <w:spacing w:after="0" w:before="0" w:line="324" w:lineRule="auto"/>
                  </w:pPr>
                  <w:r>
                    <w:rPr>
                      <w:rFonts w:ascii="Arial" w:hAnsi="Arial" w:cs="Tahoma"/>
                      <w:b w:val="0"/>
                      <w:i w:val="0"/>
                      <w:sz w:val="14"/>
                      <w:szCs w:val="14"/>
                    </w:rPr>
                    <w:t>852,443</w:t>
                  </w:r>
                </w:p>
              </w:tc>
              <w:tc>
                <w:tcPr>
                  <w:tcW w:type="dxa" w:w="1701"/>
                  <w:shd w:val="clear" w:color="auto" w:fill="F5F8FA"/>
                </w:tcPr>
                <w:p>
                  <w:pPr>
                    <w:spacing w:after="0" w:before="0" w:line="324" w:lineRule="auto"/>
                  </w:pPr>
                  <w:r>
                    <w:rPr>
                      <w:rFonts w:ascii="Arial" w:hAnsi="Arial" w:cs="Tahoma"/>
                      <w:b w:val="0"/>
                      <w:i w:val="0"/>
                      <w:sz w:val="14"/>
                      <w:szCs w:val="14"/>
                    </w:rPr>
                    <w:t>https://woloplay.net/</w:t>
                  </w:r>
                </w:p>
              </w:tc>
              <w:tc>
                <w:tcPr>
                  <w:tcW w:type="dxa" w:w="1191"/>
                  <w:shd w:val="clear" w:color="auto" w:fill="F5F8FA"/>
                </w:tcPr>
                <w:p>
                  <w:pPr>
                    <w:spacing w:after="0" w:before="0" w:line="324" w:lineRule="auto"/>
                  </w:pPr>
                  <w:r>
                    <w:rPr>
                      <w:rFonts w:ascii="Arial" w:hAnsi="Arial" w:cs="Tahoma"/>
                      <w:b w:val="0"/>
                      <w:i w:val="0"/>
                      <w:sz w:val="14"/>
                      <w:szCs w:val="14"/>
                    </w:rPr>
                    <w:t>woloplay.net</w:t>
                  </w:r>
                </w:p>
              </w:tc>
              <w:tc>
                <w:tcPr>
                  <w:tcW w:type="dxa" w:w="964"/>
                  <w:shd w:val="clear" w:color="auto" w:fill="F5F8FA"/>
                </w:tcPr>
                <w:p>
                  <w:pPr>
                    <w:spacing w:after="0" w:before="0" w:line="324" w:lineRule="auto"/>
                  </w:pPr>
                  <w:r>
                    <w:rPr>
                      <w:rFonts w:ascii="Arial" w:hAnsi="Arial" w:cs="Tahoma"/>
                      <w:b w:val="0"/>
                      <w:i w:val="0"/>
                      <w:sz w:val="14"/>
                      <w:szCs w:val="14"/>
                    </w:rPr>
                    <w:t>woloplay</w:t>
                  </w:r>
                </w:p>
              </w:tc>
              <w:tc>
                <w:tcPr>
                  <w:tcW w:type="dxa" w:w="1077"/>
                  <w:shd w:val="clear" w:color="auto" w:fill="F5F8FA"/>
                </w:tcPr>
                <w:p>
                  <w:pPr>
                    <w:spacing w:after="0" w:before="0" w:line="324" w:lineRule="auto"/>
                  </w:pPr>
                  <w:r>
                    <w:rPr>
                      <w:rFonts w:ascii="Arial" w:hAnsi="Arial" w:cs="Tahoma"/>
                      <w:b w:val="0"/>
                      <w:i w:val="0"/>
                      <w:sz w:val="14"/>
                      <w:szCs w:val="14"/>
                    </w:rPr>
                    <w:t>General Gambling</w:t>
                  </w:r>
                </w:p>
              </w:tc>
              <w:tc>
                <w:tcPr>
                  <w:tcW w:type="dxa" w:w="1247"/>
                  <w:shd w:val="clear" w:color="auto" w:fill="F5F8FA"/>
                </w:tcPr>
                <w:p>
                  <w:pPr>
                    <w:spacing w:after="0" w:before="0" w:line="324" w:lineRule="auto"/>
                  </w:pPr>
                  <w:r>
                    <w:rPr>
                      <w:rFonts w:ascii="Arial" w:hAnsi="Arial" w:cs="Tahoma"/>
                      <w:b w:val="0"/>
                      <w:i w:val="0"/>
                      <w:sz w:val="14"/>
                      <w:szCs w:val="14"/>
                    </w:rPr>
                    <w:t>Thai script: สมัครเล่น</w:t>
                  </w:r>
                </w:p>
              </w:tc>
              <w:tc>
                <w:tcPr>
                  <w:tcW w:type="dxa" w:w="1020"/>
                  <w:shd w:val="clear" w:color="auto" w:fill="F5F8FA"/>
                </w:tcPr>
                <w:p>
                  <w:pPr>
                    <w:spacing w:after="0" w:before="0" w:line="324" w:lineRule="auto"/>
                  </w:pPr>
                  <w:r>
                    <w:rPr>
                      <w:rFonts w:ascii="Arial" w:hAnsi="Arial" w:cs="Tahoma"/>
                      <w:b w:val="0"/>
                      <w:i w:val="0"/>
                      <w:sz w:val="14"/>
                      <w:szCs w:val="14"/>
                    </w:rPr>
                    <w:t>Variant (woloplay.pro)</w:t>
                  </w:r>
                </w:p>
              </w:tc>
            </w:tr>
            <w:tr>
              <w:trPr>
                <w:cantSplit/>
              </w:trPr>
              <w:tc>
                <w:tcPr>
                  <w:tcW w:type="dxa" w:w="737"/>
                </w:tcPr>
                <w:p>
                  <w:pPr>
                    <w:spacing w:after="0" w:before="0" w:line="324" w:lineRule="auto"/>
                  </w:pPr>
                  <w:r>
                    <w:rPr>
                      <w:rFonts w:ascii="Arial" w:hAnsi="Arial" w:cs="Tahoma"/>
                      <w:b w:val="0"/>
                      <w:i w:val="0"/>
                      <w:sz w:val="14"/>
                      <w:szCs w:val="14"/>
                    </w:rPr>
                    <w:t>1,137,614</w:t>
                  </w:r>
                </w:p>
              </w:tc>
              <w:tc>
                <w:tcPr>
                  <w:tcW w:type="dxa" w:w="1701"/>
                </w:tcPr>
                <w:p>
                  <w:pPr>
                    <w:spacing w:after="0" w:before="0" w:line="324" w:lineRule="auto"/>
                  </w:pPr>
                  <w:r>
                    <w:rPr>
                      <w:rFonts w:ascii="Arial" w:hAnsi="Arial" w:cs="Tahoma"/>
                      <w:b w:val="0"/>
                      <w:i w:val="0"/>
                      <w:sz w:val="14"/>
                      <w:szCs w:val="14"/>
                    </w:rPr>
                    <w:t>https://1x789.app/</w:t>
                  </w:r>
                </w:p>
              </w:tc>
              <w:tc>
                <w:tcPr>
                  <w:tcW w:type="dxa" w:w="1191"/>
                </w:tcPr>
                <w:p>
                  <w:pPr>
                    <w:spacing w:after="0" w:before="0" w:line="324" w:lineRule="auto"/>
                  </w:pPr>
                  <w:r>
                    <w:rPr>
                      <w:rFonts w:ascii="Arial" w:hAnsi="Arial" w:cs="Tahoma"/>
                      <w:b w:val="0"/>
                      <w:i w:val="0"/>
                      <w:sz w:val="14"/>
                      <w:szCs w:val="14"/>
                    </w:rPr>
                    <w:t>1x789.app</w:t>
                  </w:r>
                </w:p>
              </w:tc>
              <w:tc>
                <w:tcPr>
                  <w:tcW w:type="dxa" w:w="964"/>
                </w:tcPr>
                <w:p>
                  <w:pPr>
                    <w:spacing w:after="0" w:before="0" w:line="324" w:lineRule="auto"/>
                  </w:pPr>
                  <w:r>
                    <w:rPr>
                      <w:rFonts w:ascii="Arial" w:hAnsi="Arial" w:cs="Tahoma"/>
                      <w:b w:val="0"/>
                      <w:i w:val="0"/>
                      <w:sz w:val="14"/>
                      <w:szCs w:val="14"/>
                    </w:rPr>
                    <w:t>1x789</w:t>
                  </w:r>
                </w:p>
              </w:tc>
              <w:tc>
                <w:tcPr>
                  <w:tcW w:type="dxa" w:w="1077"/>
                </w:tcPr>
                <w:p>
                  <w:pPr>
                    <w:spacing w:after="0" w:before="0" w:line="324" w:lineRule="auto"/>
                  </w:pPr>
                  <w:r>
                    <w:rPr>
                      <w:rFonts w:ascii="Arial" w:hAnsi="Arial" w:cs="Tahoma"/>
                      <w:b w:val="0"/>
                      <w:i w:val="0"/>
                      <w:sz w:val="14"/>
                      <w:szCs w:val="14"/>
                    </w:rPr>
                    <w:t>Slots</w:t>
                  </w:r>
                </w:p>
              </w:tc>
              <w:tc>
                <w:tcPr>
                  <w:tcW w:type="dxa" w:w="1247"/>
                </w:tcPr>
                <w:p>
                  <w:pPr>
                    <w:spacing w:after="0" w:before="0" w:line="324" w:lineRule="auto"/>
                  </w:pPr>
                  <w:r>
                    <w:rPr>
                      <w:rFonts w:ascii="Arial" w:hAnsi="Arial" w:cs="Tahoma"/>
                      <w:b w:val="0"/>
                      <w:i w:val="0"/>
                      <w:sz w:val="14"/>
                      <w:szCs w:val="14"/>
                    </w:rPr>
                    <w:t>Thai script: สล็อตเว็บสล็อตออนไลน์</w:t>
                  </w:r>
                </w:p>
              </w:tc>
              <w:tc>
                <w:tcPr>
                  <w:tcW w:type="dxa" w:w="1020"/>
                </w:tcPr>
                <w:p>
                  <w:pPr>
                    <w:spacing w:after="0" w:before="0" w:line="324" w:lineRule="auto"/>
                  </w:pPr>
                  <w:r>
                    <w:rPr>
                      <w:rFonts w:ascii="Arial" w:hAnsi="Arial" w:cs="Tahoma"/>
                      <w:b w:val="0"/>
                      <w:i w:val="0"/>
                      <w:sz w:val="14"/>
                      <w:szCs w:val="14"/>
                    </w:rPr>
                    <w:t>Variant (1x789.cc)</w:t>
                  </w:r>
                </w:p>
              </w:tc>
            </w:tr>
            <w:tr>
              <w:trPr>
                <w:cantSplit/>
              </w:trPr>
              <w:tc>
                <w:tcPr>
                  <w:tcW w:type="dxa" w:w="737"/>
                  <w:shd w:val="clear" w:color="auto" w:fill="F5F8FA"/>
                </w:tcPr>
                <w:p>
                  <w:pPr>
                    <w:spacing w:after="0" w:before="0" w:line="324" w:lineRule="auto"/>
                  </w:pPr>
                  <w:r>
                    <w:rPr>
                      <w:rFonts w:ascii="Arial" w:hAnsi="Arial" w:cs="Tahoma"/>
                      <w:b w:val="0"/>
                      <w:i w:val="0"/>
                      <w:sz w:val="14"/>
                      <w:szCs w:val="14"/>
                    </w:rPr>
                    <w:t>1,137,907</w:t>
                  </w:r>
                </w:p>
              </w:tc>
              <w:tc>
                <w:tcPr>
                  <w:tcW w:type="dxa" w:w="1701"/>
                  <w:shd w:val="clear" w:color="auto" w:fill="F5F8FA"/>
                </w:tcPr>
                <w:p>
                  <w:pPr>
                    <w:spacing w:after="0" w:before="0" w:line="324" w:lineRule="auto"/>
                  </w:pPr>
                  <w:r>
                    <w:rPr>
                      <w:rFonts w:ascii="Arial" w:hAnsi="Arial" w:cs="Tahoma"/>
                      <w:b w:val="0"/>
                      <w:i w:val="0"/>
                      <w:sz w:val="14"/>
                      <w:szCs w:val="14"/>
                    </w:rPr>
                    <w:t>https://fin882.co/</w:t>
                  </w:r>
                </w:p>
              </w:tc>
              <w:tc>
                <w:tcPr>
                  <w:tcW w:type="dxa" w:w="1191"/>
                  <w:shd w:val="clear" w:color="auto" w:fill="F5F8FA"/>
                </w:tcPr>
                <w:p>
                  <w:pPr>
                    <w:spacing w:after="0" w:before="0" w:line="324" w:lineRule="auto"/>
                  </w:pPr>
                  <w:r>
                    <w:rPr>
                      <w:rFonts w:ascii="Arial" w:hAnsi="Arial" w:cs="Tahoma"/>
                      <w:b w:val="0"/>
                      <w:i w:val="0"/>
                      <w:sz w:val="14"/>
                      <w:szCs w:val="14"/>
                    </w:rPr>
                    <w:t>fin882.co</w:t>
                  </w:r>
                </w:p>
              </w:tc>
              <w:tc>
                <w:tcPr>
                  <w:tcW w:type="dxa" w:w="964"/>
                  <w:shd w:val="clear" w:color="auto" w:fill="F5F8FA"/>
                </w:tcPr>
                <w:p>
                  <w:pPr>
                    <w:spacing w:after="0" w:before="0" w:line="324" w:lineRule="auto"/>
                  </w:pPr>
                  <w:r>
                    <w:rPr>
                      <w:rFonts w:ascii="Arial" w:hAnsi="Arial" w:cs="Tahoma"/>
                      <w:b w:val="0"/>
                      <w:i w:val="0"/>
                      <w:sz w:val="14"/>
                      <w:szCs w:val="14"/>
                    </w:rPr>
                    <w:t>fin</w:t>
                  </w:r>
                </w:p>
              </w:tc>
              <w:tc>
                <w:tcPr>
                  <w:tcW w:type="dxa" w:w="1077"/>
                  <w:shd w:val="clear" w:color="auto" w:fill="F5F8FA"/>
                </w:tcPr>
                <w:p>
                  <w:pPr>
                    <w:spacing w:after="0" w:before="0" w:line="324" w:lineRule="auto"/>
                  </w:pPr>
                  <w:r>
                    <w:rPr>
                      <w:rFonts w:ascii="Arial" w:hAnsi="Arial" w:cs="Tahoma"/>
                      <w:b w:val="0"/>
                      <w:i w:val="0"/>
                      <w:sz w:val="14"/>
                      <w:szCs w:val="14"/>
                    </w:rPr>
                    <w:t>Slots</w:t>
                  </w:r>
                </w:p>
              </w:tc>
              <w:tc>
                <w:tcPr>
                  <w:tcW w:type="dxa" w:w="1247"/>
                  <w:shd w:val="clear" w:color="auto" w:fill="F5F8FA"/>
                </w:tcPr>
                <w:p>
                  <w:pPr>
                    <w:spacing w:after="0" w:before="0" w:line="324" w:lineRule="auto"/>
                  </w:pPr>
                  <w:r>
                    <w:rPr>
                      <w:rFonts w:ascii="Arial" w:hAnsi="Arial" w:cs="Tahoma"/>
                      <w:b w:val="0"/>
                      <w:i w:val="0"/>
                      <w:sz w:val="14"/>
                      <w:szCs w:val="14"/>
                    </w:rPr>
                    <w:t>Thai script: เกมสล็องค่ายทรช</w:t>
                  </w:r>
                </w:p>
              </w:tc>
              <w:tc>
                <w:tcPr>
                  <w:tcW w:type="dxa" w:w="1020"/>
                  <w:shd w:val="clear" w:color="auto" w:fill="F5F8FA"/>
                </w:tcPr>
                <w:p>
                  <w:pPr>
                    <w:spacing w:after="0" w:before="0" w:line="324" w:lineRule="auto"/>
                  </w:pPr>
                  <w:r>
                    <w:rPr>
                      <w:rFonts w:ascii="Arial" w:hAnsi="Arial" w:cs="Tahoma"/>
                      <w:b w:val="0"/>
                      <w:i w:val="0"/>
                      <w:sz w:val="14"/>
                      <w:szCs w:val="14"/>
                    </w:rPr>
                    <w:t>Manual (claude.ai)</w:t>
                  </w:r>
                </w:p>
              </w:tc>
            </w:tr>
          </w:tbl>
          <w:p/>
          <w:p>
            <w:pPr>
              <w:spacing w:after="0" w:before="80" w:line="324" w:lineRule="auto"/>
            </w:pPr>
            <w:r>
              <w:rPr>
                <w:rFonts w:ascii="Arial" w:hAnsi="Arial" w:cs="Tahoma"/>
                <w:b w:val="0"/>
                <w:i/>
                <w:color w:val="5A6672"/>
                <w:sz w:val="16"/>
                <w:szCs w:val="16"/>
              </w:rPr>
              <w:t>Rank reflects search visibility in the source feed, not harm, reach or revenue.</w:t>
            </w:r>
          </w:p>
        </w:tc>
      </w:tr>
    </w:tbl>
    <w:p>
      <w:pPr>
        <w:spacing w:after="340" w:before="0"/>
      </w:pPr>
      <w:r>
        <w:rPr>
          <w:rFonts w:ascii="Arial" w:hAnsi="Arial" w:cs="Tahoma"/>
          <w:b w:val="0"/>
          <w:i w:val="0"/>
          <w:sz w:val="2"/>
          <w:szCs w:val="2"/>
        </w:rPr>
      </w:r>
    </w:p>
    <w:p>
      <w:bookmarkStart w:id="107" w:name="sec_The_numbers"/>
      <w:pPr>
        <w:pStyle w:val="Heading1"/>
        <w:keepNext/>
        <w:spacing w:before="280" w:after="120"/>
      </w:pPr>
      <w:r>
        <w:rPr>
          <w:rFonts w:ascii="Arial" w:hAnsi="Arial" w:cs="Tahoma"/>
          <w:b/>
          <w:i w:val="0"/>
          <w:color w:val="1F3F63"/>
          <w:sz w:val="28"/>
          <w:szCs w:val="28"/>
        </w:rPr>
        <w:t>The numbers</w:t>
      </w:r>
      <w:bookmarkEnd w:id="107"/>
    </w:p>
    <w:tbl>
      <w:tblPr>
        <w:tblW w:w="9072" w:type="dxa"/>
        <w:jc w:val="center"/>
        <w:tblBorders>
          <w:top w:val="single" w:sz="4" w:space="0" w:color="C9D2DB"/>
          <w:left w:val="single" w:sz="4" w:space="0" w:color="C9D2DB"/>
          <w:bottom w:val="single" w:sz="4" w:space="0" w:color="C9D2DB"/>
          <w:right w:val="single" w:sz="4" w:space="0" w:color="C9D2DB"/>
          <w:insideH w:val="none" w:sz="4" w:space="0" w:color="C9D2DB"/>
          <w:insideV w:val="single" w:sz="4" w:space="0" w:color="C9D2DB"/>
        </w:tblBorders>
        <w:tblLayout w:type="fixed"/>
        <w:tblCellMar>
          <w:top w:w="200" w:type="dxa"/>
          <w:start w:w="170" w:type="dxa"/>
          <w:bottom w:w="200" w:type="dxa"/>
          <w:end w:w="170" w:type="dxa"/>
        </w:tblCellMar>
        <w:tblLook w:firstColumn="1" w:firstRow="1" w:lastColumn="0" w:lastRow="0" w:noHBand="0" w:noVBand="1" w:val="04A0"/>
      </w:tblPr>
      <w:tblGrid>
        <w:gridCol w:w="2268"/>
        <w:gridCol w:w="2268"/>
        <w:gridCol w:w="2268"/>
        <w:gridCol w:w="2268"/>
      </w:tblGrid>
      <w:tr>
        <w:trPr>
          <w:cantSplit/>
        </w:trPr>
        <w:tc>
          <w:tcPr>
            <w:tcW w:type="dxa" w:w="2268"/>
          </w:tcPr>
          <w:p>
            <w:pPr>
              <w:spacing w:after="20" w:before="0" w:line="240" w:lineRule="auto"/>
              <w:jc w:val="center"/>
            </w:pPr>
            <w:r>
              <w:rPr>
                <w:rFonts w:ascii="Arial" w:hAnsi="Arial" w:cs="Tahoma"/>
                <w:b/>
                <w:i w:val="0"/>
                <w:color w:val="1F3F63"/>
                <w:sz w:val="34"/>
                <w:szCs w:val="34"/>
              </w:rPr>
              <w:t>31,798</w:t>
            </w:r>
          </w:p>
          <w:p>
            <w:pPr>
              <w:spacing w:after="0" w:before="0" w:line="276" w:lineRule="auto"/>
              <w:jc w:val="center"/>
            </w:pPr>
            <w:r>
              <w:rPr>
                <w:rFonts w:ascii="Arial" w:hAnsi="Arial" w:cs="Tahoma"/>
                <w:b w:val="0"/>
                <w:i w:val="0"/>
                <w:color w:val="5A6672"/>
                <w:sz w:val="16"/>
                <w:szCs w:val="16"/>
              </w:rPr>
              <w:t>Total URLs analysed</w:t>
            </w:r>
          </w:p>
        </w:tc>
        <w:tc>
          <w:tcPr>
            <w:tcW w:type="dxa" w:w="2268"/>
          </w:tcPr>
          <w:p>
            <w:pPr>
              <w:spacing w:after="20" w:before="0" w:line="240" w:lineRule="auto"/>
              <w:jc w:val="center"/>
            </w:pPr>
            <w:r>
              <w:rPr>
                <w:rFonts w:ascii="Arial" w:hAnsi="Arial" w:cs="Tahoma"/>
                <w:b/>
                <w:i w:val="0"/>
                <w:color w:val="1F3F63"/>
                <w:sz w:val="34"/>
                <w:szCs w:val="34"/>
              </w:rPr>
              <w:t>9,175</w:t>
            </w:r>
          </w:p>
          <w:p>
            <w:pPr>
              <w:spacing w:after="0" w:before="0" w:line="276" w:lineRule="auto"/>
              <w:jc w:val="center"/>
            </w:pPr>
            <w:r>
              <w:rPr>
                <w:rFonts w:ascii="Arial" w:hAnsi="Arial" w:cs="Tahoma"/>
                <w:b w:val="0"/>
                <w:i w:val="0"/>
                <w:color w:val="5A6672"/>
                <w:sz w:val="16"/>
                <w:szCs w:val="16"/>
              </w:rPr>
              <w:t>Gambling sites</w:t>
            </w:r>
          </w:p>
        </w:tc>
        <w:tc>
          <w:tcPr>
            <w:tcW w:type="dxa" w:w="2268"/>
          </w:tcPr>
          <w:p>
            <w:pPr>
              <w:spacing w:after="20" w:before="0" w:line="240" w:lineRule="auto"/>
              <w:jc w:val="center"/>
            </w:pPr>
            <w:r>
              <w:rPr>
                <w:rFonts w:ascii="Arial" w:hAnsi="Arial" w:cs="Tahoma"/>
                <w:b/>
                <w:i w:val="0"/>
                <w:color w:val="1F3F63"/>
                <w:sz w:val="34"/>
                <w:szCs w:val="34"/>
              </w:rPr>
              <w:t>2,491</w:t>
            </w:r>
          </w:p>
          <w:p>
            <w:pPr>
              <w:spacing w:after="0" w:before="0" w:line="276" w:lineRule="auto"/>
              <w:jc w:val="center"/>
            </w:pPr>
            <w:r>
              <w:rPr>
                <w:rFonts w:ascii="Arial" w:hAnsi="Arial" w:cs="Tahoma"/>
                <w:b w:val="0"/>
                <w:i w:val="0"/>
                <w:color w:val="5A6672"/>
                <w:sz w:val="16"/>
                <w:szCs w:val="16"/>
              </w:rPr>
              <w:t>Brand clusters identified</w:t>
            </w:r>
          </w:p>
        </w:tc>
        <w:tc>
          <w:tcPr>
            <w:tcW w:type="dxa" w:w="2268"/>
          </w:tcPr>
          <w:p>
            <w:pPr>
              <w:spacing w:after="20" w:before="0" w:line="240" w:lineRule="auto"/>
              <w:jc w:val="center"/>
            </w:pPr>
            <w:r>
              <w:rPr>
                <w:rFonts w:ascii="Arial" w:hAnsi="Arial" w:cs="Tahoma"/>
                <w:b/>
                <w:i w:val="0"/>
                <w:color w:val="1F3F63"/>
                <w:sz w:val="34"/>
                <w:szCs w:val="34"/>
              </w:rPr>
              <w:t>29 days</w:t>
            </w:r>
          </w:p>
          <w:p>
            <w:pPr>
              <w:spacing w:after="0" w:before="0" w:line="276" w:lineRule="auto"/>
              <w:jc w:val="center"/>
            </w:pPr>
            <w:r>
              <w:rPr>
                <w:rFonts w:ascii="Arial" w:hAnsi="Arial" w:cs="Tahoma"/>
                <w:b w:val="0"/>
                <w:i w:val="0"/>
                <w:color w:val="5A6672"/>
                <w:sz w:val="16"/>
                <w:szCs w:val="16"/>
              </w:rPr>
              <w:t>Evaluation period</w:t>
              <w:br/>
              <w:t>31 Aug 2026 → 28 Sep 2026</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08" w:name="card_C2"/>
            <w:pPr>
              <w:spacing w:after="100" w:before="0" w:line="324" w:lineRule="auto"/>
            </w:pPr>
            <w:r>
              <w:rPr>
                <w:rFonts w:ascii="Arial" w:hAnsi="Arial" w:cs="Tahoma"/>
                <w:b/>
                <w:i w:val="0"/>
                <w:color w:val="1F3F63"/>
                <w:sz w:val="23"/>
                <w:szCs w:val="23"/>
              </w:rPr>
              <w:t>URLs analysed per day</w:t>
            </w:r>
            <w:bookmarkEnd w:id="108"/>
          </w:p>
          <w:p>
            <w:pPr>
              <w:spacing w:after="100" w:before="0" w:line="324" w:lineRule="auto"/>
            </w:pPr>
            <w:r>
              <w:rPr>
                <w:rFonts w:ascii="Arial" w:hAnsi="Arial" w:cs="Tahoma"/>
                <w:b w:val="0"/>
                <w:i w:val="0"/>
                <w:color w:val="3B4754"/>
                <w:sz w:val="18"/>
                <w:szCs w:val="18"/>
              </w:rPr>
              <w:t>Daily count of URLs analysed across the evaluation period. Each point is one calendar day.</w:t>
            </w:r>
          </w:p>
          <w:p>
            <w:pPr>
              <w:spacing w:after="40" w:before="20"/>
              <w:jc w:val="center"/>
            </w:pPr>
            <w:r>
              <w:drawing>
                <wp:inline xmlns:a="http://schemas.openxmlformats.org/drawingml/2006/main" xmlns:pic="http://schemas.openxmlformats.org/drawingml/2006/picture">
                  <wp:extent cx="5040000" cy="1957860"/>
                  <wp:docPr id="1" name="Picture 1"/>
                  <wp:cNvGraphicFramePr>
                    <a:graphicFrameLocks noChangeAspect="1"/>
                  </wp:cNvGraphicFramePr>
                  <a:graphic>
                    <a:graphicData uri="http://schemas.openxmlformats.org/drawingml/2006/picture">
                      <pic:pic>
                        <pic:nvPicPr>
                          <pic:cNvPr id="0" name="c2.png"/>
                          <pic:cNvPicPr/>
                        </pic:nvPicPr>
                        <pic:blipFill>
                          <a:blip r:embed="rId10"/>
                          <a:stretch>
                            <a:fillRect/>
                          </a:stretch>
                        </pic:blipFill>
                        <pic:spPr>
                          <a:xfrm>
                            <a:off x="0" y="0"/>
                            <a:ext cx="5040000" cy="1957860"/>
                          </a:xfrm>
                          <a:prstGeom prst="rect"/>
                        </pic:spPr>
                      </pic:pic>
                    </a:graphicData>
                  </a:graphic>
                </wp:inline>
              </w:drawing>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09" w:name="card_C3"/>
            <w:pPr>
              <w:spacing w:after="100" w:before="0" w:line="324" w:lineRule="auto"/>
            </w:pPr>
            <w:r>
              <w:rPr>
                <w:rFonts w:ascii="Arial" w:hAnsi="Arial" w:cs="Tahoma"/>
                <w:b/>
                <w:i w:val="0"/>
                <w:color w:val="1F3F63"/>
                <w:sz w:val="23"/>
                <w:szCs w:val="23"/>
              </w:rPr>
              <w:t>Status distribution</w:t>
            </w:r>
            <w:bookmarkEnd w:id="109"/>
          </w:p>
          <w:p>
            <w:pPr>
              <w:spacing w:after="100" w:before="0" w:line="324" w:lineRule="auto"/>
            </w:pPr>
            <w:r>
              <w:rPr>
                <w:rFonts w:ascii="Arial" w:hAnsi="Arial" w:cs="Tahoma"/>
                <w:b w:val="0"/>
                <w:i w:val="0"/>
                <w:color w:val="3B4754"/>
                <w:sz w:val="18"/>
                <w:szCs w:val="18"/>
              </w:rPr>
              <w:t>Share of the estate by classification status. Each segment is one status and the table carries the counts.</w:t>
            </w:r>
          </w:p>
          <w:p>
            <w:pPr>
              <w:spacing w:after="40" w:before="20"/>
              <w:jc w:val="center"/>
            </w:pPr>
            <w:r>
              <w:drawing>
                <wp:inline xmlns:a="http://schemas.openxmlformats.org/drawingml/2006/main" xmlns:pic="http://schemas.openxmlformats.org/drawingml/2006/picture">
                  <wp:extent cx="3312000" cy="3707463"/>
                  <wp:docPr id="2" name="Picture 2"/>
                  <wp:cNvGraphicFramePr>
                    <a:graphicFrameLocks noChangeAspect="1"/>
                  </wp:cNvGraphicFramePr>
                  <a:graphic>
                    <a:graphicData uri="http://schemas.openxmlformats.org/drawingml/2006/picture">
                      <pic:pic>
                        <pic:nvPicPr>
                          <pic:cNvPr id="0" name="c3.png"/>
                          <pic:cNvPicPr/>
                        </pic:nvPicPr>
                        <pic:blipFill>
                          <a:blip r:embed="rId11"/>
                          <a:stretch>
                            <a:fillRect/>
                          </a:stretch>
                        </pic:blipFill>
                        <pic:spPr>
                          <a:xfrm>
                            <a:off x="0" y="0"/>
                            <a:ext cx="3312000" cy="3707463"/>
                          </a:xfrm>
                          <a:prstGeom prst="rect"/>
                        </pic:spPr>
                      </pic:pic>
                    </a:graphicData>
                  </a:graphic>
                </wp:inline>
              </w:drawing>
            </w:r>
          </w:p>
          <w:tbl>
            <w:tblPr>
              <w:tblW w:w="7938" w:type="dxa"/>
              <w:tblBorders>
                <w:top w:val="none" w:sz="2" w:space="0" w:color="E1E7ED"/>
                <w:left w:val="none" w:sz="2" w:space="0" w:color="E1E7ED"/>
                <w:bottom w:val="single" w:sz="2" w:space="0" w:color="E1E7ED"/>
                <w:right w:val="none" w:sz="2" w:space="0" w:color="E1E7ED"/>
                <w:insideH w:val="single" w:sz="2" w:space="0" w:color="E1E7ED"/>
                <w:insideV w:val="none" w:sz="2" w:space="0" w:color="E1E7ED"/>
              </w:tblBorders>
              <w:tblLayout w:type="fixed"/>
              <w:tblCellMar>
                <w:top w:w="44" w:type="dxa"/>
                <w:start w:w="54" w:type="dxa"/>
                <w:bottom w:w="44" w:type="dxa"/>
                <w:end w:w="54" w:type="dxa"/>
              </w:tblCellMar>
              <w:tblLook w:firstColumn="1" w:firstRow="1" w:lastColumn="0" w:lastRow="0" w:noHBand="0" w:noVBand="1" w:val="04A0"/>
            </w:tblPr>
            <w:tblGrid>
              <w:gridCol w:w="3969"/>
              <w:gridCol w:w="1984"/>
              <w:gridCol w:w="1984"/>
            </w:tblGrid>
            <w:tr>
              <w:trPr>
                <w:cantSplit/>
              </w:trPr>
              <w:tc>
                <w:tcPr>
                  <w:tcW w:type="dxa" w:w="3969"/>
                  <w:shd w:val="clear" w:color="auto" w:fill="1F3F63"/>
                </w:tcPr>
                <w:p>
                  <w:pPr>
                    <w:spacing w:after="0" w:before="0" w:line="324" w:lineRule="auto"/>
                  </w:pPr>
                  <w:r>
                    <w:rPr>
                      <w:rFonts w:ascii="Arial" w:hAnsi="Arial" w:cs="Tahoma"/>
                      <w:b/>
                      <w:i w:val="0"/>
                      <w:color w:val="FFFFFF"/>
                      <w:sz w:val="17"/>
                      <w:szCs w:val="17"/>
                    </w:rPr>
                    <w:t>Status</w:t>
                  </w:r>
                </w:p>
              </w:tc>
              <w:tc>
                <w:tcPr>
                  <w:tcW w:type="dxa" w:w="1984"/>
                  <w:shd w:val="clear" w:color="auto" w:fill="1F3F63"/>
                </w:tcPr>
                <w:p>
                  <w:pPr>
                    <w:spacing w:after="0" w:before="0" w:line="324" w:lineRule="auto"/>
                    <w:jc w:val="right"/>
                  </w:pPr>
                  <w:r>
                    <w:rPr>
                      <w:rFonts w:ascii="Arial" w:hAnsi="Arial" w:cs="Tahoma"/>
                      <w:b/>
                      <w:i w:val="0"/>
                      <w:color w:val="FFFFFF"/>
                      <w:sz w:val="17"/>
                      <w:szCs w:val="17"/>
                    </w:rPr>
                    <w:t>Count</w:t>
                  </w:r>
                </w:p>
              </w:tc>
              <w:tc>
                <w:tcPr>
                  <w:tcW w:type="dxa" w:w="1984"/>
                  <w:shd w:val="clear" w:color="auto" w:fill="1F3F63"/>
                </w:tcPr>
                <w:p>
                  <w:pPr>
                    <w:spacing w:after="0" w:before="0" w:line="324" w:lineRule="auto"/>
                    <w:jc w:val="right"/>
                  </w:pPr>
                  <w:r>
                    <w:rPr>
                      <w:rFonts w:ascii="Arial" w:hAnsi="Arial" w:cs="Tahoma"/>
                      <w:b/>
                      <w:i w:val="0"/>
                      <w:color w:val="FFFFFF"/>
                      <w:sz w:val="17"/>
                      <w:szCs w:val="17"/>
                    </w:rPr>
                    <w:t>% of all URLs</w:t>
                  </w:r>
                </w:p>
              </w:tc>
            </w:tr>
            <w:tr>
              <w:trPr>
                <w:cantSplit/>
              </w:trPr>
              <w:tc>
                <w:tcPr>
                  <w:tcW w:type="dxa" w:w="3969"/>
                </w:tcPr>
                <w:p>
                  <w:pPr>
                    <w:spacing w:after="0" w:before="0" w:line="324" w:lineRule="auto"/>
                  </w:pPr>
                  <w:r>
                    <w:rPr>
                      <w:rFonts w:ascii="Arial" w:hAnsi="Arial" w:cs="Tahoma"/>
                      <w:b w:val="0"/>
                      <w:i w:val="0"/>
                      <w:sz w:val="17"/>
                      <w:szCs w:val="17"/>
                    </w:rPr>
                    <w:t>Not gambling</w:t>
                  </w:r>
                </w:p>
              </w:tc>
              <w:tc>
                <w:tcPr>
                  <w:tcW w:type="dxa" w:w="1984"/>
                </w:tcPr>
                <w:p>
                  <w:pPr>
                    <w:spacing w:after="0" w:before="0" w:line="324" w:lineRule="auto"/>
                    <w:jc w:val="right"/>
                  </w:pPr>
                  <w:r>
                    <w:rPr>
                      <w:rFonts w:ascii="Arial" w:hAnsi="Arial" w:cs="Tahoma"/>
                      <w:b w:val="0"/>
                      <w:i w:val="0"/>
                      <w:sz w:val="17"/>
                      <w:szCs w:val="17"/>
                    </w:rPr>
                    <w:t>11,594</w:t>
                  </w:r>
                </w:p>
              </w:tc>
              <w:tc>
                <w:tcPr>
                  <w:tcW w:type="dxa" w:w="1984"/>
                </w:tcPr>
                <w:p>
                  <w:pPr>
                    <w:spacing w:after="0" w:before="0" w:line="324" w:lineRule="auto"/>
                    <w:jc w:val="right"/>
                  </w:pPr>
                  <w:r>
                    <w:rPr>
                      <w:rFonts w:ascii="Arial" w:hAnsi="Arial" w:cs="Tahoma"/>
                      <w:b w:val="0"/>
                      <w:i w:val="0"/>
                      <w:sz w:val="17"/>
                      <w:szCs w:val="17"/>
                    </w:rPr>
                    <w:t>36.5%</w:t>
                  </w:r>
                </w:p>
              </w:tc>
            </w:tr>
            <w:tr>
              <w:trPr>
                <w:cantSplit/>
              </w:trPr>
              <w:tc>
                <w:tcPr>
                  <w:tcW w:type="dxa" w:w="3969"/>
                  <w:shd w:val="clear" w:color="auto" w:fill="F5F8FA"/>
                </w:tcPr>
                <w:p>
                  <w:pPr>
                    <w:spacing w:after="0" w:before="0" w:line="324" w:lineRule="auto"/>
                  </w:pPr>
                  <w:r>
                    <w:rPr>
                      <w:rFonts w:ascii="Arial" w:hAnsi="Arial" w:cs="Tahoma"/>
                      <w:b w:val="0"/>
                      <w:i w:val="0"/>
                      <w:sz w:val="17"/>
                      <w:szCs w:val="17"/>
                    </w:rPr>
                    <w:t>Unknown</w:t>
                  </w:r>
                </w:p>
              </w:tc>
              <w:tc>
                <w:tcPr>
                  <w:tcW w:type="dxa" w:w="1984"/>
                  <w:shd w:val="clear" w:color="auto" w:fill="F5F8FA"/>
                </w:tcPr>
                <w:p>
                  <w:pPr>
                    <w:spacing w:after="0" w:before="0" w:line="324" w:lineRule="auto"/>
                    <w:jc w:val="right"/>
                  </w:pPr>
                  <w:r>
                    <w:rPr>
                      <w:rFonts w:ascii="Arial" w:hAnsi="Arial" w:cs="Tahoma"/>
                      <w:b w:val="0"/>
                      <w:i w:val="0"/>
                      <w:sz w:val="17"/>
                      <w:szCs w:val="17"/>
                    </w:rPr>
                    <w:t>11,001</w:t>
                  </w:r>
                </w:p>
              </w:tc>
              <w:tc>
                <w:tcPr>
                  <w:tcW w:type="dxa" w:w="1984"/>
                  <w:shd w:val="clear" w:color="auto" w:fill="F5F8FA"/>
                </w:tcPr>
                <w:p>
                  <w:pPr>
                    <w:spacing w:after="0" w:before="0" w:line="324" w:lineRule="auto"/>
                    <w:jc w:val="right"/>
                  </w:pPr>
                  <w:r>
                    <w:rPr>
                      <w:rFonts w:ascii="Arial" w:hAnsi="Arial" w:cs="Tahoma"/>
                      <w:b w:val="0"/>
                      <w:i w:val="0"/>
                      <w:sz w:val="17"/>
                      <w:szCs w:val="17"/>
                    </w:rPr>
                    <w:t>34.6%</w:t>
                  </w:r>
                </w:p>
              </w:tc>
            </w:tr>
            <w:tr>
              <w:trPr>
                <w:cantSplit/>
              </w:trPr>
              <w:tc>
                <w:tcPr>
                  <w:tcW w:type="dxa" w:w="3969"/>
                </w:tcPr>
                <w:p>
                  <w:pPr>
                    <w:spacing w:after="0" w:before="0" w:line="324" w:lineRule="auto"/>
                  </w:pPr>
                  <w:r>
                    <w:rPr>
                      <w:rFonts w:ascii="Arial" w:hAnsi="Arial" w:cs="Tahoma"/>
                      <w:b w:val="0"/>
                      <w:i w:val="0"/>
                      <w:sz w:val="17"/>
                      <w:szCs w:val="17"/>
                    </w:rPr>
                    <w:t>Gambling</w:t>
                  </w:r>
                </w:p>
              </w:tc>
              <w:tc>
                <w:tcPr>
                  <w:tcW w:type="dxa" w:w="1984"/>
                </w:tcPr>
                <w:p>
                  <w:pPr>
                    <w:spacing w:after="0" w:before="0" w:line="324" w:lineRule="auto"/>
                    <w:jc w:val="right"/>
                  </w:pPr>
                  <w:r>
                    <w:rPr>
                      <w:rFonts w:ascii="Arial" w:hAnsi="Arial" w:cs="Tahoma"/>
                      <w:b w:val="0"/>
                      <w:i w:val="0"/>
                      <w:sz w:val="17"/>
                      <w:szCs w:val="17"/>
                    </w:rPr>
                    <w:t>9,175</w:t>
                  </w:r>
                </w:p>
              </w:tc>
              <w:tc>
                <w:tcPr>
                  <w:tcW w:type="dxa" w:w="1984"/>
                </w:tcPr>
                <w:p>
                  <w:pPr>
                    <w:spacing w:after="0" w:before="0" w:line="324" w:lineRule="auto"/>
                    <w:jc w:val="right"/>
                  </w:pPr>
                  <w:r>
                    <w:rPr>
                      <w:rFonts w:ascii="Arial" w:hAnsi="Arial" w:cs="Tahoma"/>
                      <w:b w:val="0"/>
                      <w:i w:val="0"/>
                      <w:sz w:val="17"/>
                      <w:szCs w:val="17"/>
                    </w:rPr>
                    <w:t>28.9%</w:t>
                  </w:r>
                </w:p>
              </w:tc>
            </w:tr>
            <w:tr>
              <w:trPr>
                <w:cantSplit/>
              </w:trPr>
              <w:tc>
                <w:tcPr>
                  <w:tcW w:type="dxa" w:w="3969"/>
                  <w:shd w:val="clear" w:color="auto" w:fill="F5F8FA"/>
                </w:tcPr>
                <w:p>
                  <w:pPr>
                    <w:spacing w:after="0" w:before="0" w:line="324" w:lineRule="auto"/>
                  </w:pPr>
                  <w:r>
                    <w:rPr>
                      <w:rFonts w:ascii="Arial" w:hAnsi="Arial" w:cs="Tahoma"/>
                      <w:b w:val="0"/>
                      <w:i w:val="0"/>
                      <w:sz w:val="17"/>
                      <w:szCs w:val="17"/>
                    </w:rPr>
                    <w:t>Unreachable</w:t>
                  </w:r>
                </w:p>
              </w:tc>
              <w:tc>
                <w:tcPr>
                  <w:tcW w:type="dxa" w:w="1984"/>
                  <w:shd w:val="clear" w:color="auto" w:fill="F5F8FA"/>
                </w:tcPr>
                <w:p>
                  <w:pPr>
                    <w:spacing w:after="0" w:before="0" w:line="324" w:lineRule="auto"/>
                    <w:jc w:val="right"/>
                  </w:pPr>
                  <w:r>
                    <w:rPr>
                      <w:rFonts w:ascii="Arial" w:hAnsi="Arial" w:cs="Tahoma"/>
                      <w:b w:val="0"/>
                      <w:i w:val="0"/>
                      <w:sz w:val="17"/>
                      <w:szCs w:val="17"/>
                    </w:rPr>
                    <w:t>28</w:t>
                  </w:r>
                </w:p>
              </w:tc>
              <w:tc>
                <w:tcPr>
                  <w:tcW w:type="dxa" w:w="1984"/>
                  <w:shd w:val="clear" w:color="auto" w:fill="F5F8FA"/>
                </w:tcPr>
                <w:p>
                  <w:pPr>
                    <w:spacing w:after="0" w:before="0" w:line="324" w:lineRule="auto"/>
                    <w:jc w:val="right"/>
                  </w:pPr>
                  <w:r>
                    <w:rPr>
                      <w:rFonts w:ascii="Arial" w:hAnsi="Arial" w:cs="Tahoma"/>
                      <w:b w:val="0"/>
                      <w:i w:val="0"/>
                      <w:sz w:val="17"/>
                      <w:szCs w:val="17"/>
                    </w:rPr>
                    <w:t>0.1%</w:t>
                  </w:r>
                </w:p>
              </w:tc>
            </w:tr>
          </w:tbl>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10" w:name="card_C4"/>
            <w:pPr>
              <w:spacing w:after="100" w:before="0" w:line="324" w:lineRule="auto"/>
            </w:pPr>
            <w:r>
              <w:rPr>
                <w:rFonts w:ascii="Arial" w:hAnsi="Arial" w:cs="Tahoma"/>
                <w:b/>
                <w:i w:val="0"/>
                <w:color w:val="1F3F63"/>
                <w:sz w:val="23"/>
                <w:szCs w:val="23"/>
              </w:rPr>
              <w:t>Top 10 URL suffixes</w:t>
            </w:r>
            <w:bookmarkEnd w:id="110"/>
          </w:p>
          <w:p>
            <w:pPr>
              <w:spacing w:after="100" w:before="0" w:line="324" w:lineRule="auto"/>
            </w:pPr>
            <w:r>
              <w:rPr>
                <w:rFonts w:ascii="Arial" w:hAnsi="Arial" w:cs="Tahoma"/>
                <w:b w:val="0"/>
                <w:i w:val="0"/>
                <w:color w:val="3B4754"/>
                <w:sz w:val="18"/>
                <w:szCs w:val="18"/>
              </w:rPr>
              <w:t>The ten most common URL suffixes in the estate. Bar length is the total count and the table separates the gambling share.</w:t>
            </w:r>
          </w:p>
          <w:p>
            <w:pPr>
              <w:spacing w:after="40" w:before="20"/>
              <w:jc w:val="center"/>
            </w:pPr>
            <w:r>
              <w:drawing>
                <wp:inline xmlns:a="http://schemas.openxmlformats.org/drawingml/2006/main" xmlns:pic="http://schemas.openxmlformats.org/drawingml/2006/picture">
                  <wp:extent cx="5040000" cy="3158020"/>
                  <wp:docPr id="3" name="Picture 3"/>
                  <wp:cNvGraphicFramePr>
                    <a:graphicFrameLocks noChangeAspect="1"/>
                  </wp:cNvGraphicFramePr>
                  <a:graphic>
                    <a:graphicData uri="http://schemas.openxmlformats.org/drawingml/2006/picture">
                      <pic:pic>
                        <pic:nvPicPr>
                          <pic:cNvPr id="0" name="c4.png"/>
                          <pic:cNvPicPr/>
                        </pic:nvPicPr>
                        <pic:blipFill>
                          <a:blip r:embed="rId12"/>
                          <a:stretch>
                            <a:fillRect/>
                          </a:stretch>
                        </pic:blipFill>
                        <pic:spPr>
                          <a:xfrm>
                            <a:off x="0" y="0"/>
                            <a:ext cx="5040000" cy="3158020"/>
                          </a:xfrm>
                          <a:prstGeom prst="rect"/>
                        </pic:spPr>
                      </pic:pic>
                    </a:graphicData>
                  </a:graphic>
                </wp:inline>
              </w:drawing>
            </w:r>
          </w:p>
          <w:tbl>
            <w:tblPr>
              <w:tblW w:w="7938" w:type="dxa"/>
              <w:tblBorders>
                <w:top w:val="none" w:sz="2" w:space="0" w:color="E1E7ED"/>
                <w:left w:val="none" w:sz="2" w:space="0" w:color="E1E7ED"/>
                <w:bottom w:val="single" w:sz="2" w:space="0" w:color="E1E7ED"/>
                <w:right w:val="none" w:sz="2" w:space="0" w:color="E1E7ED"/>
                <w:insideH w:val="single" w:sz="2" w:space="0" w:color="E1E7ED"/>
                <w:insideV w:val="none" w:sz="2" w:space="0" w:color="E1E7ED"/>
              </w:tblBorders>
              <w:tblLayout w:type="fixed"/>
              <w:tblCellMar>
                <w:top w:w="44" w:type="dxa"/>
                <w:start w:w="54" w:type="dxa"/>
                <w:bottom w:w="44" w:type="dxa"/>
                <w:end w:w="54" w:type="dxa"/>
              </w:tblCellMar>
              <w:tblLook w:firstColumn="1" w:firstRow="1" w:lastColumn="0" w:lastRow="0" w:noHBand="0" w:noVBand="1" w:val="04A0"/>
            </w:tblPr>
            <w:tblGrid>
              <w:gridCol w:w="2041"/>
              <w:gridCol w:w="1474"/>
              <w:gridCol w:w="1474"/>
              <w:gridCol w:w="1474"/>
              <w:gridCol w:w="1474"/>
            </w:tblGrid>
            <w:tr>
              <w:trPr>
                <w:cantSplit/>
              </w:trPr>
              <w:tc>
                <w:tcPr>
                  <w:tcW w:type="dxa" w:w="2041"/>
                  <w:shd w:val="clear" w:color="auto" w:fill="1F3F63"/>
                </w:tcPr>
                <w:p>
                  <w:pPr>
                    <w:spacing w:after="0" w:before="0" w:line="324" w:lineRule="auto"/>
                  </w:pPr>
                  <w:r>
                    <w:rPr>
                      <w:rFonts w:ascii="Arial" w:hAnsi="Arial" w:cs="Tahoma"/>
                      <w:b/>
                      <w:i w:val="0"/>
                      <w:color w:val="FFFFFF"/>
                      <w:sz w:val="17"/>
                      <w:szCs w:val="17"/>
                    </w:rPr>
                    <w:t>Suffix</w:t>
                  </w:r>
                </w:p>
              </w:tc>
              <w:tc>
                <w:tcPr>
                  <w:tcW w:type="dxa" w:w="1474"/>
                  <w:shd w:val="clear" w:color="auto" w:fill="1F3F63"/>
                </w:tcPr>
                <w:p>
                  <w:pPr>
                    <w:spacing w:after="0" w:before="0" w:line="324" w:lineRule="auto"/>
                    <w:jc w:val="right"/>
                  </w:pPr>
                  <w:r>
                    <w:rPr>
                      <w:rFonts w:ascii="Arial" w:hAnsi="Arial" w:cs="Tahoma"/>
                      <w:b/>
                      <w:i w:val="0"/>
                      <w:color w:val="FFFFFF"/>
                      <w:sz w:val="17"/>
                      <w:szCs w:val="17"/>
                    </w:rPr>
                    <w:t>Total</w:t>
                  </w:r>
                </w:p>
              </w:tc>
              <w:tc>
                <w:tcPr>
                  <w:tcW w:type="dxa" w:w="1474"/>
                  <w:shd w:val="clear" w:color="auto" w:fill="1F3F63"/>
                </w:tcPr>
                <w:p>
                  <w:pPr>
                    <w:spacing w:after="0" w:before="0" w:line="324" w:lineRule="auto"/>
                    <w:jc w:val="right"/>
                  </w:pPr>
                  <w:r>
                    <w:rPr>
                      <w:rFonts w:ascii="Arial" w:hAnsi="Arial" w:cs="Tahoma"/>
                      <w:b/>
                      <w:i w:val="0"/>
                      <w:color w:val="FFFFFF"/>
                      <w:sz w:val="17"/>
                      <w:szCs w:val="17"/>
                    </w:rPr>
                    <w:t>% of all</w:t>
                  </w:r>
                </w:p>
              </w:tc>
              <w:tc>
                <w:tcPr>
                  <w:tcW w:type="dxa" w:w="1474"/>
                  <w:shd w:val="clear" w:color="auto" w:fill="1F3F63"/>
                </w:tcPr>
                <w:p>
                  <w:pPr>
                    <w:spacing w:after="0" w:before="0" w:line="324" w:lineRule="auto"/>
                    <w:jc w:val="right"/>
                  </w:pPr>
                  <w:r>
                    <w:rPr>
                      <w:rFonts w:ascii="Arial" w:hAnsi="Arial" w:cs="Tahoma"/>
                      <w:b/>
                      <w:i w:val="0"/>
                      <w:color w:val="FFFFFF"/>
                      <w:sz w:val="17"/>
                      <w:szCs w:val="17"/>
                    </w:rPr>
                    <w:t>Gambling</w:t>
                  </w:r>
                </w:p>
              </w:tc>
              <w:tc>
                <w:tcPr>
                  <w:tcW w:type="dxa" w:w="1474"/>
                  <w:shd w:val="clear" w:color="auto" w:fill="1F3F63"/>
                </w:tcPr>
                <w:p>
                  <w:pPr>
                    <w:spacing w:after="0" w:before="0" w:line="324" w:lineRule="auto"/>
                    <w:jc w:val="right"/>
                  </w:pPr>
                  <w:r>
                    <w:rPr>
                      <w:rFonts w:ascii="Arial" w:hAnsi="Arial" w:cs="Tahoma"/>
                      <w:b/>
                      <w:i w:val="0"/>
                      <w:color w:val="FFFFFF"/>
                      <w:sz w:val="17"/>
                      <w:szCs w:val="17"/>
                    </w:rPr>
                    <w:t>% gambling</w:t>
                  </w:r>
                </w:p>
              </w:tc>
            </w:tr>
            <w:tr>
              <w:trPr>
                <w:cantSplit/>
              </w:trPr>
              <w:tc>
                <w:tcPr>
                  <w:tcW w:type="dxa" w:w="2041"/>
                </w:tcPr>
                <w:p>
                  <w:pPr>
                    <w:spacing w:after="0" w:before="0" w:line="324" w:lineRule="auto"/>
                  </w:pPr>
                  <w:r>
                    <w:rPr>
                      <w:rFonts w:ascii="Arial" w:hAnsi="Arial" w:cs="Tahoma"/>
                      <w:b w:val="0"/>
                      <w:i w:val="0"/>
                      <w:sz w:val="17"/>
                      <w:szCs w:val="17"/>
                    </w:rPr>
                    <w:t>.org</w:t>
                  </w:r>
                </w:p>
              </w:tc>
              <w:tc>
                <w:tcPr>
                  <w:tcW w:type="dxa" w:w="1474"/>
                </w:tcPr>
                <w:p>
                  <w:pPr>
                    <w:spacing w:after="0" w:before="0" w:line="324" w:lineRule="auto"/>
                    <w:jc w:val="right"/>
                  </w:pPr>
                  <w:r>
                    <w:rPr>
                      <w:rFonts w:ascii="Arial" w:hAnsi="Arial" w:cs="Tahoma"/>
                      <w:b w:val="0"/>
                      <w:i w:val="0"/>
                      <w:sz w:val="17"/>
                      <w:szCs w:val="17"/>
                    </w:rPr>
                    <w:t>5,049</w:t>
                  </w:r>
                </w:p>
              </w:tc>
              <w:tc>
                <w:tcPr>
                  <w:tcW w:type="dxa" w:w="1474"/>
                </w:tcPr>
                <w:p>
                  <w:pPr>
                    <w:spacing w:after="0" w:before="0" w:line="324" w:lineRule="auto"/>
                    <w:jc w:val="right"/>
                  </w:pPr>
                  <w:r>
                    <w:rPr>
                      <w:rFonts w:ascii="Arial" w:hAnsi="Arial" w:cs="Tahoma"/>
                      <w:b w:val="0"/>
                      <w:i w:val="0"/>
                      <w:sz w:val="17"/>
                      <w:szCs w:val="17"/>
                    </w:rPr>
                    <w:t>15.9%</w:t>
                  </w:r>
                </w:p>
              </w:tc>
              <w:tc>
                <w:tcPr>
                  <w:tcW w:type="dxa" w:w="1474"/>
                </w:tcPr>
                <w:p>
                  <w:pPr>
                    <w:spacing w:after="0" w:before="0" w:line="324" w:lineRule="auto"/>
                    <w:jc w:val="right"/>
                  </w:pPr>
                  <w:r>
                    <w:rPr>
                      <w:rFonts w:ascii="Arial" w:hAnsi="Arial" w:cs="Tahoma"/>
                      <w:b w:val="0"/>
                      <w:i w:val="0"/>
                      <w:sz w:val="17"/>
                      <w:szCs w:val="17"/>
                    </w:rPr>
                    <w:t>9</w:t>
                  </w:r>
                </w:p>
              </w:tc>
              <w:tc>
                <w:tcPr>
                  <w:tcW w:type="dxa" w:w="1474"/>
                </w:tcPr>
                <w:p>
                  <w:pPr>
                    <w:spacing w:after="0" w:before="0" w:line="324" w:lineRule="auto"/>
                    <w:jc w:val="right"/>
                  </w:pPr>
                  <w:r>
                    <w:rPr>
                      <w:rFonts w:ascii="Arial" w:hAnsi="Arial" w:cs="Tahoma"/>
                      <w:b w:val="0"/>
                      <w:i w:val="0"/>
                      <w:sz w:val="17"/>
                      <w:szCs w:val="17"/>
                    </w:rPr>
                    <w:t>0.2%</w:t>
                  </w:r>
                </w:p>
              </w:tc>
            </w:tr>
            <w:tr>
              <w:trPr>
                <w:cantSplit/>
              </w:trPr>
              <w:tc>
                <w:tcPr>
                  <w:tcW w:type="dxa" w:w="2041"/>
                  <w:shd w:val="clear" w:color="auto" w:fill="F5F8FA"/>
                </w:tcPr>
                <w:p>
                  <w:pPr>
                    <w:spacing w:after="0" w:before="0" w:line="324" w:lineRule="auto"/>
                  </w:pPr>
                  <w:r>
                    <w:rPr>
                      <w:rFonts w:ascii="Arial" w:hAnsi="Arial" w:cs="Tahoma"/>
                      <w:b w:val="0"/>
                      <w:i w:val="0"/>
                      <w:sz w:val="17"/>
                      <w:szCs w:val="17"/>
                    </w:rPr>
                    <w:t>.com</w:t>
                  </w:r>
                </w:p>
              </w:tc>
              <w:tc>
                <w:tcPr>
                  <w:tcW w:type="dxa" w:w="1474"/>
                  <w:shd w:val="clear" w:color="auto" w:fill="F5F8FA"/>
                </w:tcPr>
                <w:p>
                  <w:pPr>
                    <w:spacing w:after="0" w:before="0" w:line="324" w:lineRule="auto"/>
                    <w:jc w:val="right"/>
                  </w:pPr>
                  <w:r>
                    <w:rPr>
                      <w:rFonts w:ascii="Arial" w:hAnsi="Arial" w:cs="Tahoma"/>
                      <w:b w:val="0"/>
                      <w:i w:val="0"/>
                      <w:sz w:val="17"/>
                      <w:szCs w:val="17"/>
                    </w:rPr>
                    <w:t>4,218</w:t>
                  </w:r>
                </w:p>
              </w:tc>
              <w:tc>
                <w:tcPr>
                  <w:tcW w:type="dxa" w:w="1474"/>
                  <w:shd w:val="clear" w:color="auto" w:fill="F5F8FA"/>
                </w:tcPr>
                <w:p>
                  <w:pPr>
                    <w:spacing w:after="0" w:before="0" w:line="324" w:lineRule="auto"/>
                    <w:jc w:val="right"/>
                  </w:pPr>
                  <w:r>
                    <w:rPr>
                      <w:rFonts w:ascii="Arial" w:hAnsi="Arial" w:cs="Tahoma"/>
                      <w:b w:val="0"/>
                      <w:i w:val="0"/>
                      <w:sz w:val="17"/>
                      <w:szCs w:val="17"/>
                    </w:rPr>
                    <w:t>13.3%</w:t>
                  </w:r>
                </w:p>
              </w:tc>
              <w:tc>
                <w:tcPr>
                  <w:tcW w:type="dxa" w:w="1474"/>
                  <w:shd w:val="clear" w:color="auto" w:fill="F5F8FA"/>
                </w:tcPr>
                <w:p>
                  <w:pPr>
                    <w:spacing w:after="0" w:before="0" w:line="324" w:lineRule="auto"/>
                    <w:jc w:val="right"/>
                  </w:pPr>
                  <w:r>
                    <w:rPr>
                      <w:rFonts w:ascii="Arial" w:hAnsi="Arial" w:cs="Tahoma"/>
                      <w:b w:val="0"/>
                      <w:i w:val="0"/>
                      <w:sz w:val="17"/>
                      <w:szCs w:val="17"/>
                    </w:rPr>
                    <w:t>1,389</w:t>
                  </w:r>
                </w:p>
              </w:tc>
              <w:tc>
                <w:tcPr>
                  <w:tcW w:type="dxa" w:w="1474"/>
                  <w:shd w:val="clear" w:color="auto" w:fill="F5F8FA"/>
                </w:tcPr>
                <w:p>
                  <w:pPr>
                    <w:spacing w:after="0" w:before="0" w:line="324" w:lineRule="auto"/>
                    <w:jc w:val="right"/>
                  </w:pPr>
                  <w:r>
                    <w:rPr>
                      <w:rFonts w:ascii="Arial" w:hAnsi="Arial" w:cs="Tahoma"/>
                      <w:b w:val="0"/>
                      <w:i w:val="0"/>
                      <w:sz w:val="17"/>
                      <w:szCs w:val="17"/>
                    </w:rPr>
                    <w:t>32.9%</w:t>
                  </w:r>
                </w:p>
              </w:tc>
            </w:tr>
            <w:tr>
              <w:trPr>
                <w:cantSplit/>
              </w:trPr>
              <w:tc>
                <w:tcPr>
                  <w:tcW w:type="dxa" w:w="2041"/>
                </w:tcPr>
                <w:p>
                  <w:pPr>
                    <w:spacing w:after="0" w:before="0" w:line="324" w:lineRule="auto"/>
                  </w:pPr>
                  <w:r>
                    <w:rPr>
                      <w:rFonts w:ascii="Arial" w:hAnsi="Arial" w:cs="Tahoma"/>
                      <w:b w:val="0"/>
                      <w:i w:val="0"/>
                      <w:sz w:val="17"/>
                      <w:szCs w:val="17"/>
                    </w:rPr>
                    <w:t>.dev</w:t>
                  </w:r>
                </w:p>
              </w:tc>
              <w:tc>
                <w:tcPr>
                  <w:tcW w:type="dxa" w:w="1474"/>
                </w:tcPr>
                <w:p>
                  <w:pPr>
                    <w:spacing w:after="0" w:before="0" w:line="324" w:lineRule="auto"/>
                    <w:jc w:val="right"/>
                  </w:pPr>
                  <w:r>
                    <w:rPr>
                      <w:rFonts w:ascii="Arial" w:hAnsi="Arial" w:cs="Tahoma"/>
                      <w:b w:val="0"/>
                      <w:i w:val="0"/>
                      <w:sz w:val="17"/>
                      <w:szCs w:val="17"/>
                    </w:rPr>
                    <w:t>2,619</w:t>
                  </w:r>
                </w:p>
              </w:tc>
              <w:tc>
                <w:tcPr>
                  <w:tcW w:type="dxa" w:w="1474"/>
                </w:tcPr>
                <w:p>
                  <w:pPr>
                    <w:spacing w:after="0" w:before="0" w:line="324" w:lineRule="auto"/>
                    <w:jc w:val="right"/>
                  </w:pPr>
                  <w:r>
                    <w:rPr>
                      <w:rFonts w:ascii="Arial" w:hAnsi="Arial" w:cs="Tahoma"/>
                      <w:b w:val="0"/>
                      <w:i w:val="0"/>
                      <w:sz w:val="17"/>
                      <w:szCs w:val="17"/>
                    </w:rPr>
                    <w:t>8.2%</w:t>
                  </w:r>
                </w:p>
              </w:tc>
              <w:tc>
                <w:tcPr>
                  <w:tcW w:type="dxa" w:w="1474"/>
                </w:tcPr>
                <w:p>
                  <w:pPr>
                    <w:spacing w:after="0" w:before="0" w:line="324" w:lineRule="auto"/>
                    <w:jc w:val="right"/>
                  </w:pPr>
                  <w:r>
                    <w:rPr>
                      <w:rFonts w:ascii="Arial" w:hAnsi="Arial" w:cs="Tahoma"/>
                      <w:b w:val="0"/>
                      <w:i w:val="0"/>
                      <w:sz w:val="17"/>
                      <w:szCs w:val="17"/>
                    </w:rPr>
                    <w:t>451</w:t>
                  </w:r>
                </w:p>
              </w:tc>
              <w:tc>
                <w:tcPr>
                  <w:tcW w:type="dxa" w:w="1474"/>
                </w:tcPr>
                <w:p>
                  <w:pPr>
                    <w:spacing w:after="0" w:before="0" w:line="324" w:lineRule="auto"/>
                    <w:jc w:val="right"/>
                  </w:pPr>
                  <w:r>
                    <w:rPr>
                      <w:rFonts w:ascii="Arial" w:hAnsi="Arial" w:cs="Tahoma"/>
                      <w:b w:val="0"/>
                      <w:i w:val="0"/>
                      <w:sz w:val="17"/>
                      <w:szCs w:val="17"/>
                    </w:rPr>
                    <w:t>17.2%</w:t>
                  </w:r>
                </w:p>
              </w:tc>
            </w:tr>
            <w:tr>
              <w:trPr>
                <w:cantSplit/>
              </w:trPr>
              <w:tc>
                <w:tcPr>
                  <w:tcW w:type="dxa" w:w="2041"/>
                  <w:shd w:val="clear" w:color="auto" w:fill="F5F8FA"/>
                </w:tcPr>
                <w:p>
                  <w:pPr>
                    <w:spacing w:after="0" w:before="0" w:line="324" w:lineRule="auto"/>
                  </w:pPr>
                  <w:r>
                    <w:rPr>
                      <w:rFonts w:ascii="Arial" w:hAnsi="Arial" w:cs="Tahoma"/>
                      <w:b w:val="0"/>
                      <w:i w:val="0"/>
                      <w:sz w:val="17"/>
                      <w:szCs w:val="17"/>
                    </w:rPr>
                    <w:t>.vip</w:t>
                  </w:r>
                </w:p>
              </w:tc>
              <w:tc>
                <w:tcPr>
                  <w:tcW w:type="dxa" w:w="1474"/>
                  <w:shd w:val="clear" w:color="auto" w:fill="F5F8FA"/>
                </w:tcPr>
                <w:p>
                  <w:pPr>
                    <w:spacing w:after="0" w:before="0" w:line="324" w:lineRule="auto"/>
                    <w:jc w:val="right"/>
                  </w:pPr>
                  <w:r>
                    <w:rPr>
                      <w:rFonts w:ascii="Arial" w:hAnsi="Arial" w:cs="Tahoma"/>
                      <w:b w:val="0"/>
                      <w:i w:val="0"/>
                      <w:sz w:val="17"/>
                      <w:szCs w:val="17"/>
                    </w:rPr>
                    <w:t>2,493</w:t>
                  </w:r>
                </w:p>
              </w:tc>
              <w:tc>
                <w:tcPr>
                  <w:tcW w:type="dxa" w:w="1474"/>
                  <w:shd w:val="clear" w:color="auto" w:fill="F5F8FA"/>
                </w:tcPr>
                <w:p>
                  <w:pPr>
                    <w:spacing w:after="0" w:before="0" w:line="324" w:lineRule="auto"/>
                    <w:jc w:val="right"/>
                  </w:pPr>
                  <w:r>
                    <w:rPr>
                      <w:rFonts w:ascii="Arial" w:hAnsi="Arial" w:cs="Tahoma"/>
                      <w:b w:val="0"/>
                      <w:i w:val="0"/>
                      <w:sz w:val="17"/>
                      <w:szCs w:val="17"/>
                    </w:rPr>
                    <w:t>7.8%</w:t>
                  </w:r>
                </w:p>
              </w:tc>
              <w:tc>
                <w:tcPr>
                  <w:tcW w:type="dxa" w:w="1474"/>
                  <w:shd w:val="clear" w:color="auto" w:fill="F5F8FA"/>
                </w:tcPr>
                <w:p>
                  <w:pPr>
                    <w:spacing w:after="0" w:before="0" w:line="324" w:lineRule="auto"/>
                    <w:jc w:val="right"/>
                  </w:pPr>
                  <w:r>
                    <w:rPr>
                      <w:rFonts w:ascii="Arial" w:hAnsi="Arial" w:cs="Tahoma"/>
                      <w:b w:val="0"/>
                      <w:i w:val="0"/>
                      <w:sz w:val="17"/>
                      <w:szCs w:val="17"/>
                    </w:rPr>
                    <w:t>872</w:t>
                  </w:r>
                </w:p>
              </w:tc>
              <w:tc>
                <w:tcPr>
                  <w:tcW w:type="dxa" w:w="1474"/>
                  <w:shd w:val="clear" w:color="auto" w:fill="F5F8FA"/>
                </w:tcPr>
                <w:p>
                  <w:pPr>
                    <w:spacing w:after="0" w:before="0" w:line="324" w:lineRule="auto"/>
                    <w:jc w:val="right"/>
                  </w:pPr>
                  <w:r>
                    <w:rPr>
                      <w:rFonts w:ascii="Arial" w:hAnsi="Arial" w:cs="Tahoma"/>
                      <w:b w:val="0"/>
                      <w:i w:val="0"/>
                      <w:sz w:val="17"/>
                      <w:szCs w:val="17"/>
                    </w:rPr>
                    <w:t>35.0%</w:t>
                  </w:r>
                </w:p>
              </w:tc>
            </w:tr>
            <w:tr>
              <w:trPr>
                <w:cantSplit/>
              </w:trPr>
              <w:tc>
                <w:tcPr>
                  <w:tcW w:type="dxa" w:w="2041"/>
                </w:tcPr>
                <w:p>
                  <w:pPr>
                    <w:spacing w:after="0" w:before="0" w:line="324" w:lineRule="auto"/>
                  </w:pPr>
                  <w:r>
                    <w:rPr>
                      <w:rFonts w:ascii="Arial" w:hAnsi="Arial" w:cs="Tahoma"/>
                      <w:b w:val="0"/>
                      <w:i w:val="0"/>
                      <w:sz w:val="17"/>
                      <w:szCs w:val="17"/>
                    </w:rPr>
                    <w:t>.net</w:t>
                  </w:r>
                </w:p>
              </w:tc>
              <w:tc>
                <w:tcPr>
                  <w:tcW w:type="dxa" w:w="1474"/>
                </w:tcPr>
                <w:p>
                  <w:pPr>
                    <w:spacing w:after="0" w:before="0" w:line="324" w:lineRule="auto"/>
                    <w:jc w:val="right"/>
                  </w:pPr>
                  <w:r>
                    <w:rPr>
                      <w:rFonts w:ascii="Arial" w:hAnsi="Arial" w:cs="Tahoma"/>
                      <w:b w:val="0"/>
                      <w:i w:val="0"/>
                      <w:sz w:val="17"/>
                      <w:szCs w:val="17"/>
                    </w:rPr>
                    <w:t>2,306</w:t>
                  </w:r>
                </w:p>
              </w:tc>
              <w:tc>
                <w:tcPr>
                  <w:tcW w:type="dxa" w:w="1474"/>
                </w:tcPr>
                <w:p>
                  <w:pPr>
                    <w:spacing w:after="0" w:before="0" w:line="324" w:lineRule="auto"/>
                    <w:jc w:val="right"/>
                  </w:pPr>
                  <w:r>
                    <w:rPr>
                      <w:rFonts w:ascii="Arial" w:hAnsi="Arial" w:cs="Tahoma"/>
                      <w:b w:val="0"/>
                      <w:i w:val="0"/>
                      <w:sz w:val="17"/>
                      <w:szCs w:val="17"/>
                    </w:rPr>
                    <w:t>7.3%</w:t>
                  </w:r>
                </w:p>
              </w:tc>
              <w:tc>
                <w:tcPr>
                  <w:tcW w:type="dxa" w:w="1474"/>
                </w:tcPr>
                <w:p>
                  <w:pPr>
                    <w:spacing w:after="0" w:before="0" w:line="324" w:lineRule="auto"/>
                    <w:jc w:val="right"/>
                  </w:pPr>
                  <w:r>
                    <w:rPr>
                      <w:rFonts w:ascii="Arial" w:hAnsi="Arial" w:cs="Tahoma"/>
                      <w:b w:val="0"/>
                      <w:i w:val="0"/>
                      <w:sz w:val="17"/>
                      <w:szCs w:val="17"/>
                    </w:rPr>
                    <w:t>985</w:t>
                  </w:r>
                </w:p>
              </w:tc>
              <w:tc>
                <w:tcPr>
                  <w:tcW w:type="dxa" w:w="1474"/>
                </w:tcPr>
                <w:p>
                  <w:pPr>
                    <w:spacing w:after="0" w:before="0" w:line="324" w:lineRule="auto"/>
                    <w:jc w:val="right"/>
                  </w:pPr>
                  <w:r>
                    <w:rPr>
                      <w:rFonts w:ascii="Arial" w:hAnsi="Arial" w:cs="Tahoma"/>
                      <w:b w:val="0"/>
                      <w:i w:val="0"/>
                      <w:sz w:val="17"/>
                      <w:szCs w:val="17"/>
                    </w:rPr>
                    <w:t>42.7%</w:t>
                  </w:r>
                </w:p>
              </w:tc>
            </w:tr>
            <w:tr>
              <w:trPr>
                <w:cantSplit/>
              </w:trPr>
              <w:tc>
                <w:tcPr>
                  <w:tcW w:type="dxa" w:w="2041"/>
                  <w:shd w:val="clear" w:color="auto" w:fill="F5F8FA"/>
                </w:tcPr>
                <w:p>
                  <w:pPr>
                    <w:spacing w:after="0" w:before="0" w:line="324" w:lineRule="auto"/>
                  </w:pPr>
                  <w:r>
                    <w:rPr>
                      <w:rFonts w:ascii="Arial" w:hAnsi="Arial" w:cs="Tahoma"/>
                      <w:b w:val="0"/>
                      <w:i w:val="0"/>
                      <w:sz w:val="17"/>
                      <w:szCs w:val="17"/>
                    </w:rPr>
                    <w:t>.cc</w:t>
                  </w:r>
                </w:p>
              </w:tc>
              <w:tc>
                <w:tcPr>
                  <w:tcW w:type="dxa" w:w="1474"/>
                  <w:shd w:val="clear" w:color="auto" w:fill="F5F8FA"/>
                </w:tcPr>
                <w:p>
                  <w:pPr>
                    <w:spacing w:after="0" w:before="0" w:line="324" w:lineRule="auto"/>
                    <w:jc w:val="right"/>
                  </w:pPr>
                  <w:r>
                    <w:rPr>
                      <w:rFonts w:ascii="Arial" w:hAnsi="Arial" w:cs="Tahoma"/>
                      <w:b w:val="0"/>
                      <w:i w:val="0"/>
                      <w:sz w:val="17"/>
                      <w:szCs w:val="17"/>
                    </w:rPr>
                    <w:t>1,570</w:t>
                  </w:r>
                </w:p>
              </w:tc>
              <w:tc>
                <w:tcPr>
                  <w:tcW w:type="dxa" w:w="1474"/>
                  <w:shd w:val="clear" w:color="auto" w:fill="F5F8FA"/>
                </w:tcPr>
                <w:p>
                  <w:pPr>
                    <w:spacing w:after="0" w:before="0" w:line="324" w:lineRule="auto"/>
                    <w:jc w:val="right"/>
                  </w:pPr>
                  <w:r>
                    <w:rPr>
                      <w:rFonts w:ascii="Arial" w:hAnsi="Arial" w:cs="Tahoma"/>
                      <w:b w:val="0"/>
                      <w:i w:val="0"/>
                      <w:sz w:val="17"/>
                      <w:szCs w:val="17"/>
                    </w:rPr>
                    <w:t>4.9%</w:t>
                  </w:r>
                </w:p>
              </w:tc>
              <w:tc>
                <w:tcPr>
                  <w:tcW w:type="dxa" w:w="1474"/>
                  <w:shd w:val="clear" w:color="auto" w:fill="F5F8FA"/>
                </w:tcPr>
                <w:p>
                  <w:pPr>
                    <w:spacing w:after="0" w:before="0" w:line="324" w:lineRule="auto"/>
                    <w:jc w:val="right"/>
                  </w:pPr>
                  <w:r>
                    <w:rPr>
                      <w:rFonts w:ascii="Arial" w:hAnsi="Arial" w:cs="Tahoma"/>
                      <w:b w:val="0"/>
                      <w:i w:val="0"/>
                      <w:sz w:val="17"/>
                      <w:szCs w:val="17"/>
                    </w:rPr>
                    <w:t>631</w:t>
                  </w:r>
                </w:p>
              </w:tc>
              <w:tc>
                <w:tcPr>
                  <w:tcW w:type="dxa" w:w="1474"/>
                  <w:shd w:val="clear" w:color="auto" w:fill="F5F8FA"/>
                </w:tcPr>
                <w:p>
                  <w:pPr>
                    <w:spacing w:after="0" w:before="0" w:line="324" w:lineRule="auto"/>
                    <w:jc w:val="right"/>
                  </w:pPr>
                  <w:r>
                    <w:rPr>
                      <w:rFonts w:ascii="Arial" w:hAnsi="Arial" w:cs="Tahoma"/>
                      <w:b w:val="0"/>
                      <w:i w:val="0"/>
                      <w:sz w:val="17"/>
                      <w:szCs w:val="17"/>
                    </w:rPr>
                    <w:t>40.2%</w:t>
                  </w:r>
                </w:p>
              </w:tc>
            </w:tr>
            <w:tr>
              <w:trPr>
                <w:cantSplit/>
              </w:trPr>
              <w:tc>
                <w:tcPr>
                  <w:tcW w:type="dxa" w:w="2041"/>
                </w:tcPr>
                <w:p>
                  <w:pPr>
                    <w:spacing w:after="0" w:before="0" w:line="324" w:lineRule="auto"/>
                  </w:pPr>
                  <w:r>
                    <w:rPr>
                      <w:rFonts w:ascii="Arial" w:hAnsi="Arial" w:cs="Tahoma"/>
                      <w:b w:val="0"/>
                      <w:i w:val="0"/>
                      <w:sz w:val="17"/>
                      <w:szCs w:val="17"/>
                    </w:rPr>
                    <w:t>.app</w:t>
                  </w:r>
                </w:p>
              </w:tc>
              <w:tc>
                <w:tcPr>
                  <w:tcW w:type="dxa" w:w="1474"/>
                </w:tcPr>
                <w:p>
                  <w:pPr>
                    <w:spacing w:after="0" w:before="0" w:line="324" w:lineRule="auto"/>
                    <w:jc w:val="right"/>
                  </w:pPr>
                  <w:r>
                    <w:rPr>
                      <w:rFonts w:ascii="Arial" w:hAnsi="Arial" w:cs="Tahoma"/>
                      <w:b w:val="0"/>
                      <w:i w:val="0"/>
                      <w:sz w:val="17"/>
                      <w:szCs w:val="17"/>
                    </w:rPr>
                    <w:t>1,370</w:t>
                  </w:r>
                </w:p>
              </w:tc>
              <w:tc>
                <w:tcPr>
                  <w:tcW w:type="dxa" w:w="1474"/>
                </w:tcPr>
                <w:p>
                  <w:pPr>
                    <w:spacing w:after="0" w:before="0" w:line="324" w:lineRule="auto"/>
                    <w:jc w:val="right"/>
                  </w:pPr>
                  <w:r>
                    <w:rPr>
                      <w:rFonts w:ascii="Arial" w:hAnsi="Arial" w:cs="Tahoma"/>
                      <w:b w:val="0"/>
                      <w:i w:val="0"/>
                      <w:sz w:val="17"/>
                      <w:szCs w:val="17"/>
                    </w:rPr>
                    <w:t>4.3%</w:t>
                  </w:r>
                </w:p>
              </w:tc>
              <w:tc>
                <w:tcPr>
                  <w:tcW w:type="dxa" w:w="1474"/>
                </w:tcPr>
                <w:p>
                  <w:pPr>
                    <w:spacing w:after="0" w:before="0" w:line="324" w:lineRule="auto"/>
                    <w:jc w:val="right"/>
                  </w:pPr>
                  <w:r>
                    <w:rPr>
                      <w:rFonts w:ascii="Arial" w:hAnsi="Arial" w:cs="Tahoma"/>
                      <w:b w:val="0"/>
                      <w:i w:val="0"/>
                      <w:sz w:val="17"/>
                      <w:szCs w:val="17"/>
                    </w:rPr>
                    <w:t>591</w:t>
                  </w:r>
                </w:p>
              </w:tc>
              <w:tc>
                <w:tcPr>
                  <w:tcW w:type="dxa" w:w="1474"/>
                </w:tcPr>
                <w:p>
                  <w:pPr>
                    <w:spacing w:after="0" w:before="0" w:line="324" w:lineRule="auto"/>
                    <w:jc w:val="right"/>
                  </w:pPr>
                  <w:r>
                    <w:rPr>
                      <w:rFonts w:ascii="Arial" w:hAnsi="Arial" w:cs="Tahoma"/>
                      <w:b w:val="0"/>
                      <w:i w:val="0"/>
                      <w:sz w:val="17"/>
                      <w:szCs w:val="17"/>
                    </w:rPr>
                    <w:t>43.1%</w:t>
                  </w:r>
                </w:p>
              </w:tc>
            </w:tr>
            <w:tr>
              <w:trPr>
                <w:cantSplit/>
              </w:trPr>
              <w:tc>
                <w:tcPr>
                  <w:tcW w:type="dxa" w:w="2041"/>
                  <w:shd w:val="clear" w:color="auto" w:fill="F5F8FA"/>
                </w:tcPr>
                <w:p>
                  <w:pPr>
                    <w:spacing w:after="0" w:before="0" w:line="324" w:lineRule="auto"/>
                  </w:pPr>
                  <w:r>
                    <w:rPr>
                      <w:rFonts w:ascii="Arial" w:hAnsi="Arial" w:cs="Tahoma"/>
                      <w:b w:val="0"/>
                      <w:i w:val="0"/>
                      <w:sz w:val="17"/>
                      <w:szCs w:val="17"/>
                    </w:rPr>
                    <w:t>.xyz</w:t>
                  </w:r>
                </w:p>
              </w:tc>
              <w:tc>
                <w:tcPr>
                  <w:tcW w:type="dxa" w:w="1474"/>
                  <w:shd w:val="clear" w:color="auto" w:fill="F5F8FA"/>
                </w:tcPr>
                <w:p>
                  <w:pPr>
                    <w:spacing w:after="0" w:before="0" w:line="324" w:lineRule="auto"/>
                    <w:jc w:val="right"/>
                  </w:pPr>
                  <w:r>
                    <w:rPr>
                      <w:rFonts w:ascii="Arial" w:hAnsi="Arial" w:cs="Tahoma"/>
                      <w:b w:val="0"/>
                      <w:i w:val="0"/>
                      <w:sz w:val="17"/>
                      <w:szCs w:val="17"/>
                    </w:rPr>
                    <w:t>1,066</w:t>
                  </w:r>
                </w:p>
              </w:tc>
              <w:tc>
                <w:tcPr>
                  <w:tcW w:type="dxa" w:w="1474"/>
                  <w:shd w:val="clear" w:color="auto" w:fill="F5F8FA"/>
                </w:tcPr>
                <w:p>
                  <w:pPr>
                    <w:spacing w:after="0" w:before="0" w:line="324" w:lineRule="auto"/>
                    <w:jc w:val="right"/>
                  </w:pPr>
                  <w:r>
                    <w:rPr>
                      <w:rFonts w:ascii="Arial" w:hAnsi="Arial" w:cs="Tahoma"/>
                      <w:b w:val="0"/>
                      <w:i w:val="0"/>
                      <w:sz w:val="17"/>
                      <w:szCs w:val="17"/>
                    </w:rPr>
                    <w:t>3.4%</w:t>
                  </w:r>
                </w:p>
              </w:tc>
              <w:tc>
                <w:tcPr>
                  <w:tcW w:type="dxa" w:w="1474"/>
                  <w:shd w:val="clear" w:color="auto" w:fill="F5F8FA"/>
                </w:tcPr>
                <w:p>
                  <w:pPr>
                    <w:spacing w:after="0" w:before="0" w:line="324" w:lineRule="auto"/>
                    <w:jc w:val="right"/>
                  </w:pPr>
                  <w:r>
                    <w:rPr>
                      <w:rFonts w:ascii="Arial" w:hAnsi="Arial" w:cs="Tahoma"/>
                      <w:b w:val="0"/>
                      <w:i w:val="0"/>
                      <w:sz w:val="17"/>
                      <w:szCs w:val="17"/>
                    </w:rPr>
                    <w:t>206</w:t>
                  </w:r>
                </w:p>
              </w:tc>
              <w:tc>
                <w:tcPr>
                  <w:tcW w:type="dxa" w:w="1474"/>
                  <w:shd w:val="clear" w:color="auto" w:fill="F5F8FA"/>
                </w:tcPr>
                <w:p>
                  <w:pPr>
                    <w:spacing w:after="0" w:before="0" w:line="324" w:lineRule="auto"/>
                    <w:jc w:val="right"/>
                  </w:pPr>
                  <w:r>
                    <w:rPr>
                      <w:rFonts w:ascii="Arial" w:hAnsi="Arial" w:cs="Tahoma"/>
                      <w:b w:val="0"/>
                      <w:i w:val="0"/>
                      <w:sz w:val="17"/>
                      <w:szCs w:val="17"/>
                    </w:rPr>
                    <w:t>19.3%</w:t>
                  </w:r>
                </w:p>
              </w:tc>
            </w:tr>
            <w:tr>
              <w:trPr>
                <w:cantSplit/>
              </w:trPr>
              <w:tc>
                <w:tcPr>
                  <w:tcW w:type="dxa" w:w="2041"/>
                </w:tcPr>
                <w:p>
                  <w:pPr>
                    <w:spacing w:after="0" w:before="0" w:line="324" w:lineRule="auto"/>
                  </w:pPr>
                  <w:r>
                    <w:rPr>
                      <w:rFonts w:ascii="Arial" w:hAnsi="Arial" w:cs="Tahoma"/>
                      <w:b w:val="0"/>
                      <w:i w:val="0"/>
                      <w:sz w:val="17"/>
                      <w:szCs w:val="17"/>
                    </w:rPr>
                    <w:t>.co</w:t>
                  </w:r>
                </w:p>
              </w:tc>
              <w:tc>
                <w:tcPr>
                  <w:tcW w:type="dxa" w:w="1474"/>
                </w:tcPr>
                <w:p>
                  <w:pPr>
                    <w:spacing w:after="0" w:before="0" w:line="324" w:lineRule="auto"/>
                    <w:jc w:val="right"/>
                  </w:pPr>
                  <w:r>
                    <w:rPr>
                      <w:rFonts w:ascii="Arial" w:hAnsi="Arial" w:cs="Tahoma"/>
                      <w:b w:val="0"/>
                      <w:i w:val="0"/>
                      <w:sz w:val="17"/>
                      <w:szCs w:val="17"/>
                    </w:rPr>
                    <w:t>978</w:t>
                  </w:r>
                </w:p>
              </w:tc>
              <w:tc>
                <w:tcPr>
                  <w:tcW w:type="dxa" w:w="1474"/>
                </w:tcPr>
                <w:p>
                  <w:pPr>
                    <w:spacing w:after="0" w:before="0" w:line="324" w:lineRule="auto"/>
                    <w:jc w:val="right"/>
                  </w:pPr>
                  <w:r>
                    <w:rPr>
                      <w:rFonts w:ascii="Arial" w:hAnsi="Arial" w:cs="Tahoma"/>
                      <w:b w:val="0"/>
                      <w:i w:val="0"/>
                      <w:sz w:val="17"/>
                      <w:szCs w:val="17"/>
                    </w:rPr>
                    <w:t>3.1%</w:t>
                  </w:r>
                </w:p>
              </w:tc>
              <w:tc>
                <w:tcPr>
                  <w:tcW w:type="dxa" w:w="1474"/>
                </w:tcPr>
                <w:p>
                  <w:pPr>
                    <w:spacing w:after="0" w:before="0" w:line="324" w:lineRule="auto"/>
                    <w:jc w:val="right"/>
                  </w:pPr>
                  <w:r>
                    <w:rPr>
                      <w:rFonts w:ascii="Arial" w:hAnsi="Arial" w:cs="Tahoma"/>
                      <w:b w:val="0"/>
                      <w:i w:val="0"/>
                      <w:sz w:val="17"/>
                      <w:szCs w:val="17"/>
                    </w:rPr>
                    <w:t>177</w:t>
                  </w:r>
                </w:p>
              </w:tc>
              <w:tc>
                <w:tcPr>
                  <w:tcW w:type="dxa" w:w="1474"/>
                </w:tcPr>
                <w:p>
                  <w:pPr>
                    <w:spacing w:after="0" w:before="0" w:line="324" w:lineRule="auto"/>
                    <w:jc w:val="right"/>
                  </w:pPr>
                  <w:r>
                    <w:rPr>
                      <w:rFonts w:ascii="Arial" w:hAnsi="Arial" w:cs="Tahoma"/>
                      <w:b w:val="0"/>
                      <w:i w:val="0"/>
                      <w:sz w:val="17"/>
                      <w:szCs w:val="17"/>
                    </w:rPr>
                    <w:t>18.1%</w:t>
                  </w:r>
                </w:p>
              </w:tc>
            </w:tr>
            <w:tr>
              <w:trPr>
                <w:cantSplit/>
              </w:trPr>
              <w:tc>
                <w:tcPr>
                  <w:tcW w:type="dxa" w:w="2041"/>
                  <w:shd w:val="clear" w:color="auto" w:fill="F5F8FA"/>
                </w:tcPr>
                <w:p>
                  <w:pPr>
                    <w:spacing w:after="0" w:before="0" w:line="324" w:lineRule="auto"/>
                  </w:pPr>
                  <w:r>
                    <w:rPr>
                      <w:rFonts w:ascii="Arial" w:hAnsi="Arial" w:cs="Tahoma"/>
                      <w:b w:val="0"/>
                      <w:i w:val="0"/>
                      <w:sz w:val="17"/>
                      <w:szCs w:val="17"/>
                    </w:rPr>
                    <w:t>.me</w:t>
                  </w:r>
                </w:p>
              </w:tc>
              <w:tc>
                <w:tcPr>
                  <w:tcW w:type="dxa" w:w="1474"/>
                  <w:shd w:val="clear" w:color="auto" w:fill="F5F8FA"/>
                </w:tcPr>
                <w:p>
                  <w:pPr>
                    <w:spacing w:after="0" w:before="0" w:line="324" w:lineRule="auto"/>
                    <w:jc w:val="right"/>
                  </w:pPr>
                  <w:r>
                    <w:rPr>
                      <w:rFonts w:ascii="Arial" w:hAnsi="Arial" w:cs="Tahoma"/>
                      <w:b w:val="0"/>
                      <w:i w:val="0"/>
                      <w:sz w:val="17"/>
                      <w:szCs w:val="17"/>
                    </w:rPr>
                    <w:t>945</w:t>
                  </w:r>
                </w:p>
              </w:tc>
              <w:tc>
                <w:tcPr>
                  <w:tcW w:type="dxa" w:w="1474"/>
                  <w:shd w:val="clear" w:color="auto" w:fill="F5F8FA"/>
                </w:tcPr>
                <w:p>
                  <w:pPr>
                    <w:spacing w:after="0" w:before="0" w:line="324" w:lineRule="auto"/>
                    <w:jc w:val="right"/>
                  </w:pPr>
                  <w:r>
                    <w:rPr>
                      <w:rFonts w:ascii="Arial" w:hAnsi="Arial" w:cs="Tahoma"/>
                      <w:b w:val="0"/>
                      <w:i w:val="0"/>
                      <w:sz w:val="17"/>
                      <w:szCs w:val="17"/>
                    </w:rPr>
                    <w:t>3.0%</w:t>
                  </w:r>
                </w:p>
              </w:tc>
              <w:tc>
                <w:tcPr>
                  <w:tcW w:type="dxa" w:w="1474"/>
                  <w:shd w:val="clear" w:color="auto" w:fill="F5F8FA"/>
                </w:tcPr>
                <w:p>
                  <w:pPr>
                    <w:spacing w:after="0" w:before="0" w:line="324" w:lineRule="auto"/>
                    <w:jc w:val="right"/>
                  </w:pPr>
                  <w:r>
                    <w:rPr>
                      <w:rFonts w:ascii="Arial" w:hAnsi="Arial" w:cs="Tahoma"/>
                      <w:b w:val="0"/>
                      <w:i w:val="0"/>
                      <w:sz w:val="17"/>
                      <w:szCs w:val="17"/>
                    </w:rPr>
                    <w:t>212</w:t>
                  </w:r>
                </w:p>
              </w:tc>
              <w:tc>
                <w:tcPr>
                  <w:tcW w:type="dxa" w:w="1474"/>
                  <w:shd w:val="clear" w:color="auto" w:fill="F5F8FA"/>
                </w:tcPr>
                <w:p>
                  <w:pPr>
                    <w:spacing w:after="0" w:before="0" w:line="324" w:lineRule="auto"/>
                    <w:jc w:val="right"/>
                  </w:pPr>
                  <w:r>
                    <w:rPr>
                      <w:rFonts w:ascii="Arial" w:hAnsi="Arial" w:cs="Tahoma"/>
                      <w:b w:val="0"/>
                      <w:i w:val="0"/>
                      <w:sz w:val="17"/>
                      <w:szCs w:val="17"/>
                    </w:rPr>
                    <w:t>22.4%</w:t>
                  </w:r>
                </w:p>
              </w:tc>
            </w:tr>
          </w:tbl>
          <w:p/>
        </w:tc>
      </w:tr>
    </w:tbl>
    <w:p>
      <w:pPr>
        <w:spacing w:after="340" w:before="0"/>
      </w:pPr>
      <w:r>
        <w:rPr>
          <w:rFonts w:ascii="Arial" w:hAnsi="Arial" w:cs="Tahoma"/>
          <w:b w:val="0"/>
          <w:i w:val="0"/>
          <w:sz w:val="2"/>
          <w:szCs w:val="2"/>
        </w:rPr>
      </w:r>
    </w:p>
    <w:p>
      <w:bookmarkStart w:id="111" w:name="sec_Subcategories"/>
      <w:pPr>
        <w:pStyle w:val="Heading1"/>
        <w:keepNext/>
        <w:spacing w:before="280" w:after="120"/>
      </w:pPr>
      <w:r>
        <w:rPr>
          <w:rFonts w:ascii="Arial" w:hAnsi="Arial" w:cs="Tahoma"/>
          <w:b/>
          <w:i w:val="0"/>
          <w:color w:val="1F3F63"/>
          <w:sz w:val="28"/>
          <w:szCs w:val="28"/>
        </w:rPr>
        <w:t>Subcategories</w:t>
      </w:r>
      <w:bookmarkEnd w:id="111"/>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12" w:name="card_D1"/>
            <w:pPr>
              <w:spacing w:after="100" w:before="0" w:line="324" w:lineRule="auto"/>
            </w:pPr>
            <w:r>
              <w:rPr>
                <w:rFonts w:ascii="Arial" w:hAnsi="Arial" w:cs="Tahoma"/>
                <w:b/>
                <w:i w:val="0"/>
                <w:color w:val="1F3F63"/>
                <w:sz w:val="23"/>
                <w:szCs w:val="23"/>
              </w:rPr>
              <w:t>Gambling sites by product subcategory</w:t>
            </w:r>
            <w:bookmarkEnd w:id="112"/>
          </w:p>
          <w:p>
            <w:pPr>
              <w:spacing w:after="100" w:before="0" w:line="324" w:lineRule="auto"/>
            </w:pPr>
            <w:r>
              <w:rPr>
                <w:rFonts w:ascii="Arial" w:hAnsi="Arial" w:cs="Tahoma"/>
                <w:b w:val="0"/>
                <w:i w:val="0"/>
                <w:color w:val="3B4754"/>
                <w:sz w:val="18"/>
                <w:szCs w:val="18"/>
              </w:rPr>
              <w:t>Gambling sites by product subcategory. Bar length is the site count and each label carries the count and the share of gambling rows.</w:t>
            </w:r>
          </w:p>
          <w:p>
            <w:pPr>
              <w:spacing w:after="40" w:before="20"/>
              <w:jc w:val="center"/>
            </w:pPr>
            <w:r>
              <w:drawing>
                <wp:inline xmlns:a="http://schemas.openxmlformats.org/drawingml/2006/main" xmlns:pic="http://schemas.openxmlformats.org/drawingml/2006/picture">
                  <wp:extent cx="5040000" cy="1871054"/>
                  <wp:docPr id="4" name="Picture 4"/>
                  <wp:cNvGraphicFramePr>
                    <a:graphicFrameLocks noChangeAspect="1"/>
                  </wp:cNvGraphicFramePr>
                  <a:graphic>
                    <a:graphicData uri="http://schemas.openxmlformats.org/drawingml/2006/picture">
                      <pic:pic>
                        <pic:nvPicPr>
                          <pic:cNvPr id="0" name="d1.png"/>
                          <pic:cNvPicPr/>
                        </pic:nvPicPr>
                        <pic:blipFill>
                          <a:blip r:embed="rId13"/>
                          <a:stretch>
                            <a:fillRect/>
                          </a:stretch>
                        </pic:blipFill>
                        <pic:spPr>
                          <a:xfrm>
                            <a:off x="0" y="0"/>
                            <a:ext cx="5040000" cy="1871054"/>
                          </a:xfrm>
                          <a:prstGeom prst="rect"/>
                        </pic:spPr>
                      </pic:pic>
                    </a:graphicData>
                  </a:graphic>
                </wp:inline>
              </w:drawing>
            </w:r>
          </w:p>
          <w:p>
            <w:pPr>
              <w:spacing w:after="0" w:before="80" w:line="324" w:lineRule="auto"/>
            </w:pPr>
            <w:r>
              <w:rPr>
                <w:rFonts w:ascii="Arial" w:hAnsi="Arial" w:cs="Tahoma"/>
                <w:b w:val="0"/>
                <w:i/>
                <w:color w:val="5A6672"/>
                <w:sz w:val="16"/>
                <w:szCs w:val="16"/>
              </w:rPr>
              <w:t>Share is of gambling rows, not of all URLs analysed.</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13" w:name="card_D2"/>
            <w:pPr>
              <w:spacing w:after="100" w:before="0" w:line="324" w:lineRule="auto"/>
            </w:pPr>
            <w:r>
              <w:rPr>
                <w:rFonts w:ascii="Arial" w:hAnsi="Arial" w:cs="Tahoma"/>
                <w:b/>
                <w:i w:val="0"/>
                <w:color w:val="1F3F63"/>
                <w:sz w:val="23"/>
                <w:szCs w:val="23"/>
              </w:rPr>
              <w:t>Assignment method by subcategory</w:t>
            </w:r>
            <w:bookmarkEnd w:id="113"/>
          </w:p>
          <w:p>
            <w:pPr>
              <w:spacing w:after="100" w:before="0" w:line="324" w:lineRule="auto"/>
            </w:pPr>
            <w:r>
              <w:rPr>
                <w:rFonts w:ascii="Arial" w:hAnsi="Arial" w:cs="Tahoma"/>
                <w:b w:val="0"/>
                <w:i w:val="0"/>
                <w:color w:val="3B4754"/>
                <w:sz w:val="18"/>
                <w:szCs w:val="18"/>
              </w:rPr>
              <w:t>How each subcategory was assigned. Solid fill is a lexicon keyword match and the lighter fill is reasoning inference.</w:t>
            </w:r>
          </w:p>
          <w:p>
            <w:pPr>
              <w:spacing w:after="40" w:before="20"/>
              <w:jc w:val="center"/>
            </w:pPr>
            <w:r>
              <w:drawing>
                <wp:inline xmlns:a="http://schemas.openxmlformats.org/drawingml/2006/main" xmlns:pic="http://schemas.openxmlformats.org/drawingml/2006/picture">
                  <wp:extent cx="5040000" cy="2441298"/>
                  <wp:docPr id="5" name="Picture 5"/>
                  <wp:cNvGraphicFramePr>
                    <a:graphicFrameLocks noChangeAspect="1"/>
                  </wp:cNvGraphicFramePr>
                  <a:graphic>
                    <a:graphicData uri="http://schemas.openxmlformats.org/drawingml/2006/picture">
                      <pic:pic>
                        <pic:nvPicPr>
                          <pic:cNvPr id="0" name="d2.png"/>
                          <pic:cNvPicPr/>
                        </pic:nvPicPr>
                        <pic:blipFill>
                          <a:blip r:embed="rId14"/>
                          <a:stretch>
                            <a:fillRect/>
                          </a:stretch>
                        </pic:blipFill>
                        <pic:spPr>
                          <a:xfrm>
                            <a:off x="0" y="0"/>
                            <a:ext cx="5040000" cy="2441298"/>
                          </a:xfrm>
                          <a:prstGeom prst="rect"/>
                        </pic:spPr>
                      </pic:pic>
                    </a:graphicData>
                  </a:graphic>
                </wp:inline>
              </w:drawing>
            </w:r>
          </w:p>
          <w:p>
            <w:pPr>
              <w:spacing w:after="60" w:before="100" w:line="324" w:lineRule="auto"/>
            </w:pPr>
            <w:r>
              <w:rPr>
                <w:rFonts w:ascii="Arial" w:hAnsi="Arial" w:cs="Tahoma"/>
                <w:b/>
                <w:i w:val="0"/>
                <w:color w:val="22303C"/>
                <w:sz w:val="20"/>
                <w:szCs w:val="20"/>
              </w:rPr>
              <w:t>What a lexicon match means</w:t>
            </w:r>
          </w:p>
          <w:p>
            <w:pPr>
              <w:spacing w:after="60" w:before="0" w:line="324" w:lineRule="auto"/>
            </w:pPr>
            <w:r>
              <w:rPr>
                <w:rFonts w:ascii="Arial" w:hAnsi="Arial" w:cs="Tahoma"/>
                <w:b w:val="0"/>
                <w:i w:val="0"/>
                <w:sz w:val="18"/>
                <w:szCs w:val="18"/>
              </w:rPr>
              <w:t>A site is assigned to a subcategory by lexicon match when a word from the gambling keyword lexicon appears in what was recorded about it, in the model's description, the extracted keywords, analyst remarks, or the URL and domain, and that word belongs to the category the site was assigned. A site whose description contains สล็อต is assigned to Slots by lexicon match. The lexicon is the SICPADetect Thai gambling keyword lexicon named on the title page: 286 keywords in 14 categories, mostly in Thai script. Seven categories decide the subcategory and seven are reported as signal tags. A lexicon match rests on a word that can be pointed to, so the assignment can be checked. An inferred assignment rests on the model's own description, and carries lower confidence.</w:t>
            </w:r>
          </w:p>
          <w:p>
            <w:pPr>
              <w:spacing w:after="0" w:before="80" w:line="324" w:lineRule="auto"/>
            </w:pPr>
            <w:r>
              <w:rPr>
                <w:rFonts w:ascii="Arial" w:hAnsi="Arial" w:cs="Tahoma"/>
                <w:b w:val="0"/>
                <w:i/>
                <w:color w:val="5A6672"/>
                <w:sz w:val="16"/>
                <w:szCs w:val="16"/>
              </w:rPr>
              <w:t>96.3% of gambling rows were assigned by reasoning inference and 15.7% were assigned to General Gambling. The lexicon has poor coverage of this dataset and these subcategory figures are indicative only.</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14" w:name="card_D3"/>
            <w:pPr>
              <w:spacing w:after="100" w:before="0" w:line="324" w:lineRule="auto"/>
            </w:pPr>
            <w:r>
              <w:rPr>
                <w:rFonts w:ascii="Arial" w:hAnsi="Arial" w:cs="Tahoma"/>
                <w:b/>
                <w:i w:val="0"/>
                <w:color w:val="1F3F63"/>
                <w:sz w:val="23"/>
                <w:szCs w:val="23"/>
              </w:rPr>
              <w:t>Subcategory table</w:t>
            </w:r>
            <w:bookmarkEnd w:id="114"/>
          </w:p>
          <w:tbl>
            <w:tblPr>
              <w:tblW w:w="7938" w:type="dxa"/>
              <w:tblBorders>
                <w:top w:val="none" w:sz="2" w:space="0" w:color="E1E7ED"/>
                <w:left w:val="none" w:sz="2" w:space="0" w:color="E1E7ED"/>
                <w:bottom w:val="single" w:sz="2" w:space="0" w:color="E1E7ED"/>
                <w:right w:val="none" w:sz="2" w:space="0" w:color="E1E7ED"/>
                <w:insideH w:val="single" w:sz="2" w:space="0" w:color="E1E7ED"/>
                <w:insideV w:val="none" w:sz="2" w:space="0" w:color="E1E7ED"/>
              </w:tblBorders>
              <w:tblLayout w:type="fixed"/>
              <w:tblCellMar>
                <w:top w:w="44" w:type="dxa"/>
                <w:start w:w="54" w:type="dxa"/>
                <w:bottom w:w="44" w:type="dxa"/>
                <w:end w:w="54" w:type="dxa"/>
              </w:tblCellMar>
              <w:tblLook w:firstColumn="1" w:firstRow="1" w:lastColumn="0" w:lastRow="0" w:noHBand="0" w:noVBand="1" w:val="04A0"/>
            </w:tblPr>
            <w:tblGrid>
              <w:gridCol w:w="2155"/>
              <w:gridCol w:w="1134"/>
              <w:gridCol w:w="1361"/>
              <w:gridCol w:w="1021"/>
              <w:gridCol w:w="1021"/>
              <w:gridCol w:w="1247"/>
            </w:tblGrid>
            <w:tr>
              <w:trPr>
                <w:cantSplit/>
              </w:trPr>
              <w:tc>
                <w:tcPr>
                  <w:tcW w:type="dxa" w:w="2154"/>
                  <w:shd w:val="clear" w:color="auto" w:fill="1F3F63"/>
                </w:tcPr>
                <w:p>
                  <w:pPr>
                    <w:spacing w:after="0" w:before="0" w:line="324" w:lineRule="auto"/>
                  </w:pPr>
                  <w:r>
                    <w:rPr>
                      <w:rFonts w:ascii="Arial" w:hAnsi="Arial" w:cs="Tahoma"/>
                      <w:b/>
                      <w:i w:val="0"/>
                      <w:color w:val="FFFFFF"/>
                      <w:sz w:val="17"/>
                      <w:szCs w:val="17"/>
                    </w:rPr>
                    <w:t>Subcategory</w:t>
                  </w:r>
                </w:p>
              </w:tc>
              <w:tc>
                <w:tcPr>
                  <w:tcW w:type="dxa" w:w="1134"/>
                  <w:shd w:val="clear" w:color="auto" w:fill="1F3F63"/>
                </w:tcPr>
                <w:p>
                  <w:pPr>
                    <w:spacing w:after="0" w:before="0" w:line="324" w:lineRule="auto"/>
                    <w:jc w:val="right"/>
                  </w:pPr>
                  <w:r>
                    <w:rPr>
                      <w:rFonts w:ascii="Arial" w:hAnsi="Arial" w:cs="Tahoma"/>
                      <w:b/>
                      <w:i w:val="0"/>
                      <w:color w:val="FFFFFF"/>
                      <w:sz w:val="17"/>
                      <w:szCs w:val="17"/>
                    </w:rPr>
                    <w:t>Count</w:t>
                  </w:r>
                </w:p>
              </w:tc>
              <w:tc>
                <w:tcPr>
                  <w:tcW w:type="dxa" w:w="1361"/>
                  <w:shd w:val="clear" w:color="auto" w:fill="1F3F63"/>
                </w:tcPr>
                <w:p>
                  <w:pPr>
                    <w:spacing w:after="0" w:before="0" w:line="324" w:lineRule="auto"/>
                    <w:jc w:val="right"/>
                  </w:pPr>
                  <w:r>
                    <w:rPr>
                      <w:rFonts w:ascii="Arial" w:hAnsi="Arial" w:cs="Tahoma"/>
                      <w:b/>
                      <w:i w:val="0"/>
                      <w:color w:val="FFFFFF"/>
                      <w:sz w:val="17"/>
                      <w:szCs w:val="17"/>
                    </w:rPr>
                    <w:t>% of gambling</w:t>
                  </w:r>
                </w:p>
              </w:tc>
              <w:tc>
                <w:tcPr>
                  <w:tcW w:type="dxa" w:w="1020"/>
                  <w:shd w:val="clear" w:color="auto" w:fill="1F3F63"/>
                </w:tcPr>
                <w:p>
                  <w:pPr>
                    <w:spacing w:after="0" w:before="0" w:line="324" w:lineRule="auto"/>
                    <w:jc w:val="right"/>
                  </w:pPr>
                  <w:r>
                    <w:rPr>
                      <w:rFonts w:ascii="Arial" w:hAnsi="Arial" w:cs="Tahoma"/>
                      <w:b/>
                      <w:i w:val="0"/>
                      <w:color w:val="FFFFFF"/>
                      <w:sz w:val="17"/>
                      <w:szCs w:val="17"/>
                    </w:rPr>
                    <w:t>Keyword</w:t>
                  </w:r>
                </w:p>
              </w:tc>
              <w:tc>
                <w:tcPr>
                  <w:tcW w:type="dxa" w:w="1020"/>
                  <w:shd w:val="clear" w:color="auto" w:fill="1F3F63"/>
                </w:tcPr>
                <w:p>
                  <w:pPr>
                    <w:spacing w:after="0" w:before="0" w:line="324" w:lineRule="auto"/>
                    <w:jc w:val="right"/>
                  </w:pPr>
                  <w:r>
                    <w:rPr>
                      <w:rFonts w:ascii="Arial" w:hAnsi="Arial" w:cs="Tahoma"/>
                      <w:b/>
                      <w:i w:val="0"/>
                      <w:color w:val="FFFFFF"/>
                      <w:sz w:val="17"/>
                      <w:szCs w:val="17"/>
                    </w:rPr>
                    <w:t>Inferred</w:t>
                  </w:r>
                </w:p>
              </w:tc>
              <w:tc>
                <w:tcPr>
                  <w:tcW w:type="dxa" w:w="1247"/>
                  <w:shd w:val="clear" w:color="auto" w:fill="1F3F63"/>
                </w:tcPr>
                <w:p>
                  <w:pPr>
                    <w:spacing w:after="0" w:before="0" w:line="324" w:lineRule="auto"/>
                    <w:jc w:val="right"/>
                  </w:pPr>
                  <w:r>
                    <w:rPr>
                      <w:rFonts w:ascii="Arial" w:hAnsi="Arial" w:cs="Tahoma"/>
                      <w:b/>
                      <w:i w:val="0"/>
                      <w:color w:val="FFFFFF"/>
                      <w:sz w:val="17"/>
                      <w:szCs w:val="17"/>
                    </w:rPr>
                    <w:t>Distinct clusters</w:t>
                  </w:r>
                </w:p>
              </w:tc>
            </w:tr>
            <w:tr>
              <w:trPr>
                <w:cantSplit/>
              </w:trPr>
              <w:tc>
                <w:tcPr>
                  <w:tcW w:type="dxa" w:w="2154"/>
                </w:tcPr>
                <w:p>
                  <w:pPr>
                    <w:spacing w:after="0" w:before="0" w:line="324" w:lineRule="auto"/>
                  </w:pPr>
                  <w:r>
                    <w:rPr>
                      <w:rFonts w:ascii="Arial" w:hAnsi="Arial" w:cs="Tahoma"/>
                      <w:b w:val="0"/>
                      <w:i w:val="0"/>
                      <w:sz w:val="17"/>
                      <w:szCs w:val="17"/>
                    </w:rPr>
                    <w:t>Casino</w:t>
                  </w:r>
                </w:p>
              </w:tc>
              <w:tc>
                <w:tcPr>
                  <w:tcW w:type="dxa" w:w="1134"/>
                </w:tcPr>
                <w:p>
                  <w:pPr>
                    <w:spacing w:after="0" w:before="0" w:line="324" w:lineRule="auto"/>
                    <w:jc w:val="right"/>
                  </w:pPr>
                  <w:r>
                    <w:rPr>
                      <w:rFonts w:ascii="Arial" w:hAnsi="Arial" w:cs="Tahoma"/>
                      <w:b w:val="0"/>
                      <w:i w:val="0"/>
                      <w:sz w:val="17"/>
                      <w:szCs w:val="17"/>
                    </w:rPr>
                    <w:t>3,256</w:t>
                  </w:r>
                </w:p>
              </w:tc>
              <w:tc>
                <w:tcPr>
                  <w:tcW w:type="dxa" w:w="1361"/>
                </w:tcPr>
                <w:p>
                  <w:pPr>
                    <w:spacing w:after="0" w:before="0" w:line="324" w:lineRule="auto"/>
                    <w:jc w:val="right"/>
                  </w:pPr>
                  <w:r>
                    <w:rPr>
                      <w:rFonts w:ascii="Arial" w:hAnsi="Arial" w:cs="Tahoma"/>
                      <w:b w:val="0"/>
                      <w:i w:val="0"/>
                      <w:sz w:val="17"/>
                      <w:szCs w:val="17"/>
                    </w:rPr>
                    <w:t>35.5%</w:t>
                  </w:r>
                </w:p>
              </w:tc>
              <w:tc>
                <w:tcPr>
                  <w:tcW w:type="dxa" w:w="1020"/>
                </w:tcPr>
                <w:p>
                  <w:pPr>
                    <w:spacing w:after="0" w:before="0" w:line="324" w:lineRule="auto"/>
                    <w:jc w:val="right"/>
                  </w:pPr>
                  <w:r>
                    <w:rPr>
                      <w:rFonts w:ascii="Arial" w:hAnsi="Arial" w:cs="Tahoma"/>
                      <w:b w:val="0"/>
                      <w:i w:val="0"/>
                      <w:sz w:val="17"/>
                      <w:szCs w:val="17"/>
                    </w:rPr>
                    <w:t>98</w:t>
                  </w:r>
                </w:p>
              </w:tc>
              <w:tc>
                <w:tcPr>
                  <w:tcW w:type="dxa" w:w="1020"/>
                </w:tcPr>
                <w:p>
                  <w:pPr>
                    <w:spacing w:after="0" w:before="0" w:line="324" w:lineRule="auto"/>
                    <w:jc w:val="right"/>
                  </w:pPr>
                  <w:r>
                    <w:rPr>
                      <w:rFonts w:ascii="Arial" w:hAnsi="Arial" w:cs="Tahoma"/>
                      <w:b w:val="0"/>
                      <w:i w:val="0"/>
                      <w:sz w:val="17"/>
                      <w:szCs w:val="17"/>
                    </w:rPr>
                    <w:t>3,158</w:t>
                  </w:r>
                </w:p>
              </w:tc>
              <w:tc>
                <w:tcPr>
                  <w:tcW w:type="dxa" w:w="1247"/>
                </w:tcPr>
                <w:p>
                  <w:pPr>
                    <w:spacing w:after="0" w:before="0" w:line="324" w:lineRule="auto"/>
                    <w:jc w:val="right"/>
                  </w:pPr>
                  <w:r>
                    <w:rPr>
                      <w:rFonts w:ascii="Arial" w:hAnsi="Arial" w:cs="Tahoma"/>
                      <w:b w:val="0"/>
                      <w:i w:val="0"/>
                      <w:sz w:val="17"/>
                      <w:szCs w:val="17"/>
                    </w:rPr>
                    <w:t>603</w:t>
                  </w:r>
                </w:p>
              </w:tc>
            </w:tr>
            <w:tr>
              <w:trPr>
                <w:cantSplit/>
              </w:trPr>
              <w:tc>
                <w:tcPr>
                  <w:tcW w:type="dxa" w:w="2154"/>
                  <w:shd w:val="clear" w:color="auto" w:fill="F5F8FA"/>
                </w:tcPr>
                <w:p>
                  <w:pPr>
                    <w:spacing w:after="0" w:before="0" w:line="324" w:lineRule="auto"/>
                  </w:pPr>
                  <w:r>
                    <w:rPr>
                      <w:rFonts w:ascii="Arial" w:hAnsi="Arial" w:cs="Tahoma"/>
                      <w:b w:val="0"/>
                      <w:i w:val="0"/>
                      <w:sz w:val="17"/>
                      <w:szCs w:val="17"/>
                    </w:rPr>
                    <w:t>Slots</w:t>
                  </w:r>
                </w:p>
              </w:tc>
              <w:tc>
                <w:tcPr>
                  <w:tcW w:type="dxa" w:w="1134"/>
                  <w:shd w:val="clear" w:color="auto" w:fill="F5F8FA"/>
                </w:tcPr>
                <w:p>
                  <w:pPr>
                    <w:spacing w:after="0" w:before="0" w:line="324" w:lineRule="auto"/>
                    <w:jc w:val="right"/>
                  </w:pPr>
                  <w:r>
                    <w:rPr>
                      <w:rFonts w:ascii="Arial" w:hAnsi="Arial" w:cs="Tahoma"/>
                      <w:b w:val="0"/>
                      <w:i w:val="0"/>
                      <w:sz w:val="17"/>
                      <w:szCs w:val="17"/>
                    </w:rPr>
                    <w:t>3,059</w:t>
                  </w:r>
                </w:p>
              </w:tc>
              <w:tc>
                <w:tcPr>
                  <w:tcW w:type="dxa" w:w="1361"/>
                  <w:shd w:val="clear" w:color="auto" w:fill="F5F8FA"/>
                </w:tcPr>
                <w:p>
                  <w:pPr>
                    <w:spacing w:after="0" w:before="0" w:line="324" w:lineRule="auto"/>
                    <w:jc w:val="right"/>
                  </w:pPr>
                  <w:r>
                    <w:rPr>
                      <w:rFonts w:ascii="Arial" w:hAnsi="Arial" w:cs="Tahoma"/>
                      <w:b w:val="0"/>
                      <w:i w:val="0"/>
                      <w:sz w:val="17"/>
                      <w:szCs w:val="17"/>
                    </w:rPr>
                    <w:t>33.3%</w:t>
                  </w:r>
                </w:p>
              </w:tc>
              <w:tc>
                <w:tcPr>
                  <w:tcW w:type="dxa" w:w="1020"/>
                  <w:shd w:val="clear" w:color="auto" w:fill="F5F8FA"/>
                </w:tcPr>
                <w:p>
                  <w:pPr>
                    <w:spacing w:after="0" w:before="0" w:line="324" w:lineRule="auto"/>
                    <w:jc w:val="right"/>
                  </w:pPr>
                  <w:r>
                    <w:rPr>
                      <w:rFonts w:ascii="Arial" w:hAnsi="Arial" w:cs="Tahoma"/>
                      <w:b w:val="0"/>
                      <w:i w:val="0"/>
                      <w:sz w:val="17"/>
                      <w:szCs w:val="17"/>
                    </w:rPr>
                    <w:t>156</w:t>
                  </w:r>
                </w:p>
              </w:tc>
              <w:tc>
                <w:tcPr>
                  <w:tcW w:type="dxa" w:w="1020"/>
                  <w:shd w:val="clear" w:color="auto" w:fill="F5F8FA"/>
                </w:tcPr>
                <w:p>
                  <w:pPr>
                    <w:spacing w:after="0" w:before="0" w:line="324" w:lineRule="auto"/>
                    <w:jc w:val="right"/>
                  </w:pPr>
                  <w:r>
                    <w:rPr>
                      <w:rFonts w:ascii="Arial" w:hAnsi="Arial" w:cs="Tahoma"/>
                      <w:b w:val="0"/>
                      <w:i w:val="0"/>
                      <w:sz w:val="17"/>
                      <w:szCs w:val="17"/>
                    </w:rPr>
                    <w:t>2,903</w:t>
                  </w:r>
                </w:p>
              </w:tc>
              <w:tc>
                <w:tcPr>
                  <w:tcW w:type="dxa" w:w="1247"/>
                  <w:shd w:val="clear" w:color="auto" w:fill="F5F8FA"/>
                </w:tcPr>
                <w:p>
                  <w:pPr>
                    <w:spacing w:after="0" w:before="0" w:line="324" w:lineRule="auto"/>
                    <w:jc w:val="right"/>
                  </w:pPr>
                  <w:r>
                    <w:rPr>
                      <w:rFonts w:ascii="Arial" w:hAnsi="Arial" w:cs="Tahoma"/>
                      <w:b w:val="0"/>
                      <w:i w:val="0"/>
                      <w:sz w:val="17"/>
                      <w:szCs w:val="17"/>
                    </w:rPr>
                    <w:t>623</w:t>
                  </w:r>
                </w:p>
              </w:tc>
            </w:tr>
            <w:tr>
              <w:trPr>
                <w:cantSplit/>
              </w:trPr>
              <w:tc>
                <w:tcPr>
                  <w:tcW w:type="dxa" w:w="2154"/>
                </w:tcPr>
                <w:p>
                  <w:pPr>
                    <w:spacing w:after="0" w:before="0" w:line="324" w:lineRule="auto"/>
                  </w:pPr>
                  <w:r>
                    <w:rPr>
                      <w:rFonts w:ascii="Arial" w:hAnsi="Arial" w:cs="Tahoma"/>
                      <w:b w:val="0"/>
                      <w:i w:val="0"/>
                      <w:sz w:val="17"/>
                      <w:szCs w:val="17"/>
                    </w:rPr>
                    <w:t>General Gambling</w:t>
                  </w:r>
                </w:p>
              </w:tc>
              <w:tc>
                <w:tcPr>
                  <w:tcW w:type="dxa" w:w="1134"/>
                </w:tcPr>
                <w:p>
                  <w:pPr>
                    <w:spacing w:after="0" w:before="0" w:line="324" w:lineRule="auto"/>
                    <w:jc w:val="right"/>
                  </w:pPr>
                  <w:r>
                    <w:rPr>
                      <w:rFonts w:ascii="Arial" w:hAnsi="Arial" w:cs="Tahoma"/>
                      <w:b w:val="0"/>
                      <w:i w:val="0"/>
                      <w:sz w:val="17"/>
                      <w:szCs w:val="17"/>
                    </w:rPr>
                    <w:t>1,439</w:t>
                  </w:r>
                </w:p>
              </w:tc>
              <w:tc>
                <w:tcPr>
                  <w:tcW w:type="dxa" w:w="1361"/>
                </w:tcPr>
                <w:p>
                  <w:pPr>
                    <w:spacing w:after="0" w:before="0" w:line="324" w:lineRule="auto"/>
                    <w:jc w:val="right"/>
                  </w:pPr>
                  <w:r>
                    <w:rPr>
                      <w:rFonts w:ascii="Arial" w:hAnsi="Arial" w:cs="Tahoma"/>
                      <w:b w:val="0"/>
                      <w:i w:val="0"/>
                      <w:sz w:val="17"/>
                      <w:szCs w:val="17"/>
                    </w:rPr>
                    <w:t>15.7%</w:t>
                  </w:r>
                </w:p>
              </w:tc>
              <w:tc>
                <w:tcPr>
                  <w:tcW w:type="dxa" w:w="1020"/>
                </w:tcPr>
                <w:p>
                  <w:pPr>
                    <w:spacing w:after="0" w:before="0" w:line="324" w:lineRule="auto"/>
                    <w:jc w:val="right"/>
                  </w:pPr>
                  <w:r>
                    <w:rPr>
                      <w:rFonts w:ascii="Arial" w:hAnsi="Arial" w:cs="Tahoma"/>
                      <w:b w:val="0"/>
                      <w:i w:val="0"/>
                      <w:sz w:val="17"/>
                      <w:szCs w:val="17"/>
                    </w:rPr>
                    <w:t>22</w:t>
                  </w:r>
                </w:p>
              </w:tc>
              <w:tc>
                <w:tcPr>
                  <w:tcW w:type="dxa" w:w="1020"/>
                </w:tcPr>
                <w:p>
                  <w:pPr>
                    <w:spacing w:after="0" w:before="0" w:line="324" w:lineRule="auto"/>
                    <w:jc w:val="right"/>
                  </w:pPr>
                  <w:r>
                    <w:rPr>
                      <w:rFonts w:ascii="Arial" w:hAnsi="Arial" w:cs="Tahoma"/>
                      <w:b w:val="0"/>
                      <w:i w:val="0"/>
                      <w:sz w:val="17"/>
                      <w:szCs w:val="17"/>
                    </w:rPr>
                    <w:t>1,417</w:t>
                  </w:r>
                </w:p>
              </w:tc>
              <w:tc>
                <w:tcPr>
                  <w:tcW w:type="dxa" w:w="1247"/>
                </w:tcPr>
                <w:p>
                  <w:pPr>
                    <w:spacing w:after="0" w:before="0" w:line="324" w:lineRule="auto"/>
                    <w:jc w:val="right"/>
                  </w:pPr>
                  <w:r>
                    <w:rPr>
                      <w:rFonts w:ascii="Arial" w:hAnsi="Arial" w:cs="Tahoma"/>
                      <w:b w:val="0"/>
                      <w:i w:val="0"/>
                      <w:sz w:val="17"/>
                      <w:szCs w:val="17"/>
                    </w:rPr>
                    <w:t>410</w:t>
                  </w:r>
                </w:p>
              </w:tc>
            </w:tr>
            <w:tr>
              <w:trPr>
                <w:cantSplit/>
              </w:trPr>
              <w:tc>
                <w:tcPr>
                  <w:tcW w:type="dxa" w:w="2154"/>
                  <w:shd w:val="clear" w:color="auto" w:fill="F5F8FA"/>
                </w:tcPr>
                <w:p>
                  <w:pPr>
                    <w:spacing w:after="0" w:before="0" w:line="324" w:lineRule="auto"/>
                  </w:pPr>
                  <w:r>
                    <w:rPr>
                      <w:rFonts w:ascii="Arial" w:hAnsi="Arial" w:cs="Tahoma"/>
                      <w:b w:val="0"/>
                      <w:i w:val="0"/>
                      <w:sz w:val="17"/>
                      <w:szCs w:val="17"/>
                    </w:rPr>
                    <w:t>Football Betting</w:t>
                  </w:r>
                </w:p>
              </w:tc>
              <w:tc>
                <w:tcPr>
                  <w:tcW w:type="dxa" w:w="1134"/>
                  <w:shd w:val="clear" w:color="auto" w:fill="F5F8FA"/>
                </w:tcPr>
                <w:p>
                  <w:pPr>
                    <w:spacing w:after="0" w:before="0" w:line="324" w:lineRule="auto"/>
                    <w:jc w:val="right"/>
                  </w:pPr>
                  <w:r>
                    <w:rPr>
                      <w:rFonts w:ascii="Arial" w:hAnsi="Arial" w:cs="Tahoma"/>
                      <w:b w:val="0"/>
                      <w:i w:val="0"/>
                      <w:sz w:val="17"/>
                      <w:szCs w:val="17"/>
                    </w:rPr>
                    <w:t>853</w:t>
                  </w:r>
                </w:p>
              </w:tc>
              <w:tc>
                <w:tcPr>
                  <w:tcW w:type="dxa" w:w="1361"/>
                  <w:shd w:val="clear" w:color="auto" w:fill="F5F8FA"/>
                </w:tcPr>
                <w:p>
                  <w:pPr>
                    <w:spacing w:after="0" w:before="0" w:line="324" w:lineRule="auto"/>
                    <w:jc w:val="right"/>
                  </w:pPr>
                  <w:r>
                    <w:rPr>
                      <w:rFonts w:ascii="Arial" w:hAnsi="Arial" w:cs="Tahoma"/>
                      <w:b w:val="0"/>
                      <w:i w:val="0"/>
                      <w:sz w:val="17"/>
                      <w:szCs w:val="17"/>
                    </w:rPr>
                    <w:t>9.3%</w:t>
                  </w:r>
                </w:p>
              </w:tc>
              <w:tc>
                <w:tcPr>
                  <w:tcW w:type="dxa" w:w="1020"/>
                  <w:shd w:val="clear" w:color="auto" w:fill="F5F8FA"/>
                </w:tcPr>
                <w:p>
                  <w:pPr>
                    <w:spacing w:after="0" w:before="0" w:line="324" w:lineRule="auto"/>
                    <w:jc w:val="right"/>
                  </w:pPr>
                  <w:r>
                    <w:rPr>
                      <w:rFonts w:ascii="Arial" w:hAnsi="Arial" w:cs="Tahoma"/>
                      <w:b w:val="0"/>
                      <w:i w:val="0"/>
                      <w:sz w:val="17"/>
                      <w:szCs w:val="17"/>
                    </w:rPr>
                    <w:t>10</w:t>
                  </w:r>
                </w:p>
              </w:tc>
              <w:tc>
                <w:tcPr>
                  <w:tcW w:type="dxa" w:w="1020"/>
                  <w:shd w:val="clear" w:color="auto" w:fill="F5F8FA"/>
                </w:tcPr>
                <w:p>
                  <w:pPr>
                    <w:spacing w:after="0" w:before="0" w:line="324" w:lineRule="auto"/>
                    <w:jc w:val="right"/>
                  </w:pPr>
                  <w:r>
                    <w:rPr>
                      <w:rFonts w:ascii="Arial" w:hAnsi="Arial" w:cs="Tahoma"/>
                      <w:b w:val="0"/>
                      <w:i w:val="0"/>
                      <w:sz w:val="17"/>
                      <w:szCs w:val="17"/>
                    </w:rPr>
                    <w:t>843</w:t>
                  </w:r>
                </w:p>
              </w:tc>
              <w:tc>
                <w:tcPr>
                  <w:tcW w:type="dxa" w:w="1247"/>
                  <w:shd w:val="clear" w:color="auto" w:fill="F5F8FA"/>
                </w:tcPr>
                <w:p>
                  <w:pPr>
                    <w:spacing w:after="0" w:before="0" w:line="324" w:lineRule="auto"/>
                    <w:jc w:val="right"/>
                  </w:pPr>
                  <w:r>
                    <w:rPr>
                      <w:rFonts w:ascii="Arial" w:hAnsi="Arial" w:cs="Tahoma"/>
                      <w:b w:val="0"/>
                      <w:i w:val="0"/>
                      <w:sz w:val="17"/>
                      <w:szCs w:val="17"/>
                    </w:rPr>
                    <w:t>293</w:t>
                  </w:r>
                </w:p>
              </w:tc>
            </w:tr>
            <w:tr>
              <w:trPr>
                <w:cantSplit/>
              </w:trPr>
              <w:tc>
                <w:tcPr>
                  <w:tcW w:type="dxa" w:w="2154"/>
                </w:tcPr>
                <w:p>
                  <w:pPr>
                    <w:spacing w:after="0" w:before="0" w:line="324" w:lineRule="auto"/>
                  </w:pPr>
                  <w:r>
                    <w:rPr>
                      <w:rFonts w:ascii="Arial" w:hAnsi="Arial" w:cs="Tahoma"/>
                      <w:b w:val="0"/>
                      <w:i w:val="0"/>
                      <w:sz w:val="17"/>
                      <w:szCs w:val="17"/>
                    </w:rPr>
                    <w:t>Lottery</w:t>
                  </w:r>
                </w:p>
              </w:tc>
              <w:tc>
                <w:tcPr>
                  <w:tcW w:type="dxa" w:w="1134"/>
                </w:tcPr>
                <w:p>
                  <w:pPr>
                    <w:spacing w:after="0" w:before="0" w:line="324" w:lineRule="auto"/>
                    <w:jc w:val="right"/>
                  </w:pPr>
                  <w:r>
                    <w:rPr>
                      <w:rFonts w:ascii="Arial" w:hAnsi="Arial" w:cs="Tahoma"/>
                      <w:b w:val="0"/>
                      <w:i w:val="0"/>
                      <w:sz w:val="17"/>
                      <w:szCs w:val="17"/>
                    </w:rPr>
                    <w:t>246</w:t>
                  </w:r>
                </w:p>
              </w:tc>
              <w:tc>
                <w:tcPr>
                  <w:tcW w:type="dxa" w:w="1361"/>
                </w:tcPr>
                <w:p>
                  <w:pPr>
                    <w:spacing w:after="0" w:before="0" w:line="324" w:lineRule="auto"/>
                    <w:jc w:val="right"/>
                  </w:pPr>
                  <w:r>
                    <w:rPr>
                      <w:rFonts w:ascii="Arial" w:hAnsi="Arial" w:cs="Tahoma"/>
                      <w:b w:val="0"/>
                      <w:i w:val="0"/>
                      <w:sz w:val="17"/>
                      <w:szCs w:val="17"/>
                    </w:rPr>
                    <w:t>2.7%</w:t>
                  </w:r>
                </w:p>
              </w:tc>
              <w:tc>
                <w:tcPr>
                  <w:tcW w:type="dxa" w:w="1020"/>
                </w:tcPr>
                <w:p>
                  <w:pPr>
                    <w:spacing w:after="0" w:before="0" w:line="324" w:lineRule="auto"/>
                    <w:jc w:val="right"/>
                  </w:pPr>
                  <w:r>
                    <w:rPr>
                      <w:rFonts w:ascii="Arial" w:hAnsi="Arial" w:cs="Tahoma"/>
                      <w:b w:val="0"/>
                      <w:i w:val="0"/>
                      <w:sz w:val="17"/>
                      <w:szCs w:val="17"/>
                    </w:rPr>
                    <w:t>21</w:t>
                  </w:r>
                </w:p>
              </w:tc>
              <w:tc>
                <w:tcPr>
                  <w:tcW w:type="dxa" w:w="1020"/>
                </w:tcPr>
                <w:p>
                  <w:pPr>
                    <w:spacing w:after="0" w:before="0" w:line="324" w:lineRule="auto"/>
                    <w:jc w:val="right"/>
                  </w:pPr>
                  <w:r>
                    <w:rPr>
                      <w:rFonts w:ascii="Arial" w:hAnsi="Arial" w:cs="Tahoma"/>
                      <w:b w:val="0"/>
                      <w:i w:val="0"/>
                      <w:sz w:val="17"/>
                      <w:szCs w:val="17"/>
                    </w:rPr>
                    <w:t>225</w:t>
                  </w:r>
                </w:p>
              </w:tc>
              <w:tc>
                <w:tcPr>
                  <w:tcW w:type="dxa" w:w="1247"/>
                </w:tcPr>
                <w:p>
                  <w:pPr>
                    <w:spacing w:after="0" w:before="0" w:line="324" w:lineRule="auto"/>
                    <w:jc w:val="right"/>
                  </w:pPr>
                  <w:r>
                    <w:rPr>
                      <w:rFonts w:ascii="Arial" w:hAnsi="Arial" w:cs="Tahoma"/>
                      <w:b w:val="0"/>
                      <w:i w:val="0"/>
                      <w:sz w:val="17"/>
                      <w:szCs w:val="17"/>
                    </w:rPr>
                    <w:t>68</w:t>
                  </w:r>
                </w:p>
              </w:tc>
            </w:tr>
            <w:tr>
              <w:trPr>
                <w:cantSplit/>
              </w:trPr>
              <w:tc>
                <w:tcPr>
                  <w:tcW w:type="dxa" w:w="2154"/>
                  <w:shd w:val="clear" w:color="auto" w:fill="F5F8FA"/>
                </w:tcPr>
                <w:p>
                  <w:pPr>
                    <w:spacing w:after="0" w:before="0" w:line="324" w:lineRule="auto"/>
                  </w:pPr>
                  <w:r>
                    <w:rPr>
                      <w:rFonts w:ascii="Arial" w:hAnsi="Arial" w:cs="Tahoma"/>
                      <w:b w:val="0"/>
                      <w:i w:val="0"/>
                      <w:sz w:val="17"/>
                      <w:szCs w:val="17"/>
                    </w:rPr>
                    <w:t>Playing card</w:t>
                  </w:r>
                </w:p>
              </w:tc>
              <w:tc>
                <w:tcPr>
                  <w:tcW w:type="dxa" w:w="1134"/>
                  <w:shd w:val="clear" w:color="auto" w:fill="F5F8FA"/>
                </w:tcPr>
                <w:p>
                  <w:pPr>
                    <w:spacing w:after="0" w:before="0" w:line="324" w:lineRule="auto"/>
                    <w:jc w:val="right"/>
                  </w:pPr>
                  <w:r>
                    <w:rPr>
                      <w:rFonts w:ascii="Arial" w:hAnsi="Arial" w:cs="Tahoma"/>
                      <w:b w:val="0"/>
                      <w:i w:val="0"/>
                      <w:sz w:val="17"/>
                      <w:szCs w:val="17"/>
                    </w:rPr>
                    <w:t>226</w:t>
                  </w:r>
                </w:p>
              </w:tc>
              <w:tc>
                <w:tcPr>
                  <w:tcW w:type="dxa" w:w="1361"/>
                  <w:shd w:val="clear" w:color="auto" w:fill="F5F8FA"/>
                </w:tcPr>
                <w:p>
                  <w:pPr>
                    <w:spacing w:after="0" w:before="0" w:line="324" w:lineRule="auto"/>
                    <w:jc w:val="right"/>
                  </w:pPr>
                  <w:r>
                    <w:rPr>
                      <w:rFonts w:ascii="Arial" w:hAnsi="Arial" w:cs="Tahoma"/>
                      <w:b w:val="0"/>
                      <w:i w:val="0"/>
                      <w:sz w:val="17"/>
                      <w:szCs w:val="17"/>
                    </w:rPr>
                    <w:t>2.5%</w:t>
                  </w:r>
                </w:p>
              </w:tc>
              <w:tc>
                <w:tcPr>
                  <w:tcW w:type="dxa" w:w="1020"/>
                  <w:shd w:val="clear" w:color="auto" w:fill="F5F8FA"/>
                </w:tcPr>
                <w:p>
                  <w:pPr>
                    <w:spacing w:after="0" w:before="0" w:line="324" w:lineRule="auto"/>
                    <w:jc w:val="right"/>
                  </w:pPr>
                  <w:r>
                    <w:rPr>
                      <w:rFonts w:ascii="Arial" w:hAnsi="Arial" w:cs="Tahoma"/>
                      <w:b w:val="0"/>
                      <w:i w:val="0"/>
                      <w:sz w:val="17"/>
                      <w:szCs w:val="17"/>
                    </w:rPr>
                    <w:t>3</w:t>
                  </w:r>
                </w:p>
              </w:tc>
              <w:tc>
                <w:tcPr>
                  <w:tcW w:type="dxa" w:w="1020"/>
                  <w:shd w:val="clear" w:color="auto" w:fill="F5F8FA"/>
                </w:tcPr>
                <w:p>
                  <w:pPr>
                    <w:spacing w:after="0" w:before="0" w:line="324" w:lineRule="auto"/>
                    <w:jc w:val="right"/>
                  </w:pPr>
                  <w:r>
                    <w:rPr>
                      <w:rFonts w:ascii="Arial" w:hAnsi="Arial" w:cs="Tahoma"/>
                      <w:b w:val="0"/>
                      <w:i w:val="0"/>
                      <w:sz w:val="17"/>
                      <w:szCs w:val="17"/>
                    </w:rPr>
                    <w:t>223</w:t>
                  </w:r>
                </w:p>
              </w:tc>
              <w:tc>
                <w:tcPr>
                  <w:tcW w:type="dxa" w:w="1247"/>
                  <w:shd w:val="clear" w:color="auto" w:fill="F5F8FA"/>
                </w:tcPr>
                <w:p>
                  <w:pPr>
                    <w:spacing w:after="0" w:before="0" w:line="324" w:lineRule="auto"/>
                    <w:jc w:val="right"/>
                  </w:pPr>
                  <w:r>
                    <w:rPr>
                      <w:rFonts w:ascii="Arial" w:hAnsi="Arial" w:cs="Tahoma"/>
                      <w:b w:val="0"/>
                      <w:i w:val="0"/>
                      <w:sz w:val="17"/>
                      <w:szCs w:val="17"/>
                    </w:rPr>
                    <w:t>131</w:t>
                  </w:r>
                </w:p>
              </w:tc>
            </w:tr>
            <w:tr>
              <w:trPr>
                <w:cantSplit/>
              </w:trPr>
              <w:tc>
                <w:tcPr>
                  <w:tcW w:type="dxa" w:w="2154"/>
                </w:tcPr>
                <w:p>
                  <w:pPr>
                    <w:spacing w:after="0" w:before="0" w:line="324" w:lineRule="auto"/>
                  </w:pPr>
                  <w:r>
                    <w:rPr>
                      <w:rFonts w:ascii="Arial" w:hAnsi="Arial" w:cs="Tahoma"/>
                      <w:b w:val="0"/>
                      <w:i w:val="0"/>
                      <w:sz w:val="17"/>
                      <w:szCs w:val="17"/>
                    </w:rPr>
                    <w:t>Baccarat</w:t>
                  </w:r>
                </w:p>
              </w:tc>
              <w:tc>
                <w:tcPr>
                  <w:tcW w:type="dxa" w:w="1134"/>
                </w:tcPr>
                <w:p>
                  <w:pPr>
                    <w:spacing w:after="0" w:before="0" w:line="324" w:lineRule="auto"/>
                    <w:jc w:val="right"/>
                  </w:pPr>
                  <w:r>
                    <w:rPr>
                      <w:rFonts w:ascii="Arial" w:hAnsi="Arial" w:cs="Tahoma"/>
                      <w:b w:val="0"/>
                      <w:i w:val="0"/>
                      <w:sz w:val="17"/>
                      <w:szCs w:val="17"/>
                    </w:rPr>
                    <w:t>96</w:t>
                  </w:r>
                </w:p>
              </w:tc>
              <w:tc>
                <w:tcPr>
                  <w:tcW w:type="dxa" w:w="1361"/>
                </w:tcPr>
                <w:p>
                  <w:pPr>
                    <w:spacing w:after="0" w:before="0" w:line="324" w:lineRule="auto"/>
                    <w:jc w:val="right"/>
                  </w:pPr>
                  <w:r>
                    <w:rPr>
                      <w:rFonts w:ascii="Arial" w:hAnsi="Arial" w:cs="Tahoma"/>
                      <w:b w:val="0"/>
                      <w:i w:val="0"/>
                      <w:sz w:val="17"/>
                      <w:szCs w:val="17"/>
                    </w:rPr>
                    <w:t>1.0%</w:t>
                  </w:r>
                </w:p>
              </w:tc>
              <w:tc>
                <w:tcPr>
                  <w:tcW w:type="dxa" w:w="1020"/>
                </w:tcPr>
                <w:p>
                  <w:pPr>
                    <w:spacing w:after="0" w:before="0" w:line="324" w:lineRule="auto"/>
                    <w:jc w:val="right"/>
                  </w:pPr>
                  <w:r>
                    <w:rPr>
                      <w:rFonts w:ascii="Arial" w:hAnsi="Arial" w:cs="Tahoma"/>
                      <w:b w:val="0"/>
                      <w:i w:val="0"/>
                      <w:sz w:val="17"/>
                      <w:szCs w:val="17"/>
                    </w:rPr>
                    <w:t>28</w:t>
                  </w:r>
                </w:p>
              </w:tc>
              <w:tc>
                <w:tcPr>
                  <w:tcW w:type="dxa" w:w="1020"/>
                </w:tcPr>
                <w:p>
                  <w:pPr>
                    <w:spacing w:after="0" w:before="0" w:line="324" w:lineRule="auto"/>
                    <w:jc w:val="right"/>
                  </w:pPr>
                  <w:r>
                    <w:rPr>
                      <w:rFonts w:ascii="Arial" w:hAnsi="Arial" w:cs="Tahoma"/>
                      <w:b w:val="0"/>
                      <w:i w:val="0"/>
                      <w:sz w:val="17"/>
                      <w:szCs w:val="17"/>
                    </w:rPr>
                    <w:t>68</w:t>
                  </w:r>
                </w:p>
              </w:tc>
              <w:tc>
                <w:tcPr>
                  <w:tcW w:type="dxa" w:w="1247"/>
                </w:tcPr>
                <w:p>
                  <w:pPr>
                    <w:spacing w:after="0" w:before="0" w:line="324" w:lineRule="auto"/>
                    <w:jc w:val="right"/>
                  </w:pPr>
                  <w:r>
                    <w:rPr>
                      <w:rFonts w:ascii="Arial" w:hAnsi="Arial" w:cs="Tahoma"/>
                      <w:b w:val="0"/>
                      <w:i w:val="0"/>
                      <w:sz w:val="17"/>
                      <w:szCs w:val="17"/>
                    </w:rPr>
                    <w:t>66</w:t>
                  </w:r>
                </w:p>
              </w:tc>
            </w:tr>
          </w:tbl>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15" w:name="card_D4"/>
            <w:pPr>
              <w:spacing w:after="100" w:before="0" w:line="324" w:lineRule="auto"/>
            </w:pPr>
            <w:r>
              <w:rPr>
                <w:rFonts w:ascii="Arial" w:hAnsi="Arial" w:cs="Tahoma"/>
                <w:b/>
                <w:i w:val="0"/>
                <w:color w:val="1F3F63"/>
                <w:sz w:val="23"/>
                <w:szCs w:val="23"/>
              </w:rPr>
              <w:t>Heat map: keyword against product subcategory</w:t>
            </w:r>
            <w:bookmarkEnd w:id="115"/>
          </w:p>
          <w:p>
            <w:pPr>
              <w:spacing w:after="100" w:before="0" w:line="324" w:lineRule="auto"/>
            </w:pPr>
            <w:r>
              <w:rPr>
                <w:rFonts w:ascii="Arial" w:hAnsi="Arial" w:cs="Tahoma"/>
                <w:b w:val="0"/>
                <w:i w:val="0"/>
                <w:color w:val="3B4754"/>
                <w:sz w:val="18"/>
                <w:szCs w:val="18"/>
              </w:rPr>
              <w:t>Matched keywords against product subcategory. Each cell is the number of gambling sites carrying that keyword in that subcategory.</w:t>
            </w:r>
          </w:p>
          <w:p>
            <w:pPr>
              <w:spacing w:after="40" w:before="20"/>
              <w:jc w:val="center"/>
            </w:pPr>
            <w:r>
              <w:drawing>
                <wp:inline xmlns:a="http://schemas.openxmlformats.org/drawingml/2006/main" xmlns:pic="http://schemas.openxmlformats.org/drawingml/2006/picture">
                  <wp:extent cx="5040000" cy="7245873"/>
                  <wp:docPr id="6" name="Picture 6"/>
                  <wp:cNvGraphicFramePr>
                    <a:graphicFrameLocks noChangeAspect="1"/>
                  </wp:cNvGraphicFramePr>
                  <a:graphic>
                    <a:graphicData uri="http://schemas.openxmlformats.org/drawingml/2006/picture">
                      <pic:pic>
                        <pic:nvPicPr>
                          <pic:cNvPr id="0" name="d4.png"/>
                          <pic:cNvPicPr/>
                        </pic:nvPicPr>
                        <pic:blipFill>
                          <a:blip r:embed="rId15"/>
                          <a:stretch>
                            <a:fillRect/>
                          </a:stretch>
                        </pic:blipFill>
                        <pic:spPr>
                          <a:xfrm>
                            <a:off x="0" y="0"/>
                            <a:ext cx="5040000" cy="7245873"/>
                          </a:xfrm>
                          <a:prstGeom prst="rect"/>
                        </pic:spPr>
                      </pic:pic>
                    </a:graphicData>
                  </a:graphic>
                </wp:inline>
              </w:drawing>
            </w:r>
          </w:p>
          <w:p>
            <w:pPr>
              <w:spacing w:after="0" w:before="80" w:line="324" w:lineRule="auto"/>
            </w:pPr>
            <w:r>
              <w:rPr>
                <w:rFonts w:ascii="Arial" w:hAnsi="Arial" w:cs="Tahoma"/>
                <w:b w:val="0"/>
                <w:i/>
                <w:color w:val="5A6672"/>
                <w:sz w:val="16"/>
                <w:szCs w:val="16"/>
              </w:rPr>
              <w:t>The strip beside each keyword shows the lexicon category the keyword belongs to, so a keyword scoring inside another product column is visible as cross-category bleed.</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16" w:name="card_D5"/>
            <w:pPr>
              <w:spacing w:after="100" w:before="0" w:line="324" w:lineRule="auto"/>
            </w:pPr>
            <w:r>
              <w:rPr>
                <w:rFonts w:ascii="Arial" w:hAnsi="Arial" w:cs="Tahoma"/>
                <w:b/>
                <w:i w:val="0"/>
                <w:color w:val="1F3F63"/>
                <w:sz w:val="23"/>
                <w:szCs w:val="23"/>
              </w:rPr>
              <w:t>Heat map: signal tag against product subcategory</w:t>
            </w:r>
            <w:bookmarkEnd w:id="116"/>
          </w:p>
          <w:p>
            <w:pPr>
              <w:spacing w:after="100" w:before="0" w:line="324" w:lineRule="auto"/>
            </w:pPr>
            <w:r>
              <w:rPr>
                <w:rFonts w:ascii="Arial" w:hAnsi="Arial" w:cs="Tahoma"/>
                <w:b w:val="0"/>
                <w:i w:val="0"/>
                <w:color w:val="3B4754"/>
                <w:sz w:val="18"/>
                <w:szCs w:val="18"/>
              </w:rPr>
              <w:t>Signal tags against product subcategory. Each cell is the number of gambling sites carrying that tag in that subcategory.</w:t>
            </w:r>
          </w:p>
          <w:p>
            <w:pPr>
              <w:spacing w:after="40" w:before="20"/>
              <w:jc w:val="center"/>
            </w:pPr>
            <w:r>
              <w:drawing>
                <wp:inline xmlns:a="http://schemas.openxmlformats.org/drawingml/2006/main" xmlns:pic="http://schemas.openxmlformats.org/drawingml/2006/picture">
                  <wp:extent cx="5040000" cy="2635127"/>
                  <wp:docPr id="7" name="Picture 7"/>
                  <wp:cNvGraphicFramePr>
                    <a:graphicFrameLocks noChangeAspect="1"/>
                  </wp:cNvGraphicFramePr>
                  <a:graphic>
                    <a:graphicData uri="http://schemas.openxmlformats.org/drawingml/2006/picture">
                      <pic:pic>
                        <pic:nvPicPr>
                          <pic:cNvPr id="0" name="d5.png"/>
                          <pic:cNvPicPr/>
                        </pic:nvPicPr>
                        <pic:blipFill>
                          <a:blip r:embed="rId16"/>
                          <a:stretch>
                            <a:fillRect/>
                          </a:stretch>
                        </pic:blipFill>
                        <pic:spPr>
                          <a:xfrm>
                            <a:off x="0" y="0"/>
                            <a:ext cx="5040000" cy="2635127"/>
                          </a:xfrm>
                          <a:prstGeom prst="rect"/>
                        </pic:spPr>
                      </pic:pic>
                    </a:graphicData>
                  </a:graphic>
                </wp:inline>
              </w:drawing>
            </w:r>
          </w:p>
        </w:tc>
      </w:tr>
    </w:tbl>
    <w:p>
      <w:pPr>
        <w:spacing w:after="340" w:before="0"/>
      </w:pPr>
      <w:r>
        <w:rPr>
          <w:rFonts w:ascii="Arial" w:hAnsi="Arial" w:cs="Tahoma"/>
          <w:b w:val="0"/>
          <w:i w:val="0"/>
          <w:sz w:val="2"/>
          <w:szCs w:val="2"/>
        </w:rPr>
      </w:r>
    </w:p>
    <w:p>
      <w:bookmarkStart w:id="117" w:name="sec_Brands_and_clustering"/>
      <w:pPr>
        <w:pStyle w:val="Heading1"/>
        <w:keepNext/>
        <w:spacing w:before="280" w:after="120"/>
      </w:pPr>
      <w:r>
        <w:rPr>
          <w:rFonts w:ascii="Arial" w:hAnsi="Arial" w:cs="Tahoma"/>
          <w:b/>
          <w:i w:val="0"/>
          <w:color w:val="1F3F63"/>
          <w:sz w:val="28"/>
          <w:szCs w:val="28"/>
        </w:rPr>
        <w:t>Brands and clustering</w:t>
      </w:r>
      <w:bookmarkEnd w:id="117"/>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18" w:name="card_E0"/>
            <w:pPr>
              <w:spacing w:after="100" w:before="0" w:line="324" w:lineRule="auto"/>
            </w:pPr>
            <w:r>
              <w:rPr>
                <w:rFonts w:ascii="Arial" w:hAnsi="Arial" w:cs="Tahoma"/>
                <w:b/>
                <w:i w:val="0"/>
                <w:color w:val="1F3F63"/>
                <w:sz w:val="23"/>
                <w:szCs w:val="23"/>
              </w:rPr>
              <w:t>What brand clusters are</w:t>
            </w:r>
            <w:bookmarkEnd w:id="118"/>
          </w:p>
          <w:p>
            <w:pPr>
              <w:spacing w:after="60" w:before="0" w:line="324" w:lineRule="auto"/>
            </w:pPr>
            <w:r>
              <w:rPr>
                <w:rFonts w:ascii="Arial" w:hAnsi="Arial" w:cs="Tahoma"/>
                <w:b/>
                <w:i w:val="0"/>
                <w:color w:val="22303C"/>
                <w:sz w:val="20"/>
                <w:szCs w:val="20"/>
              </w:rPr>
              <w:t>What a cluster is</w:t>
            </w:r>
          </w:p>
          <w:p>
            <w:pPr>
              <w:spacing w:after="100" w:before="0" w:line="324" w:lineRule="auto"/>
            </w:pPr>
            <w:r>
              <w:rPr>
                <w:rFonts w:ascii="Arial" w:hAnsi="Arial" w:cs="Tahoma"/>
                <w:b w:val="0"/>
                <w:i w:val="0"/>
                <w:sz w:val="19"/>
                <w:szCs w:val="19"/>
              </w:rPr>
              <w:t>A brand cluster is a group of domains judged to belong to the same gambling brand or operator. Domains join a cluster in one of three ways: the crawler found one as a variant of, or a redirect from, another, which is the strongest basis; their names reduce to the same stem once market tags, version numbers and suffixes are removed, so siam855thb5.com and siam-th.net both reduce to siam; or their stems are near identical in spelling. A domain that matches no other is a singleton.</w:t>
            </w:r>
          </w:p>
          <w:p>
            <w:pPr>
              <w:spacing w:after="60" w:before="0" w:line="324" w:lineRule="auto"/>
            </w:pPr>
            <w:r>
              <w:rPr>
                <w:rFonts w:ascii="Arial" w:hAnsi="Arial" w:cs="Tahoma"/>
                <w:b/>
                <w:i w:val="0"/>
                <w:color w:val="22303C"/>
                <w:sz w:val="20"/>
                <w:szCs w:val="20"/>
              </w:rPr>
              <w:t>Why clusters matter</w:t>
            </w:r>
          </w:p>
          <w:p>
            <w:pPr>
              <w:spacing w:after="0" w:before="0" w:line="324" w:lineRule="auto"/>
            </w:pPr>
            <w:r>
              <w:rPr>
                <w:rFonts w:ascii="Arial" w:hAnsi="Arial" w:cs="Tahoma"/>
                <w:b w:val="0"/>
                <w:i w:val="0"/>
                <w:sz w:val="19"/>
                <w:szCs w:val="19"/>
              </w:rPr>
              <w:t>Operators rarely run a single site. They register many domains, rotate top-level domains and move players between them through redirects, so that when one address is blocked another takes its place. Counting URLs therefore overstates how many operators there are. Clustering shows how many distinct operations exist and which run several product types, which changes where enforcement has leverage: acting on a cluster reaches every domain in it. Clusters are an analytical grouping based on names and crawler links, not a legal finding about ownership, and the possible operator linkage table is indicative only.</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none" w:sz="4" w:space="0" w:color="C9D2DB"/>
          <w:insideV w:val="single" w:sz="4" w:space="0" w:color="C9D2DB"/>
        </w:tblBorders>
        <w:tblLayout w:type="fixed"/>
        <w:tblCellMar>
          <w:top w:w="200" w:type="dxa"/>
          <w:start w:w="170" w:type="dxa"/>
          <w:bottom w:w="200" w:type="dxa"/>
          <w:end w:w="170" w:type="dxa"/>
        </w:tblCellMar>
        <w:tblLook w:firstColumn="1" w:firstRow="1" w:lastColumn="0" w:lastRow="0" w:noHBand="0" w:noVBand="1" w:val="04A0"/>
      </w:tblPr>
      <w:tblGrid>
        <w:gridCol w:w="2268"/>
        <w:gridCol w:w="2268"/>
        <w:gridCol w:w="2268"/>
        <w:gridCol w:w="2268"/>
      </w:tblGrid>
      <w:tr>
        <w:trPr>
          <w:cantSplit/>
        </w:trPr>
        <w:tc>
          <w:tcPr>
            <w:tcW w:type="dxa" w:w="2268"/>
          </w:tcPr>
          <w:p>
            <w:pPr>
              <w:spacing w:after="20" w:before="0" w:line="240" w:lineRule="auto"/>
              <w:jc w:val="center"/>
            </w:pPr>
            <w:r>
              <w:rPr>
                <w:rFonts w:ascii="Arial" w:hAnsi="Arial" w:cs="Tahoma"/>
                <w:b/>
                <w:i w:val="0"/>
                <w:color w:val="1F3F63"/>
                <w:sz w:val="34"/>
                <w:szCs w:val="34"/>
              </w:rPr>
              <w:t>2,491</w:t>
            </w:r>
          </w:p>
          <w:p>
            <w:pPr>
              <w:spacing w:after="0" w:before="0" w:line="276" w:lineRule="auto"/>
              <w:jc w:val="center"/>
            </w:pPr>
            <w:r>
              <w:rPr>
                <w:rFonts w:ascii="Arial" w:hAnsi="Arial" w:cs="Tahoma"/>
                <w:b w:val="0"/>
                <w:i w:val="0"/>
                <w:color w:val="5A6672"/>
                <w:sz w:val="16"/>
                <w:szCs w:val="16"/>
              </w:rPr>
              <w:t>Distinct clusters</w:t>
            </w:r>
          </w:p>
        </w:tc>
        <w:tc>
          <w:tcPr>
            <w:tcW w:type="dxa" w:w="2268"/>
          </w:tcPr>
          <w:p>
            <w:pPr>
              <w:spacing w:after="20" w:before="0" w:line="240" w:lineRule="auto"/>
              <w:jc w:val="center"/>
            </w:pPr>
            <w:r>
              <w:rPr>
                <w:rFonts w:ascii="Arial" w:hAnsi="Arial" w:cs="Tahoma"/>
                <w:b/>
                <w:i w:val="0"/>
                <w:color w:val="1F3F63"/>
                <w:sz w:val="34"/>
                <w:szCs w:val="34"/>
              </w:rPr>
              <w:t>1,342</w:t>
            </w:r>
          </w:p>
          <w:p>
            <w:pPr>
              <w:spacing w:after="0" w:before="0" w:line="276" w:lineRule="auto"/>
              <w:jc w:val="center"/>
            </w:pPr>
            <w:r>
              <w:rPr>
                <w:rFonts w:ascii="Arial" w:hAnsi="Arial" w:cs="Tahoma"/>
                <w:b w:val="0"/>
                <w:i w:val="0"/>
                <w:color w:val="5A6672"/>
                <w:sz w:val="16"/>
                <w:szCs w:val="16"/>
              </w:rPr>
              <w:t>Clusters with 2 or more URLs</w:t>
            </w:r>
          </w:p>
        </w:tc>
        <w:tc>
          <w:tcPr>
            <w:tcW w:type="dxa" w:w="2268"/>
          </w:tcPr>
          <w:p>
            <w:pPr>
              <w:spacing w:after="20" w:before="0" w:line="240" w:lineRule="auto"/>
              <w:jc w:val="center"/>
            </w:pPr>
            <w:r>
              <w:rPr>
                <w:rFonts w:ascii="Arial" w:hAnsi="Arial" w:cs="Tahoma"/>
                <w:b/>
                <w:i w:val="0"/>
                <w:color w:val="1F3F63"/>
                <w:sz w:val="34"/>
                <w:szCs w:val="34"/>
              </w:rPr>
              <w:t>1,149</w:t>
            </w:r>
          </w:p>
          <w:p>
            <w:pPr>
              <w:spacing w:after="0" w:before="0" w:line="276" w:lineRule="auto"/>
              <w:jc w:val="center"/>
            </w:pPr>
            <w:r>
              <w:rPr>
                <w:rFonts w:ascii="Arial" w:hAnsi="Arial" w:cs="Tahoma"/>
                <w:b w:val="0"/>
                <w:i w:val="0"/>
                <w:color w:val="5A6672"/>
                <w:sz w:val="16"/>
                <w:szCs w:val="16"/>
              </w:rPr>
              <w:t>Singletons</w:t>
            </w:r>
          </w:p>
        </w:tc>
        <w:tc>
          <w:tcPr>
            <w:tcW w:type="dxa" w:w="2268"/>
          </w:tcPr>
          <w:p>
            <w:pPr>
              <w:spacing w:after="20" w:before="0" w:line="240" w:lineRule="auto"/>
              <w:jc w:val="center"/>
            </w:pPr>
            <w:r>
              <w:rPr>
                <w:rFonts w:ascii="Arial" w:hAnsi="Arial" w:cs="Tahoma"/>
                <w:b/>
                <w:i w:val="0"/>
                <w:color w:val="1F3F63"/>
                <w:sz w:val="34"/>
                <w:szCs w:val="34"/>
              </w:rPr>
              <w:t>78</w:t>
            </w:r>
          </w:p>
          <w:p>
            <w:pPr>
              <w:spacing w:after="0" w:before="0" w:line="276" w:lineRule="auto"/>
              <w:jc w:val="center"/>
            </w:pPr>
            <w:r>
              <w:rPr>
                <w:rFonts w:ascii="Arial" w:hAnsi="Arial" w:cs="Tahoma"/>
                <w:b w:val="0"/>
                <w:i w:val="0"/>
                <w:color w:val="5A6672"/>
                <w:sz w:val="16"/>
                <w:szCs w:val="16"/>
              </w:rPr>
              <w:t>Clusters covering half the gambling estate</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19" w:name="card_E2"/>
            <w:pPr>
              <w:spacing w:after="100" w:before="0" w:line="324" w:lineRule="auto"/>
            </w:pPr>
            <w:r>
              <w:rPr>
                <w:rFonts w:ascii="Arial" w:hAnsi="Arial" w:cs="Tahoma"/>
                <w:b/>
                <w:i w:val="0"/>
                <w:color w:val="1F3F63"/>
                <w:sz w:val="23"/>
                <w:szCs w:val="23"/>
              </w:rPr>
              <w:t>Top 15 brand clusters by URL count</w:t>
            </w:r>
            <w:bookmarkEnd w:id="119"/>
          </w:p>
          <w:p>
            <w:pPr>
              <w:spacing w:after="100" w:before="0" w:line="324" w:lineRule="auto"/>
            </w:pPr>
            <w:r>
              <w:rPr>
                <w:rFonts w:ascii="Arial" w:hAnsi="Arial" w:cs="Tahoma"/>
                <w:b w:val="0"/>
                <w:i w:val="0"/>
                <w:color w:val="3B4754"/>
                <w:sz w:val="18"/>
                <w:szCs w:val="18"/>
              </w:rPr>
              <w:t>The fifteen largest brand clusters by URL count. Bar length is the number of domains in the cluster.</w:t>
            </w:r>
          </w:p>
          <w:p>
            <w:pPr>
              <w:spacing w:after="40" w:before="20"/>
              <w:jc w:val="center"/>
            </w:pPr>
            <w:r>
              <w:drawing>
                <wp:inline xmlns:a="http://schemas.openxmlformats.org/drawingml/2006/main" xmlns:pic="http://schemas.openxmlformats.org/drawingml/2006/picture">
                  <wp:extent cx="5040000" cy="3667620"/>
                  <wp:docPr id="8" name="Picture 8"/>
                  <wp:cNvGraphicFramePr>
                    <a:graphicFrameLocks noChangeAspect="1"/>
                  </wp:cNvGraphicFramePr>
                  <a:graphic>
                    <a:graphicData uri="http://schemas.openxmlformats.org/drawingml/2006/picture">
                      <pic:pic>
                        <pic:nvPicPr>
                          <pic:cNvPr id="0" name="e2.png"/>
                          <pic:cNvPicPr/>
                        </pic:nvPicPr>
                        <pic:blipFill>
                          <a:blip r:embed="rId17"/>
                          <a:stretch>
                            <a:fillRect/>
                          </a:stretch>
                        </pic:blipFill>
                        <pic:spPr>
                          <a:xfrm>
                            <a:off x="0" y="0"/>
                            <a:ext cx="5040000" cy="3667620"/>
                          </a:xfrm>
                          <a:prstGeom prst="rect"/>
                        </pic:spPr>
                      </pic:pic>
                    </a:graphicData>
                  </a:graphic>
                </wp:inline>
              </w:drawing>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20" w:name="card_E3"/>
            <w:pPr>
              <w:spacing w:after="100" w:before="0" w:line="324" w:lineRule="auto"/>
            </w:pPr>
            <w:r>
              <w:rPr>
                <w:rFonts w:ascii="Arial" w:hAnsi="Arial" w:cs="Tahoma"/>
                <w:b/>
                <w:i w:val="0"/>
                <w:color w:val="1F3F63"/>
                <w:sz w:val="23"/>
                <w:szCs w:val="23"/>
              </w:rPr>
              <w:t>Heat map: brand cluster against product subcategory</w:t>
            </w:r>
            <w:bookmarkEnd w:id="120"/>
          </w:p>
          <w:p>
            <w:pPr>
              <w:spacing w:after="100" w:before="0" w:line="324" w:lineRule="auto"/>
            </w:pPr>
            <w:r>
              <w:rPr>
                <w:rFonts w:ascii="Arial" w:hAnsi="Arial" w:cs="Tahoma"/>
                <w:b w:val="0"/>
                <w:i w:val="0"/>
                <w:color w:val="3B4754"/>
                <w:sz w:val="18"/>
                <w:szCs w:val="18"/>
              </w:rPr>
              <w:t>Brand clusters against product subcategory. Each cell is the number of URLs a cluster holds in that subcategory.</w:t>
            </w:r>
          </w:p>
          <w:p>
            <w:pPr>
              <w:spacing w:after="40" w:before="20"/>
              <w:jc w:val="center"/>
            </w:pPr>
            <w:r>
              <w:drawing>
                <wp:inline xmlns:a="http://schemas.openxmlformats.org/drawingml/2006/main" xmlns:pic="http://schemas.openxmlformats.org/drawingml/2006/picture">
                  <wp:extent cx="5040000" cy="5548421"/>
                  <wp:docPr id="9" name="Picture 9"/>
                  <wp:cNvGraphicFramePr>
                    <a:graphicFrameLocks noChangeAspect="1"/>
                  </wp:cNvGraphicFramePr>
                  <a:graphic>
                    <a:graphicData uri="http://schemas.openxmlformats.org/drawingml/2006/picture">
                      <pic:pic>
                        <pic:nvPicPr>
                          <pic:cNvPr id="0" name="e3.png"/>
                          <pic:cNvPicPr/>
                        </pic:nvPicPr>
                        <pic:blipFill>
                          <a:blip r:embed="rId18"/>
                          <a:stretch>
                            <a:fillRect/>
                          </a:stretch>
                        </pic:blipFill>
                        <pic:spPr>
                          <a:xfrm>
                            <a:off x="0" y="0"/>
                            <a:ext cx="5040000" cy="5548421"/>
                          </a:xfrm>
                          <a:prstGeom prst="rect"/>
                        </pic:spPr>
                      </pic:pic>
                    </a:graphicData>
                  </a:graphic>
                </wp:inline>
              </w:drawing>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21" w:name="card_E4"/>
            <w:pPr>
              <w:spacing w:after="100" w:before="0" w:line="324" w:lineRule="auto"/>
            </w:pPr>
            <w:r>
              <w:rPr>
                <w:rFonts w:ascii="Arial" w:hAnsi="Arial" w:cs="Tahoma"/>
                <w:b/>
                <w:i w:val="0"/>
                <w:color w:val="1F3F63"/>
                <w:sz w:val="23"/>
                <w:szCs w:val="23"/>
              </w:rPr>
              <w:t>Cluster expansion: sitejin88paes</w:t>
            </w:r>
            <w:bookmarkEnd w:id="121"/>
          </w:p>
          <w:p>
            <w:pPr>
              <w:spacing w:after="100" w:before="0" w:line="324" w:lineRule="auto"/>
            </w:pPr>
            <w:r>
              <w:rPr>
                <w:rFonts w:ascii="Arial" w:hAnsi="Arial" w:cs="Tahoma"/>
                <w:b w:val="0"/>
                <w:i w:val="0"/>
                <w:color w:val="3B4754"/>
                <w:sz w:val="18"/>
                <w:szCs w:val="18"/>
              </w:rPr>
              <w:t>The largest brand cluster and its member domains. Edge style records why each domain joined the cluster.</w:t>
            </w:r>
          </w:p>
          <w:p>
            <w:pPr>
              <w:spacing w:after="40" w:before="20"/>
              <w:jc w:val="center"/>
            </w:pPr>
            <w:r>
              <w:drawing>
                <wp:inline xmlns:a="http://schemas.openxmlformats.org/drawingml/2006/main" xmlns:pic="http://schemas.openxmlformats.org/drawingml/2006/picture">
                  <wp:extent cx="5040000" cy="2787549"/>
                  <wp:docPr id="10" name="Picture 10"/>
                  <wp:cNvGraphicFramePr>
                    <a:graphicFrameLocks noChangeAspect="1"/>
                  </wp:cNvGraphicFramePr>
                  <a:graphic>
                    <a:graphicData uri="http://schemas.openxmlformats.org/drawingml/2006/picture">
                      <pic:pic>
                        <pic:nvPicPr>
                          <pic:cNvPr id="0" name="e4.png"/>
                          <pic:cNvPicPr/>
                        </pic:nvPicPr>
                        <pic:blipFill>
                          <a:blip r:embed="rId19"/>
                          <a:stretch>
                            <a:fillRect/>
                          </a:stretch>
                        </pic:blipFill>
                        <pic:spPr>
                          <a:xfrm>
                            <a:off x="0" y="0"/>
                            <a:ext cx="5040000" cy="2787549"/>
                          </a:xfrm>
                          <a:prstGeom prst="rect"/>
                        </pic:spPr>
                      </pic:pic>
                    </a:graphicData>
                  </a:graphic>
                </wp:inline>
              </w:drawing>
            </w:r>
          </w:p>
          <w:p>
            <w:pPr>
              <w:spacing w:after="60" w:before="60" w:line="324" w:lineRule="auto"/>
            </w:pPr>
            <w:r>
              <w:rPr>
                <w:rFonts w:ascii="Arial" w:hAnsi="Arial" w:cs="Tahoma"/>
                <w:b w:val="0"/>
                <w:i w:val="0"/>
                <w:sz w:val="18"/>
                <w:szCs w:val="18"/>
              </w:rPr>
              <w:t>The sitejin88paes cluster holds 1,894 URLs across 19 top-level domains, joined on seed linkage. 1,882 further member domains are not drawn.</w:t>
            </w:r>
          </w:p>
          <w:p>
            <w:pPr>
              <w:spacing w:after="0" w:before="80" w:line="324" w:lineRule="auto"/>
            </w:pPr>
            <w:r>
              <w:rPr>
                <w:rFonts w:ascii="Arial" w:hAnsi="Arial" w:cs="Tahoma"/>
                <w:b w:val="0"/>
                <w:i/>
                <w:color w:val="5A6672"/>
                <w:sz w:val="16"/>
                <w:szCs w:val="16"/>
              </w:rPr>
              <w:t>Domains drawn, numbered clockwise from the top: 1. 2026-09-24.urldance.com; 2. 202608.urldance.com; 3. account.m.site-jin88.account.paes.dev; 4. account.m.site-jin88.paegs.dev; 5. account.m.site-jin88.paes.dev; 6. account.mobile.site-jin88.paegs.dev; 7. account.site-jin88.login.login.paes.dev; 8. account.site-jin88.login.m.paes.dev; 9. account.site-jin88.login.www.paes.dev; 10. account.site-jin88.m.account.paes.dev; 11. account.site-jin88.m.login.paes.dev; 12. account.site-jin88.m.m.paes.dev</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22" w:name="card_E5"/>
            <w:pPr>
              <w:spacing w:after="100" w:before="0" w:line="324" w:lineRule="auto"/>
            </w:pPr>
            <w:r>
              <w:rPr>
                <w:rFonts w:ascii="Arial" w:hAnsi="Arial" w:cs="Tahoma"/>
                <w:b/>
                <w:i w:val="0"/>
                <w:color w:val="1F3F63"/>
                <w:sz w:val="23"/>
                <w:szCs w:val="23"/>
              </w:rPr>
              <w:t>Clusters spanning multiple subcategories</w:t>
            </w:r>
            <w:bookmarkEnd w:id="122"/>
          </w:p>
          <w:tbl>
            <w:tblPr>
              <w:tblW w:w="7938" w:type="dxa"/>
              <w:tblBorders>
                <w:top w:val="none" w:sz="2" w:space="0" w:color="E1E7ED"/>
                <w:left w:val="none" w:sz="2" w:space="0" w:color="E1E7ED"/>
                <w:bottom w:val="single" w:sz="2" w:space="0" w:color="E1E7ED"/>
                <w:right w:val="none" w:sz="2" w:space="0" w:color="E1E7ED"/>
                <w:insideH w:val="single" w:sz="2" w:space="0" w:color="E1E7ED"/>
                <w:insideV w:val="none" w:sz="2" w:space="0" w:color="E1E7ED"/>
              </w:tblBorders>
              <w:tblLayout w:type="fixed"/>
              <w:tblCellMar>
                <w:top w:w="44" w:type="dxa"/>
                <w:start w:w="54" w:type="dxa"/>
                <w:bottom w:w="44" w:type="dxa"/>
                <w:end w:w="54" w:type="dxa"/>
              </w:tblCellMar>
              <w:tblLook w:firstColumn="1" w:firstRow="1" w:lastColumn="0" w:lastRow="0" w:noHBand="0" w:noVBand="1" w:val="04A0"/>
            </w:tblPr>
            <w:tblGrid>
              <w:gridCol w:w="1474"/>
              <w:gridCol w:w="1021"/>
              <w:gridCol w:w="3175"/>
              <w:gridCol w:w="2268"/>
            </w:tblGrid>
            <w:tr>
              <w:trPr>
                <w:cantSplit/>
              </w:trPr>
              <w:tc>
                <w:tcPr>
                  <w:tcW w:type="dxa" w:w="1474"/>
                  <w:shd w:val="clear" w:color="auto" w:fill="1F3F63"/>
                </w:tcPr>
                <w:p>
                  <w:pPr>
                    <w:spacing w:after="0" w:before="0" w:line="324" w:lineRule="auto"/>
                  </w:pPr>
                  <w:r>
                    <w:rPr>
                      <w:rFonts w:ascii="Arial" w:hAnsi="Arial" w:cs="Tahoma"/>
                      <w:b/>
                      <w:i w:val="0"/>
                      <w:color w:val="FFFFFF"/>
                      <w:sz w:val="16"/>
                      <w:szCs w:val="16"/>
                    </w:rPr>
                    <w:t>Cluster</w:t>
                  </w:r>
                </w:p>
              </w:tc>
              <w:tc>
                <w:tcPr>
                  <w:tcW w:type="dxa" w:w="1020"/>
                  <w:shd w:val="clear" w:color="auto" w:fill="1F3F63"/>
                </w:tcPr>
                <w:p>
                  <w:pPr>
                    <w:spacing w:after="0" w:before="0" w:line="324" w:lineRule="auto"/>
                  </w:pPr>
                  <w:r>
                    <w:rPr>
                      <w:rFonts w:ascii="Arial" w:hAnsi="Arial" w:cs="Tahoma"/>
                      <w:b/>
                      <w:i w:val="0"/>
                      <w:color w:val="FFFFFF"/>
                      <w:sz w:val="16"/>
                      <w:szCs w:val="16"/>
                    </w:rPr>
                    <w:t>URL count</w:t>
                  </w:r>
                </w:p>
              </w:tc>
              <w:tc>
                <w:tcPr>
                  <w:tcW w:type="dxa" w:w="3175"/>
                  <w:shd w:val="clear" w:color="auto" w:fill="1F3F63"/>
                </w:tcPr>
                <w:p>
                  <w:pPr>
                    <w:spacing w:after="0" w:before="0" w:line="324" w:lineRule="auto"/>
                  </w:pPr>
                  <w:r>
                    <w:rPr>
                      <w:rFonts w:ascii="Arial" w:hAnsi="Arial" w:cs="Tahoma"/>
                      <w:b/>
                      <w:i w:val="0"/>
                      <w:color w:val="FFFFFF"/>
                      <w:sz w:val="16"/>
                      <w:szCs w:val="16"/>
                    </w:rPr>
                    <w:t>Subcategories</w:t>
                  </w:r>
                </w:p>
              </w:tc>
              <w:tc>
                <w:tcPr>
                  <w:tcW w:type="dxa" w:w="2268"/>
                  <w:shd w:val="clear" w:color="auto" w:fill="1F3F63"/>
                </w:tcPr>
                <w:p>
                  <w:pPr>
                    <w:spacing w:after="0" w:before="0" w:line="324" w:lineRule="auto"/>
                  </w:pPr>
                  <w:r>
                    <w:rPr>
                      <w:rFonts w:ascii="Arial" w:hAnsi="Arial" w:cs="Tahoma"/>
                      <w:b/>
                      <w:i w:val="0"/>
                      <w:color w:val="FFFFFF"/>
                      <w:sz w:val="16"/>
                      <w:szCs w:val="16"/>
                    </w:rPr>
                    <w:t>Suffixes</w:t>
                  </w:r>
                </w:p>
              </w:tc>
            </w:tr>
            <w:tr>
              <w:trPr>
                <w:cantSplit/>
              </w:trPr>
              <w:tc>
                <w:tcPr>
                  <w:tcW w:type="dxa" w:w="1474"/>
                </w:tcPr>
                <w:p>
                  <w:pPr>
                    <w:spacing w:after="0" w:before="0" w:line="324" w:lineRule="auto"/>
                  </w:pPr>
                  <w:r>
                    <w:rPr>
                      <w:rFonts w:ascii="Arial" w:hAnsi="Arial" w:cs="Tahoma"/>
                      <w:b w:val="0"/>
                      <w:i w:val="0"/>
                      <w:sz w:val="16"/>
                      <w:szCs w:val="16"/>
                    </w:rPr>
                    <w:t>jun</w:t>
                  </w:r>
                </w:p>
              </w:tc>
              <w:tc>
                <w:tcPr>
                  <w:tcW w:type="dxa" w:w="1020"/>
                </w:tcPr>
                <w:p>
                  <w:pPr>
                    <w:spacing w:after="0" w:before="0" w:line="324" w:lineRule="auto"/>
                  </w:pPr>
                  <w:r>
                    <w:rPr>
                      <w:rFonts w:ascii="Arial" w:hAnsi="Arial" w:cs="Tahoma"/>
                      <w:b w:val="0"/>
                      <w:i w:val="0"/>
                      <w:sz w:val="16"/>
                      <w:szCs w:val="16"/>
                    </w:rPr>
                    <w:t>737</w:t>
                  </w:r>
                </w:p>
              </w:tc>
              <w:tc>
                <w:tcPr>
                  <w:tcW w:type="dxa" w:w="3175"/>
                </w:tcPr>
                <w:p>
                  <w:pPr>
                    <w:spacing w:after="0" w:before="0" w:line="324" w:lineRule="auto"/>
                  </w:pPr>
                  <w:r>
                    <w:rPr>
                      <w:rFonts w:ascii="Arial" w:hAnsi="Arial" w:cs="Tahoma"/>
                      <w:b w:val="0"/>
                      <w:i w:val="0"/>
                      <w:sz w:val="16"/>
                      <w:szCs w:val="16"/>
                    </w:rPr>
                    <w:t>Casino 227, Slots 171, General Gambling 73, Football Betting 54, Playing card 17</w:t>
                  </w:r>
                </w:p>
              </w:tc>
              <w:tc>
                <w:tcPr>
                  <w:tcW w:type="dxa" w:w="2268"/>
                </w:tcPr>
                <w:p>
                  <w:pPr>
                    <w:spacing w:after="0" w:before="0" w:line="324" w:lineRule="auto"/>
                  </w:pPr>
                  <w:r>
                    <w:rPr>
                      <w:rFonts w:ascii="Arial" w:hAnsi="Arial" w:cs="Tahoma"/>
                      <w:b w:val="0"/>
                      <w:i w:val="0"/>
                      <w:sz w:val="16"/>
                      <w:szCs w:val="16"/>
                    </w:rPr>
                    <w:t>.com, .net, .top, .org, .bet, .cc</w:t>
                  </w:r>
                </w:p>
              </w:tc>
            </w:tr>
            <w:tr>
              <w:trPr>
                <w:cantSplit/>
              </w:trPr>
              <w:tc>
                <w:tcPr>
                  <w:tcW w:type="dxa" w:w="1474"/>
                  <w:shd w:val="clear" w:color="auto" w:fill="F5F8FA"/>
                </w:tcPr>
                <w:p>
                  <w:pPr>
                    <w:spacing w:after="0" w:before="0" w:line="324" w:lineRule="auto"/>
                  </w:pPr>
                  <w:r>
                    <w:rPr>
                      <w:rFonts w:ascii="Arial" w:hAnsi="Arial" w:cs="Tahoma"/>
                      <w:b w:val="0"/>
                      <w:i w:val="0"/>
                      <w:sz w:val="16"/>
                      <w:szCs w:val="16"/>
                    </w:rPr>
                    <w:t>jun88a</w:t>
                  </w:r>
                </w:p>
              </w:tc>
              <w:tc>
                <w:tcPr>
                  <w:tcW w:type="dxa" w:w="1020"/>
                  <w:shd w:val="clear" w:color="auto" w:fill="F5F8FA"/>
                </w:tcPr>
                <w:p>
                  <w:pPr>
                    <w:spacing w:after="0" w:before="0" w:line="324" w:lineRule="auto"/>
                  </w:pPr>
                  <w:r>
                    <w:rPr>
                      <w:rFonts w:ascii="Arial" w:hAnsi="Arial" w:cs="Tahoma"/>
                      <w:b w:val="0"/>
                      <w:i w:val="0"/>
                      <w:sz w:val="16"/>
                      <w:szCs w:val="16"/>
                    </w:rPr>
                    <w:t>429</w:t>
                  </w:r>
                </w:p>
              </w:tc>
              <w:tc>
                <w:tcPr>
                  <w:tcW w:type="dxa" w:w="3175"/>
                  <w:shd w:val="clear" w:color="auto" w:fill="F5F8FA"/>
                </w:tcPr>
                <w:p>
                  <w:pPr>
                    <w:spacing w:after="0" w:before="0" w:line="324" w:lineRule="auto"/>
                  </w:pPr>
                  <w:r>
                    <w:rPr>
                      <w:rFonts w:ascii="Arial" w:hAnsi="Arial" w:cs="Tahoma"/>
                      <w:b w:val="0"/>
                      <w:i w:val="0"/>
                      <w:sz w:val="16"/>
                      <w:szCs w:val="16"/>
                    </w:rPr>
                    <w:t>Casino 197, Slots 66, General Gambling 35, Football Betting 17, Playing card 9</w:t>
                  </w:r>
                </w:p>
              </w:tc>
              <w:tc>
                <w:tcPr>
                  <w:tcW w:type="dxa" w:w="2268"/>
                  <w:shd w:val="clear" w:color="auto" w:fill="F5F8FA"/>
                </w:tcPr>
                <w:p>
                  <w:pPr>
                    <w:spacing w:after="0" w:before="0" w:line="324" w:lineRule="auto"/>
                  </w:pPr>
                  <w:r>
                    <w:rPr>
                      <w:rFonts w:ascii="Arial" w:hAnsi="Arial" w:cs="Tahoma"/>
                      <w:b w:val="0"/>
                      <w:i w:val="0"/>
                      <w:sz w:val="16"/>
                      <w:szCs w:val="16"/>
                    </w:rPr>
                    <w:t>.com, .vip, .org, .net, .pro, .co</w:t>
                  </w:r>
                </w:p>
              </w:tc>
            </w:tr>
            <w:tr>
              <w:trPr>
                <w:cantSplit/>
              </w:trPr>
              <w:tc>
                <w:tcPr>
                  <w:tcW w:type="dxa" w:w="1474"/>
                </w:tcPr>
                <w:p>
                  <w:pPr>
                    <w:spacing w:after="0" w:before="0" w:line="324" w:lineRule="auto"/>
                  </w:pPr>
                  <w:r>
                    <w:rPr>
                      <w:rFonts w:ascii="Arial" w:hAnsi="Arial" w:cs="Tahoma"/>
                      <w:b w:val="0"/>
                      <w:i w:val="0"/>
                      <w:sz w:val="16"/>
                      <w:szCs w:val="16"/>
                    </w:rPr>
                    <w:t>gg88</w:t>
                  </w:r>
                </w:p>
              </w:tc>
              <w:tc>
                <w:tcPr>
                  <w:tcW w:type="dxa" w:w="1020"/>
                </w:tcPr>
                <w:p>
                  <w:pPr>
                    <w:spacing w:after="0" w:before="0" w:line="324" w:lineRule="auto"/>
                  </w:pPr>
                  <w:r>
                    <w:rPr>
                      <w:rFonts w:ascii="Arial" w:hAnsi="Arial" w:cs="Tahoma"/>
                      <w:b w:val="0"/>
                      <w:i w:val="0"/>
                      <w:sz w:val="16"/>
                      <w:szCs w:val="16"/>
                    </w:rPr>
                    <w:t>391</w:t>
                  </w:r>
                </w:p>
              </w:tc>
              <w:tc>
                <w:tcPr>
                  <w:tcW w:type="dxa" w:w="3175"/>
                </w:tcPr>
                <w:p>
                  <w:pPr>
                    <w:spacing w:after="0" w:before="0" w:line="324" w:lineRule="auto"/>
                  </w:pPr>
                  <w:r>
                    <w:rPr>
                      <w:rFonts w:ascii="Arial" w:hAnsi="Arial" w:cs="Tahoma"/>
                      <w:b w:val="0"/>
                      <w:i w:val="0"/>
                      <w:sz w:val="16"/>
                      <w:szCs w:val="16"/>
                    </w:rPr>
                    <w:t>Casino 158, Slots 69, General Gambling 38, Football Betting 23, Baccarat 4</w:t>
                  </w:r>
                </w:p>
              </w:tc>
              <w:tc>
                <w:tcPr>
                  <w:tcW w:type="dxa" w:w="2268"/>
                </w:tcPr>
                <w:p>
                  <w:pPr>
                    <w:spacing w:after="0" w:before="0" w:line="324" w:lineRule="auto"/>
                  </w:pPr>
                  <w:r>
                    <w:rPr>
                      <w:rFonts w:ascii="Arial" w:hAnsi="Arial" w:cs="Tahoma"/>
                      <w:b w:val="0"/>
                      <w:i w:val="0"/>
                      <w:sz w:val="16"/>
                      <w:szCs w:val="16"/>
                    </w:rPr>
                    <w:t>.org, .net, .app, .pro, .bet, .com</w:t>
                  </w:r>
                </w:p>
              </w:tc>
            </w:tr>
            <w:tr>
              <w:trPr>
                <w:cantSplit/>
              </w:trPr>
              <w:tc>
                <w:tcPr>
                  <w:tcW w:type="dxa" w:w="1474"/>
                  <w:shd w:val="clear" w:color="auto" w:fill="F5F8FA"/>
                </w:tcPr>
                <w:p>
                  <w:pPr>
                    <w:spacing w:after="0" w:before="0" w:line="324" w:lineRule="auto"/>
                  </w:pPr>
                  <w:r>
                    <w:rPr>
                      <w:rFonts w:ascii="Arial" w:hAnsi="Arial" w:cs="Tahoma"/>
                      <w:b w:val="0"/>
                      <w:i w:val="0"/>
                      <w:sz w:val="16"/>
                      <w:szCs w:val="16"/>
                    </w:rPr>
                    <w:t>sitejin88paes</w:t>
                  </w:r>
                </w:p>
              </w:tc>
              <w:tc>
                <w:tcPr>
                  <w:tcW w:type="dxa" w:w="1020"/>
                  <w:shd w:val="clear" w:color="auto" w:fill="F5F8FA"/>
                </w:tcPr>
                <w:p>
                  <w:pPr>
                    <w:spacing w:after="0" w:before="0" w:line="324" w:lineRule="auto"/>
                  </w:pPr>
                  <w:r>
                    <w:rPr>
                      <w:rFonts w:ascii="Arial" w:hAnsi="Arial" w:cs="Tahoma"/>
                      <w:b w:val="0"/>
                      <w:i w:val="0"/>
                      <w:sz w:val="16"/>
                      <w:szCs w:val="16"/>
                    </w:rPr>
                    <w:t>1,894</w:t>
                  </w:r>
                </w:p>
              </w:tc>
              <w:tc>
                <w:tcPr>
                  <w:tcW w:type="dxa" w:w="3175"/>
                  <w:shd w:val="clear" w:color="auto" w:fill="F5F8FA"/>
                </w:tcPr>
                <w:p>
                  <w:pPr>
                    <w:spacing w:after="0" w:before="0" w:line="324" w:lineRule="auto"/>
                  </w:pPr>
                  <w:r>
                    <w:rPr>
                      <w:rFonts w:ascii="Arial" w:hAnsi="Arial" w:cs="Tahoma"/>
                      <w:b w:val="0"/>
                      <w:i w:val="0"/>
                      <w:sz w:val="16"/>
                      <w:szCs w:val="16"/>
                    </w:rPr>
                    <w:t>Casino 86, Slots 78, General Gambling 20, Football Betting 12</w:t>
                  </w:r>
                </w:p>
              </w:tc>
              <w:tc>
                <w:tcPr>
                  <w:tcW w:type="dxa" w:w="2268"/>
                  <w:shd w:val="clear" w:color="auto" w:fill="F5F8FA"/>
                </w:tcPr>
                <w:p>
                  <w:pPr>
                    <w:spacing w:after="0" w:before="0" w:line="324" w:lineRule="auto"/>
                  </w:pPr>
                  <w:r>
                    <w:rPr>
                      <w:rFonts w:ascii="Arial" w:hAnsi="Arial" w:cs="Tahoma"/>
                      <w:b w:val="0"/>
                      <w:i w:val="0"/>
                      <w:sz w:val="16"/>
                      <w:szCs w:val="16"/>
                    </w:rPr>
                    <w:t>.dev, .net, .xyz, .app, .me, .co</w:t>
                  </w:r>
                </w:p>
              </w:tc>
            </w:tr>
            <w:tr>
              <w:trPr>
                <w:cantSplit/>
              </w:trPr>
              <w:tc>
                <w:tcPr>
                  <w:tcW w:type="dxa" w:w="1474"/>
                </w:tcPr>
                <w:p>
                  <w:pPr>
                    <w:spacing w:after="0" w:before="0" w:line="324" w:lineRule="auto"/>
                  </w:pPr>
                  <w:r>
                    <w:rPr>
                      <w:rFonts w:ascii="Arial" w:hAnsi="Arial" w:cs="Tahoma"/>
                      <w:b w:val="0"/>
                      <w:i w:val="0"/>
                      <w:sz w:val="16"/>
                      <w:szCs w:val="16"/>
                    </w:rPr>
                    <w:t>jin</w:t>
                  </w:r>
                </w:p>
              </w:tc>
              <w:tc>
                <w:tcPr>
                  <w:tcW w:type="dxa" w:w="1020"/>
                </w:tcPr>
                <w:p>
                  <w:pPr>
                    <w:spacing w:after="0" w:before="0" w:line="324" w:lineRule="auto"/>
                  </w:pPr>
                  <w:r>
                    <w:rPr>
                      <w:rFonts w:ascii="Arial" w:hAnsi="Arial" w:cs="Tahoma"/>
                      <w:b w:val="0"/>
                      <w:i w:val="0"/>
                      <w:sz w:val="16"/>
                      <w:szCs w:val="16"/>
                    </w:rPr>
                    <w:t>207</w:t>
                  </w:r>
                </w:p>
              </w:tc>
              <w:tc>
                <w:tcPr>
                  <w:tcW w:type="dxa" w:w="3175"/>
                </w:tcPr>
                <w:p>
                  <w:pPr>
                    <w:spacing w:after="0" w:before="0" w:line="324" w:lineRule="auto"/>
                  </w:pPr>
                  <w:r>
                    <w:rPr>
                      <w:rFonts w:ascii="Arial" w:hAnsi="Arial" w:cs="Tahoma"/>
                      <w:b w:val="0"/>
                      <w:i w:val="0"/>
                      <w:sz w:val="16"/>
                      <w:szCs w:val="16"/>
                    </w:rPr>
                    <w:t>Slots 53, Casino 44, General Gambling 32, Playing card 10, Football Betting 5</w:t>
                  </w:r>
                </w:p>
              </w:tc>
              <w:tc>
                <w:tcPr>
                  <w:tcW w:type="dxa" w:w="2268"/>
                </w:tcPr>
                <w:p>
                  <w:pPr>
                    <w:spacing w:after="0" w:before="0" w:line="324" w:lineRule="auto"/>
                  </w:pPr>
                  <w:r>
                    <w:rPr>
                      <w:rFonts w:ascii="Arial" w:hAnsi="Arial" w:cs="Tahoma"/>
                      <w:b w:val="0"/>
                      <w:i w:val="0"/>
                      <w:sz w:val="16"/>
                      <w:szCs w:val="16"/>
                    </w:rPr>
                    <w:t>.com, .vip, .org, .co, .net, .pro</w:t>
                  </w:r>
                </w:p>
              </w:tc>
            </w:tr>
            <w:tr>
              <w:trPr>
                <w:cantSplit/>
              </w:trPr>
              <w:tc>
                <w:tcPr>
                  <w:tcW w:type="dxa" w:w="1474"/>
                  <w:shd w:val="clear" w:color="auto" w:fill="F5F8FA"/>
                </w:tcPr>
                <w:p>
                  <w:pPr>
                    <w:spacing w:after="0" w:before="0" w:line="324" w:lineRule="auto"/>
                  </w:pPr>
                  <w:r>
                    <w:rPr>
                      <w:rFonts w:ascii="Arial" w:hAnsi="Arial" w:cs="Tahoma"/>
                      <w:b w:val="0"/>
                      <w:i w:val="0"/>
                      <w:sz w:val="16"/>
                      <w:szCs w:val="16"/>
                    </w:rPr>
                    <w:t>supporth</w:t>
                  </w:r>
                </w:p>
              </w:tc>
              <w:tc>
                <w:tcPr>
                  <w:tcW w:type="dxa" w:w="1020"/>
                  <w:shd w:val="clear" w:color="auto" w:fill="F5F8FA"/>
                </w:tcPr>
                <w:p>
                  <w:pPr>
                    <w:spacing w:after="0" w:before="0" w:line="324" w:lineRule="auto"/>
                  </w:pPr>
                  <w:r>
                    <w:rPr>
                      <w:rFonts w:ascii="Arial" w:hAnsi="Arial" w:cs="Tahoma"/>
                      <w:b w:val="0"/>
                      <w:i w:val="0"/>
                      <w:sz w:val="16"/>
                      <w:szCs w:val="16"/>
                    </w:rPr>
                    <w:t>346</w:t>
                  </w:r>
                </w:p>
              </w:tc>
              <w:tc>
                <w:tcPr>
                  <w:tcW w:type="dxa" w:w="3175"/>
                  <w:shd w:val="clear" w:color="auto" w:fill="F5F8FA"/>
                </w:tcPr>
                <w:p>
                  <w:pPr>
                    <w:spacing w:after="0" w:before="0" w:line="324" w:lineRule="auto"/>
                  </w:pPr>
                  <w:r>
                    <w:rPr>
                      <w:rFonts w:ascii="Arial" w:hAnsi="Arial" w:cs="Tahoma"/>
                      <w:b w:val="0"/>
                      <w:i w:val="0"/>
                      <w:sz w:val="16"/>
                      <w:szCs w:val="16"/>
                    </w:rPr>
                    <w:t>Slots 41, Football Betting 26, Casino 20, General Gambling 19, Lottery 11</w:t>
                  </w:r>
                </w:p>
              </w:tc>
              <w:tc>
                <w:tcPr>
                  <w:tcW w:type="dxa" w:w="2268"/>
                  <w:shd w:val="clear" w:color="auto" w:fill="F5F8FA"/>
                </w:tcPr>
                <w:p>
                  <w:pPr>
                    <w:spacing w:after="0" w:before="0" w:line="324" w:lineRule="auto"/>
                  </w:pPr>
                  <w:r>
                    <w:rPr>
                      <w:rFonts w:ascii="Arial" w:hAnsi="Arial" w:cs="Tahoma"/>
                      <w:b w:val="0"/>
                      <w:i w:val="0"/>
                      <w:sz w:val="16"/>
                      <w:szCs w:val="16"/>
                    </w:rPr>
                    <w:t>.org, .net, .cc, .com, .game, .bet</w:t>
                  </w:r>
                </w:p>
              </w:tc>
            </w:tr>
            <w:tr>
              <w:trPr>
                <w:cantSplit/>
              </w:trPr>
              <w:tc>
                <w:tcPr>
                  <w:tcW w:type="dxa" w:w="1474"/>
                </w:tcPr>
                <w:p>
                  <w:pPr>
                    <w:spacing w:after="0" w:before="0" w:line="324" w:lineRule="auto"/>
                  </w:pPr>
                  <w:r>
                    <w:rPr>
                      <w:rFonts w:ascii="Arial" w:hAnsi="Arial" w:cs="Tahoma"/>
                      <w:b w:val="0"/>
                      <w:i w:val="0"/>
                      <w:sz w:val="16"/>
                      <w:szCs w:val="16"/>
                    </w:rPr>
                    <w:t>loginh</w:t>
                  </w:r>
                </w:p>
              </w:tc>
              <w:tc>
                <w:tcPr>
                  <w:tcW w:type="dxa" w:w="1020"/>
                </w:tcPr>
                <w:p>
                  <w:pPr>
                    <w:spacing w:after="0" w:before="0" w:line="324" w:lineRule="auto"/>
                  </w:pPr>
                  <w:r>
                    <w:rPr>
                      <w:rFonts w:ascii="Arial" w:hAnsi="Arial" w:cs="Tahoma"/>
                      <w:b w:val="0"/>
                      <w:i w:val="0"/>
                      <w:sz w:val="16"/>
                      <w:szCs w:val="16"/>
                    </w:rPr>
                    <w:t>281</w:t>
                  </w:r>
                </w:p>
              </w:tc>
              <w:tc>
                <w:tcPr>
                  <w:tcW w:type="dxa" w:w="3175"/>
                </w:tcPr>
                <w:p>
                  <w:pPr>
                    <w:spacing w:after="0" w:before="0" w:line="324" w:lineRule="auto"/>
                  </w:pPr>
                  <w:r>
                    <w:rPr>
                      <w:rFonts w:ascii="Arial" w:hAnsi="Arial" w:cs="Tahoma"/>
                      <w:b w:val="0"/>
                      <w:i w:val="0"/>
                      <w:sz w:val="16"/>
                      <w:szCs w:val="16"/>
                    </w:rPr>
                    <w:t>Casino 33, General Gambling 32, Football Betting 22, Slots 21</w:t>
                  </w:r>
                </w:p>
              </w:tc>
              <w:tc>
                <w:tcPr>
                  <w:tcW w:type="dxa" w:w="2268"/>
                </w:tcPr>
                <w:p>
                  <w:pPr>
                    <w:spacing w:after="0" w:before="0" w:line="324" w:lineRule="auto"/>
                  </w:pPr>
                  <w:r>
                    <w:rPr>
                      <w:rFonts w:ascii="Arial" w:hAnsi="Arial" w:cs="Tahoma"/>
                      <w:b w:val="0"/>
                      <w:i w:val="0"/>
                      <w:sz w:val="16"/>
                      <w:szCs w:val="16"/>
                    </w:rPr>
                    <w:t>.org, .net, .cc, .xyz, .com, .vip</w:t>
                  </w:r>
                </w:p>
              </w:tc>
            </w:tr>
            <w:tr>
              <w:trPr>
                <w:cantSplit/>
              </w:trPr>
              <w:tc>
                <w:tcPr>
                  <w:tcW w:type="dxa" w:w="1474"/>
                  <w:shd w:val="clear" w:color="auto" w:fill="F5F8FA"/>
                </w:tcPr>
                <w:p>
                  <w:pPr>
                    <w:spacing w:after="0" w:before="0" w:line="324" w:lineRule="auto"/>
                  </w:pPr>
                  <w:r>
                    <w:rPr>
                      <w:rFonts w:ascii="Arial" w:hAnsi="Arial" w:cs="Tahoma"/>
                      <w:b w:val="0"/>
                      <w:i w:val="0"/>
                      <w:sz w:val="16"/>
                      <w:szCs w:val="16"/>
                    </w:rPr>
                    <w:t>accounth</w:t>
                  </w:r>
                </w:p>
              </w:tc>
              <w:tc>
                <w:tcPr>
                  <w:tcW w:type="dxa" w:w="1020"/>
                  <w:shd w:val="clear" w:color="auto" w:fill="F5F8FA"/>
                </w:tcPr>
                <w:p>
                  <w:pPr>
                    <w:spacing w:after="0" w:before="0" w:line="324" w:lineRule="auto"/>
                  </w:pPr>
                  <w:r>
                    <w:rPr>
                      <w:rFonts w:ascii="Arial" w:hAnsi="Arial" w:cs="Tahoma"/>
                      <w:b w:val="0"/>
                      <w:i w:val="0"/>
                      <w:sz w:val="16"/>
                      <w:szCs w:val="16"/>
                    </w:rPr>
                    <w:t>281</w:t>
                  </w:r>
                </w:p>
              </w:tc>
              <w:tc>
                <w:tcPr>
                  <w:tcW w:type="dxa" w:w="3175"/>
                  <w:shd w:val="clear" w:color="auto" w:fill="F5F8FA"/>
                </w:tcPr>
                <w:p>
                  <w:pPr>
                    <w:spacing w:after="0" w:before="0" w:line="324" w:lineRule="auto"/>
                  </w:pPr>
                  <w:r>
                    <w:rPr>
                      <w:rFonts w:ascii="Arial" w:hAnsi="Arial" w:cs="Tahoma"/>
                      <w:b w:val="0"/>
                      <w:i w:val="0"/>
                      <w:sz w:val="16"/>
                      <w:szCs w:val="16"/>
                    </w:rPr>
                    <w:t>General Gambling 36, Casino 25, Slots 24, Lottery 8, Football Betting 8</w:t>
                  </w:r>
                </w:p>
              </w:tc>
              <w:tc>
                <w:tcPr>
                  <w:tcW w:type="dxa" w:w="2268"/>
                  <w:shd w:val="clear" w:color="auto" w:fill="F5F8FA"/>
                </w:tcPr>
                <w:p>
                  <w:pPr>
                    <w:spacing w:after="0" w:before="0" w:line="324" w:lineRule="auto"/>
                  </w:pPr>
                  <w:r>
                    <w:rPr>
                      <w:rFonts w:ascii="Arial" w:hAnsi="Arial" w:cs="Tahoma"/>
                      <w:b w:val="0"/>
                      <w:i w:val="0"/>
                      <w:sz w:val="16"/>
                      <w:szCs w:val="16"/>
                    </w:rPr>
                    <w:t>.org, .cc, .net, .bet, .com, .game</w:t>
                  </w:r>
                </w:p>
              </w:tc>
            </w:tr>
            <w:tr>
              <w:trPr>
                <w:cantSplit/>
              </w:trPr>
              <w:tc>
                <w:tcPr>
                  <w:tcW w:type="dxa" w:w="1474"/>
                </w:tcPr>
                <w:p>
                  <w:pPr>
                    <w:spacing w:after="0" w:before="0" w:line="324" w:lineRule="auto"/>
                  </w:pPr>
                  <w:r>
                    <w:rPr>
                      <w:rFonts w:ascii="Arial" w:hAnsi="Arial" w:cs="Tahoma"/>
                      <w:b w:val="0"/>
                      <w:i w:val="0"/>
                      <w:sz w:val="16"/>
                      <w:szCs w:val="16"/>
                    </w:rPr>
                    <w:t>uu8</w:t>
                  </w:r>
                </w:p>
              </w:tc>
              <w:tc>
                <w:tcPr>
                  <w:tcW w:type="dxa" w:w="1020"/>
                </w:tcPr>
                <w:p>
                  <w:pPr>
                    <w:spacing w:after="0" w:before="0" w:line="324" w:lineRule="auto"/>
                  </w:pPr>
                  <w:r>
                    <w:rPr>
                      <w:rFonts w:ascii="Arial" w:hAnsi="Arial" w:cs="Tahoma"/>
                      <w:b w:val="0"/>
                      <w:i w:val="0"/>
                      <w:sz w:val="16"/>
                      <w:szCs w:val="16"/>
                    </w:rPr>
                    <w:t>235</w:t>
                  </w:r>
                </w:p>
              </w:tc>
              <w:tc>
                <w:tcPr>
                  <w:tcW w:type="dxa" w:w="3175"/>
                </w:tcPr>
                <w:p>
                  <w:pPr>
                    <w:spacing w:after="0" w:before="0" w:line="324" w:lineRule="auto"/>
                  </w:pPr>
                  <w:r>
                    <w:rPr>
                      <w:rFonts w:ascii="Arial" w:hAnsi="Arial" w:cs="Tahoma"/>
                      <w:b w:val="0"/>
                      <w:i w:val="0"/>
                      <w:sz w:val="16"/>
                      <w:szCs w:val="16"/>
                    </w:rPr>
                    <w:t>Casino 43, Slots 36, General Gambling 9, Football Betting 6, Baccarat 2</w:t>
                  </w:r>
                </w:p>
              </w:tc>
              <w:tc>
                <w:tcPr>
                  <w:tcW w:type="dxa" w:w="2268"/>
                </w:tcPr>
                <w:p>
                  <w:pPr>
                    <w:spacing w:after="0" w:before="0" w:line="324" w:lineRule="auto"/>
                  </w:pPr>
                  <w:r>
                    <w:rPr>
                      <w:rFonts w:ascii="Arial" w:hAnsi="Arial" w:cs="Tahoma"/>
                      <w:b w:val="0"/>
                      <w:i w:val="0"/>
                      <w:sz w:val="16"/>
                      <w:szCs w:val="16"/>
                    </w:rPr>
                    <w:t>.com, .cc, .net, .org, .co, .pro</w:t>
                  </w:r>
                </w:p>
              </w:tc>
            </w:tr>
            <w:tr>
              <w:trPr>
                <w:cantSplit/>
              </w:trPr>
              <w:tc>
                <w:tcPr>
                  <w:tcW w:type="dxa" w:w="1474"/>
                  <w:shd w:val="clear" w:color="auto" w:fill="F5F8FA"/>
                </w:tcPr>
                <w:p>
                  <w:pPr>
                    <w:spacing w:after="0" w:before="0" w:line="324" w:lineRule="auto"/>
                  </w:pPr>
                  <w:r>
                    <w:rPr>
                      <w:rFonts w:ascii="Arial" w:hAnsi="Arial" w:cs="Tahoma"/>
                      <w:b w:val="0"/>
                      <w:i w:val="0"/>
                      <w:sz w:val="16"/>
                      <w:szCs w:val="16"/>
                    </w:rPr>
                    <w:t>lotto432b</w:t>
                  </w:r>
                </w:p>
              </w:tc>
              <w:tc>
                <w:tcPr>
                  <w:tcW w:type="dxa" w:w="1020"/>
                  <w:shd w:val="clear" w:color="auto" w:fill="F5F8FA"/>
                </w:tcPr>
                <w:p>
                  <w:pPr>
                    <w:spacing w:after="0" w:before="0" w:line="324" w:lineRule="auto"/>
                  </w:pPr>
                  <w:r>
                    <w:rPr>
                      <w:rFonts w:ascii="Arial" w:hAnsi="Arial" w:cs="Tahoma"/>
                      <w:b w:val="0"/>
                      <w:i w:val="0"/>
                      <w:sz w:val="16"/>
                      <w:szCs w:val="16"/>
                    </w:rPr>
                    <w:t>92</w:t>
                  </w:r>
                </w:p>
              </w:tc>
              <w:tc>
                <w:tcPr>
                  <w:tcW w:type="dxa" w:w="3175"/>
                  <w:shd w:val="clear" w:color="auto" w:fill="F5F8FA"/>
                </w:tcPr>
                <w:p>
                  <w:pPr>
                    <w:spacing w:after="0" w:before="0" w:line="324" w:lineRule="auto"/>
                  </w:pPr>
                  <w:r>
                    <w:rPr>
                      <w:rFonts w:ascii="Arial" w:hAnsi="Arial" w:cs="Tahoma"/>
                      <w:b w:val="0"/>
                      <w:i w:val="0"/>
                      <w:sz w:val="16"/>
                      <w:szCs w:val="16"/>
                    </w:rPr>
                    <w:t>Lottery 71, General Gambling 9, Slots 4, Casino 3</w:t>
                  </w:r>
                </w:p>
              </w:tc>
              <w:tc>
                <w:tcPr>
                  <w:tcW w:type="dxa" w:w="2268"/>
                  <w:shd w:val="clear" w:color="auto" w:fill="F5F8FA"/>
                </w:tcPr>
                <w:p>
                  <w:pPr>
                    <w:spacing w:after="0" w:before="0" w:line="324" w:lineRule="auto"/>
                  </w:pPr>
                  <w:r>
                    <w:rPr>
                      <w:rFonts w:ascii="Arial" w:hAnsi="Arial" w:cs="Tahoma"/>
                      <w:b w:val="0"/>
                      <w:i w:val="0"/>
                      <w:sz w:val="16"/>
                      <w:szCs w:val="16"/>
                    </w:rPr>
                    <w:t>.com, .info, .org, .click, .live, .bet</w:t>
                  </w:r>
                </w:p>
              </w:tc>
            </w:tr>
            <w:tr>
              <w:trPr>
                <w:cantSplit/>
              </w:trPr>
              <w:tc>
                <w:tcPr>
                  <w:tcW w:type="dxa" w:w="1474"/>
                </w:tcPr>
                <w:p>
                  <w:pPr>
                    <w:spacing w:after="0" w:before="0" w:line="324" w:lineRule="auto"/>
                  </w:pPr>
                  <w:r>
                    <w:rPr>
                      <w:rFonts w:ascii="Arial" w:hAnsi="Arial" w:cs="Tahoma"/>
                      <w:b w:val="0"/>
                      <w:i w:val="0"/>
                      <w:sz w:val="16"/>
                      <w:szCs w:val="16"/>
                    </w:rPr>
                    <w:t>lott</w:t>
                  </w:r>
                </w:p>
              </w:tc>
              <w:tc>
                <w:tcPr>
                  <w:tcW w:type="dxa" w:w="1020"/>
                </w:tcPr>
                <w:p>
                  <w:pPr>
                    <w:spacing w:after="0" w:before="0" w:line="324" w:lineRule="auto"/>
                  </w:pPr>
                  <w:r>
                    <w:rPr>
                      <w:rFonts w:ascii="Arial" w:hAnsi="Arial" w:cs="Tahoma"/>
                      <w:b w:val="0"/>
                      <w:i w:val="0"/>
                      <w:sz w:val="16"/>
                      <w:szCs w:val="16"/>
                    </w:rPr>
                    <w:t>107</w:t>
                  </w:r>
                </w:p>
              </w:tc>
              <w:tc>
                <w:tcPr>
                  <w:tcW w:type="dxa" w:w="3175"/>
                </w:tcPr>
                <w:p>
                  <w:pPr>
                    <w:spacing w:after="0" w:before="0" w:line="324" w:lineRule="auto"/>
                  </w:pPr>
                  <w:r>
                    <w:rPr>
                      <w:rFonts w:ascii="Arial" w:hAnsi="Arial" w:cs="Tahoma"/>
                      <w:b w:val="0"/>
                      <w:i w:val="0"/>
                      <w:sz w:val="16"/>
                      <w:szCs w:val="16"/>
                    </w:rPr>
                    <w:t>Lottery 48, Slots 12, General Gambling 11, Casino 5, Playing card 3</w:t>
                  </w:r>
                </w:p>
              </w:tc>
              <w:tc>
                <w:tcPr>
                  <w:tcW w:type="dxa" w:w="2268"/>
                </w:tcPr>
                <w:p>
                  <w:pPr>
                    <w:spacing w:after="0" w:before="0" w:line="324" w:lineRule="auto"/>
                  </w:pPr>
                  <w:r>
                    <w:rPr>
                      <w:rFonts w:ascii="Arial" w:hAnsi="Arial" w:cs="Tahoma"/>
                      <w:b w:val="0"/>
                      <w:i w:val="0"/>
                      <w:sz w:val="16"/>
                      <w:szCs w:val="16"/>
                    </w:rPr>
                    <w:t>.com, .org, .net, .cc, .live, .bet</w:t>
                  </w:r>
                </w:p>
              </w:tc>
            </w:tr>
            <w:tr>
              <w:trPr>
                <w:cantSplit/>
              </w:trPr>
              <w:tc>
                <w:tcPr>
                  <w:tcW w:type="dxa" w:w="1474"/>
                  <w:shd w:val="clear" w:color="auto" w:fill="F5F8FA"/>
                </w:tcPr>
                <w:p>
                  <w:pPr>
                    <w:spacing w:after="0" w:before="0" w:line="324" w:lineRule="auto"/>
                  </w:pPr>
                  <w:r>
                    <w:rPr>
                      <w:rFonts w:ascii="Arial" w:hAnsi="Arial" w:cs="Tahoma"/>
                      <w:b w:val="0"/>
                      <w:i w:val="0"/>
                      <w:sz w:val="16"/>
                      <w:szCs w:val="16"/>
                    </w:rPr>
                    <w:t>verifyh</w:t>
                  </w:r>
                </w:p>
              </w:tc>
              <w:tc>
                <w:tcPr>
                  <w:tcW w:type="dxa" w:w="1020"/>
                  <w:shd w:val="clear" w:color="auto" w:fill="F5F8FA"/>
                </w:tcPr>
                <w:p>
                  <w:pPr>
                    <w:spacing w:after="0" w:before="0" w:line="324" w:lineRule="auto"/>
                  </w:pPr>
                  <w:r>
                    <w:rPr>
                      <w:rFonts w:ascii="Arial" w:hAnsi="Arial" w:cs="Tahoma"/>
                      <w:b w:val="0"/>
                      <w:i w:val="0"/>
                      <w:sz w:val="16"/>
                      <w:szCs w:val="16"/>
                    </w:rPr>
                    <w:t>249</w:t>
                  </w:r>
                </w:p>
              </w:tc>
              <w:tc>
                <w:tcPr>
                  <w:tcW w:type="dxa" w:w="3175"/>
                  <w:shd w:val="clear" w:color="auto" w:fill="F5F8FA"/>
                </w:tcPr>
                <w:p>
                  <w:pPr>
                    <w:spacing w:after="0" w:before="0" w:line="324" w:lineRule="auto"/>
                  </w:pPr>
                  <w:r>
                    <w:rPr>
                      <w:rFonts w:ascii="Arial" w:hAnsi="Arial" w:cs="Tahoma"/>
                      <w:b w:val="0"/>
                      <w:i w:val="0"/>
                      <w:sz w:val="16"/>
                      <w:szCs w:val="16"/>
                    </w:rPr>
                    <w:t>Slots 26, General Gambling 22, Casino 17, Football Betting 15, Lottery 1</w:t>
                  </w:r>
                </w:p>
              </w:tc>
              <w:tc>
                <w:tcPr>
                  <w:tcW w:type="dxa" w:w="2268"/>
                  <w:shd w:val="clear" w:color="auto" w:fill="F5F8FA"/>
                </w:tcPr>
                <w:p>
                  <w:pPr>
                    <w:spacing w:after="0" w:before="0" w:line="324" w:lineRule="auto"/>
                  </w:pPr>
                  <w:r>
                    <w:rPr>
                      <w:rFonts w:ascii="Arial" w:hAnsi="Arial" w:cs="Tahoma"/>
                      <w:b w:val="0"/>
                      <w:i w:val="0"/>
                      <w:sz w:val="16"/>
                      <w:szCs w:val="16"/>
                    </w:rPr>
                    <w:t>.org, .cc, .net, .com, .bet, .top</w:t>
                  </w:r>
                </w:p>
              </w:tc>
            </w:tr>
            <w:tr>
              <w:trPr>
                <w:cantSplit/>
              </w:trPr>
              <w:tc>
                <w:tcPr>
                  <w:tcW w:type="dxa" w:w="1474"/>
                </w:tcPr>
                <w:p>
                  <w:pPr>
                    <w:spacing w:after="0" w:before="0" w:line="324" w:lineRule="auto"/>
                  </w:pPr>
                  <w:r>
                    <w:rPr>
                      <w:rFonts w:ascii="Arial" w:hAnsi="Arial" w:cs="Tahoma"/>
                      <w:b w:val="0"/>
                      <w:i w:val="0"/>
                      <w:sz w:val="16"/>
                      <w:szCs w:val="16"/>
                    </w:rPr>
                    <w:t>jju</w:t>
                  </w:r>
                </w:p>
              </w:tc>
              <w:tc>
                <w:tcPr>
                  <w:tcW w:type="dxa" w:w="1020"/>
                </w:tcPr>
                <w:p>
                  <w:pPr>
                    <w:spacing w:after="0" w:before="0" w:line="324" w:lineRule="auto"/>
                  </w:pPr>
                  <w:r>
                    <w:rPr>
                      <w:rFonts w:ascii="Arial" w:hAnsi="Arial" w:cs="Tahoma"/>
                      <w:b w:val="0"/>
                      <w:i w:val="0"/>
                      <w:sz w:val="16"/>
                      <w:szCs w:val="16"/>
                    </w:rPr>
                    <w:t>98</w:t>
                  </w:r>
                </w:p>
              </w:tc>
              <w:tc>
                <w:tcPr>
                  <w:tcW w:type="dxa" w:w="3175"/>
                </w:tcPr>
                <w:p>
                  <w:pPr>
                    <w:spacing w:after="0" w:before="0" w:line="324" w:lineRule="auto"/>
                  </w:pPr>
                  <w:r>
                    <w:rPr>
                      <w:rFonts w:ascii="Arial" w:hAnsi="Arial" w:cs="Tahoma"/>
                      <w:b w:val="0"/>
                      <w:i w:val="0"/>
                      <w:sz w:val="16"/>
                      <w:szCs w:val="16"/>
                    </w:rPr>
                    <w:t>Casino 37, Slots 19, General Gambling 7, Football Betting 6, Baccarat 5</w:t>
                  </w:r>
                </w:p>
              </w:tc>
              <w:tc>
                <w:tcPr>
                  <w:tcW w:type="dxa" w:w="2268"/>
                </w:tcPr>
                <w:p>
                  <w:pPr>
                    <w:spacing w:after="0" w:before="0" w:line="324" w:lineRule="auto"/>
                  </w:pPr>
                  <w:r>
                    <w:rPr>
                      <w:rFonts w:ascii="Arial" w:hAnsi="Arial" w:cs="Tahoma"/>
                      <w:b w:val="0"/>
                      <w:i w:val="0"/>
                      <w:sz w:val="16"/>
                      <w:szCs w:val="16"/>
                    </w:rPr>
                    <w:t>.net, .com, .pro, .xyz, .top, .fun</w:t>
                  </w:r>
                </w:p>
              </w:tc>
            </w:tr>
            <w:tr>
              <w:trPr>
                <w:cantSplit/>
              </w:trPr>
              <w:tc>
                <w:tcPr>
                  <w:tcW w:type="dxa" w:w="1474"/>
                  <w:shd w:val="clear" w:color="auto" w:fill="F5F8FA"/>
                </w:tcPr>
                <w:p>
                  <w:pPr>
                    <w:spacing w:after="0" w:before="0" w:line="324" w:lineRule="auto"/>
                  </w:pPr>
                  <w:r>
                    <w:rPr>
                      <w:rFonts w:ascii="Arial" w:hAnsi="Arial" w:cs="Tahoma"/>
                      <w:b w:val="0"/>
                      <w:i w:val="0"/>
                      <w:sz w:val="16"/>
                      <w:szCs w:val="16"/>
                    </w:rPr>
                    <w:t>account3agame</w:t>
                  </w:r>
                </w:p>
              </w:tc>
              <w:tc>
                <w:tcPr>
                  <w:tcW w:type="dxa" w:w="1020"/>
                  <w:shd w:val="clear" w:color="auto" w:fill="F5F8FA"/>
                </w:tcPr>
                <w:p>
                  <w:pPr>
                    <w:spacing w:after="0" w:before="0" w:line="324" w:lineRule="auto"/>
                  </w:pPr>
                  <w:r>
                    <w:rPr>
                      <w:rFonts w:ascii="Arial" w:hAnsi="Arial" w:cs="Tahoma"/>
                      <w:b w:val="0"/>
                      <w:i w:val="0"/>
                      <w:sz w:val="16"/>
                      <w:szCs w:val="16"/>
                    </w:rPr>
                    <w:t>287</w:t>
                  </w:r>
                </w:p>
              </w:tc>
              <w:tc>
                <w:tcPr>
                  <w:tcW w:type="dxa" w:w="3175"/>
                  <w:shd w:val="clear" w:color="auto" w:fill="F5F8FA"/>
                </w:tcPr>
                <w:p>
                  <w:pPr>
                    <w:spacing w:after="0" w:before="0" w:line="324" w:lineRule="auto"/>
                  </w:pPr>
                  <w:r>
                    <w:rPr>
                      <w:rFonts w:ascii="Arial" w:hAnsi="Arial" w:cs="Tahoma"/>
                      <w:b w:val="0"/>
                      <w:i w:val="0"/>
                      <w:sz w:val="16"/>
                      <w:szCs w:val="16"/>
                    </w:rPr>
                    <w:t>Slots 62, General Gambling 1</w:t>
                  </w:r>
                </w:p>
              </w:tc>
              <w:tc>
                <w:tcPr>
                  <w:tcW w:type="dxa" w:w="2268"/>
                  <w:shd w:val="clear" w:color="auto" w:fill="F5F8FA"/>
                </w:tcPr>
                <w:p>
                  <w:pPr>
                    <w:spacing w:after="0" w:before="0" w:line="324" w:lineRule="auto"/>
                  </w:pPr>
                  <w:r>
                    <w:rPr>
                      <w:rFonts w:ascii="Arial" w:hAnsi="Arial" w:cs="Tahoma"/>
                      <w:b w:val="0"/>
                      <w:i w:val="0"/>
                      <w:sz w:val="16"/>
                      <w:szCs w:val="16"/>
                    </w:rPr>
                    <w:t>.vip, .com, .in, .org, .net</w:t>
                  </w:r>
                </w:p>
              </w:tc>
            </w:tr>
            <w:tr>
              <w:trPr>
                <w:cantSplit/>
              </w:trPr>
              <w:tc>
                <w:tcPr>
                  <w:tcW w:type="dxa" w:w="1474"/>
                </w:tcPr>
                <w:p>
                  <w:pPr>
                    <w:spacing w:after="0" w:before="0" w:line="324" w:lineRule="auto"/>
                  </w:pPr>
                  <w:r>
                    <w:rPr>
                      <w:rFonts w:ascii="Arial" w:hAnsi="Arial" w:cs="Tahoma"/>
                      <w:b w:val="0"/>
                      <w:i w:val="0"/>
                      <w:sz w:val="16"/>
                      <w:szCs w:val="16"/>
                    </w:rPr>
                    <w:t>ju8</w:t>
                  </w:r>
                </w:p>
              </w:tc>
              <w:tc>
                <w:tcPr>
                  <w:tcW w:type="dxa" w:w="1020"/>
                </w:tcPr>
                <w:p>
                  <w:pPr>
                    <w:spacing w:after="0" w:before="0" w:line="324" w:lineRule="auto"/>
                  </w:pPr>
                  <w:r>
                    <w:rPr>
                      <w:rFonts w:ascii="Arial" w:hAnsi="Arial" w:cs="Tahoma"/>
                      <w:b w:val="0"/>
                      <w:i w:val="0"/>
                      <w:sz w:val="16"/>
                      <w:szCs w:val="16"/>
                    </w:rPr>
                    <w:t>98</w:t>
                  </w:r>
                </w:p>
              </w:tc>
              <w:tc>
                <w:tcPr>
                  <w:tcW w:type="dxa" w:w="3175"/>
                </w:tcPr>
                <w:p>
                  <w:pPr>
                    <w:spacing w:after="0" w:before="0" w:line="324" w:lineRule="auto"/>
                  </w:pPr>
                  <w:r>
                    <w:rPr>
                      <w:rFonts w:ascii="Arial" w:hAnsi="Arial" w:cs="Tahoma"/>
                      <w:b w:val="0"/>
                      <w:i w:val="0"/>
                      <w:sz w:val="16"/>
                      <w:szCs w:val="16"/>
                    </w:rPr>
                    <w:t>Casino 23, General Gambling 18, Slots 9, Football Betting 8, Playing card 1</w:t>
                  </w:r>
                </w:p>
              </w:tc>
              <w:tc>
                <w:tcPr>
                  <w:tcW w:type="dxa" w:w="2268"/>
                </w:tcPr>
                <w:p>
                  <w:pPr>
                    <w:spacing w:after="0" w:before="0" w:line="324" w:lineRule="auto"/>
                  </w:pPr>
                  <w:r>
                    <w:rPr>
                      <w:rFonts w:ascii="Arial" w:hAnsi="Arial" w:cs="Tahoma"/>
                      <w:b w:val="0"/>
                      <w:i w:val="0"/>
                      <w:sz w:val="16"/>
                      <w:szCs w:val="16"/>
                    </w:rPr>
                    <w:t>.com, .pro, .click, .top, .buzz, .site</w:t>
                  </w:r>
                </w:p>
              </w:tc>
            </w:tr>
          </w:tbl>
          <w:p/>
          <w:p>
            <w:pPr>
              <w:spacing w:after="60" w:before="80" w:line="324" w:lineRule="auto"/>
            </w:pPr>
            <w:r>
              <w:rPr>
                <w:rFonts w:ascii="Arial" w:hAnsi="Arial" w:cs="Tahoma"/>
                <w:b w:val="0"/>
                <w:i w:val="0"/>
                <w:sz w:val="17"/>
                <w:szCs w:val="17"/>
              </w:rPr>
              <w:t>552 clusters span two or more product subcategories; the fifteen largest are shown.</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23" w:name="card_E6"/>
            <w:pPr>
              <w:spacing w:after="100" w:before="0" w:line="324" w:lineRule="auto"/>
            </w:pPr>
            <w:r>
              <w:rPr>
                <w:rFonts w:ascii="Arial" w:hAnsi="Arial" w:cs="Tahoma"/>
                <w:b/>
                <w:i w:val="0"/>
                <w:color w:val="1F3F63"/>
                <w:sz w:val="23"/>
                <w:szCs w:val="23"/>
              </w:rPr>
              <w:t>Clusters rotating top-level domains</w:t>
            </w:r>
            <w:bookmarkEnd w:id="123"/>
          </w:p>
          <w:tbl>
            <w:tblPr>
              <w:tblW w:w="7938" w:type="dxa"/>
              <w:tblBorders>
                <w:top w:val="none" w:sz="2" w:space="0" w:color="E1E7ED"/>
                <w:left w:val="none" w:sz="2" w:space="0" w:color="E1E7ED"/>
                <w:bottom w:val="single" w:sz="2" w:space="0" w:color="E1E7ED"/>
                <w:right w:val="none" w:sz="2" w:space="0" w:color="E1E7ED"/>
                <w:insideH w:val="single" w:sz="2" w:space="0" w:color="E1E7ED"/>
                <w:insideV w:val="none" w:sz="2" w:space="0" w:color="E1E7ED"/>
              </w:tblBorders>
              <w:tblLayout w:type="fixed"/>
              <w:tblCellMar>
                <w:top w:w="44" w:type="dxa"/>
                <w:start w:w="54" w:type="dxa"/>
                <w:bottom w:w="44" w:type="dxa"/>
                <w:end w:w="54" w:type="dxa"/>
              </w:tblCellMar>
              <w:tblLook w:firstColumn="1" w:firstRow="1" w:lastColumn="0" w:lastRow="0" w:noHBand="0" w:noVBand="1" w:val="04A0"/>
            </w:tblPr>
            <w:tblGrid>
              <w:gridCol w:w="1701"/>
              <w:gridCol w:w="1134"/>
              <w:gridCol w:w="5103"/>
            </w:tblGrid>
            <w:tr>
              <w:trPr>
                <w:cantSplit/>
              </w:trPr>
              <w:tc>
                <w:tcPr>
                  <w:tcW w:type="dxa" w:w="1701"/>
                  <w:shd w:val="clear" w:color="auto" w:fill="1F3F63"/>
                </w:tcPr>
                <w:p>
                  <w:pPr>
                    <w:spacing w:after="0" w:before="0" w:line="324" w:lineRule="auto"/>
                  </w:pPr>
                  <w:r>
                    <w:rPr>
                      <w:rFonts w:ascii="Arial" w:hAnsi="Arial" w:cs="Tahoma"/>
                      <w:b/>
                      <w:i w:val="0"/>
                      <w:color w:val="FFFFFF"/>
                      <w:sz w:val="16"/>
                      <w:szCs w:val="16"/>
                    </w:rPr>
                    <w:t>Cluster</w:t>
                  </w:r>
                </w:p>
              </w:tc>
              <w:tc>
                <w:tcPr>
                  <w:tcW w:type="dxa" w:w="1134"/>
                  <w:shd w:val="clear" w:color="auto" w:fill="1F3F63"/>
                </w:tcPr>
                <w:p>
                  <w:pPr>
                    <w:spacing w:after="0" w:before="0" w:line="324" w:lineRule="auto"/>
                    <w:jc w:val="right"/>
                  </w:pPr>
                  <w:r>
                    <w:rPr>
                      <w:rFonts w:ascii="Arial" w:hAnsi="Arial" w:cs="Tahoma"/>
                      <w:b/>
                      <w:i w:val="0"/>
                      <w:color w:val="FFFFFF"/>
                      <w:sz w:val="16"/>
                      <w:szCs w:val="16"/>
                    </w:rPr>
                    <w:t>Suffixes</w:t>
                  </w:r>
                </w:p>
              </w:tc>
              <w:tc>
                <w:tcPr>
                  <w:tcW w:type="dxa" w:w="5102"/>
                  <w:shd w:val="clear" w:color="auto" w:fill="1F3F63"/>
                </w:tcPr>
                <w:p>
                  <w:pPr>
                    <w:spacing w:after="0" w:before="0" w:line="324" w:lineRule="auto"/>
                  </w:pPr>
                  <w:r>
                    <w:rPr>
                      <w:rFonts w:ascii="Arial" w:hAnsi="Arial" w:cs="Tahoma"/>
                      <w:b/>
                      <w:i w:val="0"/>
                      <w:color w:val="FFFFFF"/>
                      <w:sz w:val="16"/>
                      <w:szCs w:val="16"/>
                    </w:rPr>
                    <w:t>Counts by suffix</w:t>
                  </w:r>
                </w:p>
              </w:tc>
            </w:tr>
            <w:tr>
              <w:trPr>
                <w:cantSplit/>
              </w:trPr>
              <w:tc>
                <w:tcPr>
                  <w:tcW w:type="dxa" w:w="1701"/>
                </w:tcPr>
                <w:p>
                  <w:pPr>
                    <w:spacing w:after="0" w:before="0" w:line="324" w:lineRule="auto"/>
                  </w:pPr>
                  <w:r>
                    <w:rPr>
                      <w:rFonts w:ascii="Arial" w:hAnsi="Arial" w:cs="Tahoma"/>
                      <w:b w:val="0"/>
                      <w:i w:val="0"/>
                      <w:sz w:val="16"/>
                      <w:szCs w:val="16"/>
                    </w:rPr>
                    <w:t>jun</w:t>
                  </w:r>
                </w:p>
              </w:tc>
              <w:tc>
                <w:tcPr>
                  <w:tcW w:type="dxa" w:w="1134"/>
                </w:tcPr>
                <w:p>
                  <w:pPr>
                    <w:spacing w:after="0" w:before="0" w:line="324" w:lineRule="auto"/>
                    <w:jc w:val="right"/>
                  </w:pPr>
                  <w:r>
                    <w:rPr>
                      <w:rFonts w:ascii="Arial" w:hAnsi="Arial" w:cs="Tahoma"/>
                      <w:b w:val="0"/>
                      <w:i w:val="0"/>
                      <w:sz w:val="16"/>
                      <w:szCs w:val="16"/>
                    </w:rPr>
                    <w:t>34</w:t>
                  </w:r>
                </w:p>
              </w:tc>
              <w:tc>
                <w:tcPr>
                  <w:tcW w:type="dxa" w:w="5102"/>
                </w:tcPr>
                <w:p>
                  <w:pPr>
                    <w:spacing w:after="0" w:before="0" w:line="324" w:lineRule="auto"/>
                  </w:pPr>
                  <w:r>
                    <w:rPr>
                      <w:rFonts w:ascii="Arial" w:hAnsi="Arial" w:cs="Tahoma"/>
                      <w:b w:val="0"/>
                      <w:i w:val="0"/>
                      <w:sz w:val="16"/>
                      <w:szCs w:val="16"/>
                    </w:rPr>
                    <w:t>.com (142), .net (94), .top (70), .org (69), .bet (39), .cc (36), .fun (33), .pro (31)</w:t>
                  </w:r>
                </w:p>
              </w:tc>
            </w:tr>
            <w:tr>
              <w:trPr>
                <w:cantSplit/>
              </w:trPr>
              <w:tc>
                <w:tcPr>
                  <w:tcW w:type="dxa" w:w="1701"/>
                  <w:shd w:val="clear" w:color="auto" w:fill="F5F8FA"/>
                </w:tcPr>
                <w:p>
                  <w:pPr>
                    <w:spacing w:after="0" w:before="0" w:line="324" w:lineRule="auto"/>
                  </w:pPr>
                  <w:r>
                    <w:rPr>
                      <w:rFonts w:ascii="Arial" w:hAnsi="Arial" w:cs="Tahoma"/>
                      <w:b w:val="0"/>
                      <w:i w:val="0"/>
                      <w:sz w:val="16"/>
                      <w:szCs w:val="16"/>
                    </w:rPr>
                    <w:t>min</w:t>
                  </w:r>
                </w:p>
              </w:tc>
              <w:tc>
                <w:tcPr>
                  <w:tcW w:type="dxa" w:w="1134"/>
                  <w:shd w:val="clear" w:color="auto" w:fill="F5F8FA"/>
                </w:tcPr>
                <w:p>
                  <w:pPr>
                    <w:spacing w:after="0" w:before="0" w:line="324" w:lineRule="auto"/>
                    <w:jc w:val="right"/>
                  </w:pPr>
                  <w:r>
                    <w:rPr>
                      <w:rFonts w:ascii="Arial" w:hAnsi="Arial" w:cs="Tahoma"/>
                      <w:b w:val="0"/>
                      <w:i w:val="0"/>
                      <w:sz w:val="16"/>
                      <w:szCs w:val="16"/>
                    </w:rPr>
                    <w:t>31</w:t>
                  </w:r>
                </w:p>
              </w:tc>
              <w:tc>
                <w:tcPr>
                  <w:tcW w:type="dxa" w:w="5102"/>
                  <w:shd w:val="clear" w:color="auto" w:fill="F5F8FA"/>
                </w:tcPr>
                <w:p>
                  <w:pPr>
                    <w:spacing w:after="0" w:before="0" w:line="324" w:lineRule="auto"/>
                  </w:pPr>
                  <w:r>
                    <w:rPr>
                      <w:rFonts w:ascii="Arial" w:hAnsi="Arial" w:cs="Tahoma"/>
                      <w:b w:val="0"/>
                      <w:i w:val="0"/>
                      <w:sz w:val="16"/>
                      <w:szCs w:val="16"/>
                    </w:rPr>
                    <w:t>.com (12), .app (6), .net (6), .org (5), .co (4), .in (4), .xyz (3), .top (3)</w:t>
                  </w:r>
                </w:p>
              </w:tc>
            </w:tr>
            <w:tr>
              <w:trPr>
                <w:cantSplit/>
              </w:trPr>
              <w:tc>
                <w:tcPr>
                  <w:tcW w:type="dxa" w:w="1701"/>
                </w:tcPr>
                <w:p>
                  <w:pPr>
                    <w:spacing w:after="0" w:before="0" w:line="324" w:lineRule="auto"/>
                  </w:pPr>
                  <w:r>
                    <w:rPr>
                      <w:rFonts w:ascii="Arial" w:hAnsi="Arial" w:cs="Tahoma"/>
                      <w:b w:val="0"/>
                      <w:i w:val="0"/>
                      <w:sz w:val="16"/>
                      <w:szCs w:val="16"/>
                    </w:rPr>
                    <w:t>jin</w:t>
                  </w:r>
                </w:p>
              </w:tc>
              <w:tc>
                <w:tcPr>
                  <w:tcW w:type="dxa" w:w="1134"/>
                </w:tcPr>
                <w:p>
                  <w:pPr>
                    <w:spacing w:after="0" w:before="0" w:line="324" w:lineRule="auto"/>
                    <w:jc w:val="right"/>
                  </w:pPr>
                  <w:r>
                    <w:rPr>
                      <w:rFonts w:ascii="Arial" w:hAnsi="Arial" w:cs="Tahoma"/>
                      <w:b w:val="0"/>
                      <w:i w:val="0"/>
                      <w:sz w:val="16"/>
                      <w:szCs w:val="16"/>
                    </w:rPr>
                    <w:t>26</w:t>
                  </w:r>
                </w:p>
              </w:tc>
              <w:tc>
                <w:tcPr>
                  <w:tcW w:type="dxa" w:w="5102"/>
                </w:tcPr>
                <w:p>
                  <w:pPr>
                    <w:spacing w:after="0" w:before="0" w:line="324" w:lineRule="auto"/>
                  </w:pPr>
                  <w:r>
                    <w:rPr>
                      <w:rFonts w:ascii="Arial" w:hAnsi="Arial" w:cs="Tahoma"/>
                      <w:b w:val="0"/>
                      <w:i w:val="0"/>
                      <w:sz w:val="16"/>
                      <w:szCs w:val="16"/>
                    </w:rPr>
                    <w:t>.com (40), .vip (28), .org (21), .co (19), .net (18), .pro (16), .bet (12), .app (8)</w:t>
                  </w:r>
                </w:p>
              </w:tc>
            </w:tr>
            <w:tr>
              <w:trPr>
                <w:cantSplit/>
              </w:trPr>
              <w:tc>
                <w:tcPr>
                  <w:tcW w:type="dxa" w:w="1701"/>
                  <w:shd w:val="clear" w:color="auto" w:fill="F5F8FA"/>
                </w:tcPr>
                <w:p>
                  <w:pPr>
                    <w:spacing w:after="0" w:before="0" w:line="324" w:lineRule="auto"/>
                  </w:pPr>
                  <w:r>
                    <w:rPr>
                      <w:rFonts w:ascii="Arial" w:hAnsi="Arial" w:cs="Tahoma"/>
                      <w:b w:val="0"/>
                      <w:i w:val="0"/>
                      <w:sz w:val="16"/>
                      <w:szCs w:val="16"/>
                    </w:rPr>
                    <w:t>uu8</w:t>
                  </w:r>
                </w:p>
              </w:tc>
              <w:tc>
                <w:tcPr>
                  <w:tcW w:type="dxa" w:w="1134"/>
                  <w:shd w:val="clear" w:color="auto" w:fill="F5F8FA"/>
                </w:tcPr>
                <w:p>
                  <w:pPr>
                    <w:spacing w:after="0" w:before="0" w:line="324" w:lineRule="auto"/>
                    <w:jc w:val="right"/>
                  </w:pPr>
                  <w:r>
                    <w:rPr>
                      <w:rFonts w:ascii="Arial" w:hAnsi="Arial" w:cs="Tahoma"/>
                      <w:b w:val="0"/>
                      <w:i w:val="0"/>
                      <w:sz w:val="16"/>
                      <w:szCs w:val="16"/>
                    </w:rPr>
                    <w:t>26</w:t>
                  </w:r>
                </w:p>
              </w:tc>
              <w:tc>
                <w:tcPr>
                  <w:tcW w:type="dxa" w:w="5102"/>
                  <w:shd w:val="clear" w:color="auto" w:fill="F5F8FA"/>
                </w:tcPr>
                <w:p>
                  <w:pPr>
                    <w:spacing w:after="0" w:before="0" w:line="324" w:lineRule="auto"/>
                  </w:pPr>
                  <w:r>
                    <w:rPr>
                      <w:rFonts w:ascii="Arial" w:hAnsi="Arial" w:cs="Tahoma"/>
                      <w:b w:val="0"/>
                      <w:i w:val="0"/>
                      <w:sz w:val="16"/>
                      <w:szCs w:val="16"/>
                    </w:rPr>
                    <w:t>.com (38), .cc (29), .net (21), .org (18), .co (13), .pro (13), .app (12), .xyz (11)</w:t>
                  </w:r>
                </w:p>
              </w:tc>
            </w:tr>
            <w:tr>
              <w:trPr>
                <w:cantSplit/>
              </w:trPr>
              <w:tc>
                <w:tcPr>
                  <w:tcW w:type="dxa" w:w="1701"/>
                </w:tcPr>
                <w:p>
                  <w:pPr>
                    <w:spacing w:after="0" w:before="0" w:line="324" w:lineRule="auto"/>
                  </w:pPr>
                  <w:r>
                    <w:rPr>
                      <w:rFonts w:ascii="Arial" w:hAnsi="Arial" w:cs="Tahoma"/>
                      <w:b w:val="0"/>
                      <w:i w:val="0"/>
                      <w:sz w:val="16"/>
                      <w:szCs w:val="16"/>
                    </w:rPr>
                    <w:t>ruay</w:t>
                  </w:r>
                </w:p>
              </w:tc>
              <w:tc>
                <w:tcPr>
                  <w:tcW w:type="dxa" w:w="1134"/>
                </w:tcPr>
                <w:p>
                  <w:pPr>
                    <w:spacing w:after="0" w:before="0" w:line="324" w:lineRule="auto"/>
                    <w:jc w:val="right"/>
                  </w:pPr>
                  <w:r>
                    <w:rPr>
                      <w:rFonts w:ascii="Arial" w:hAnsi="Arial" w:cs="Tahoma"/>
                      <w:b w:val="0"/>
                      <w:i w:val="0"/>
                      <w:sz w:val="16"/>
                      <w:szCs w:val="16"/>
                    </w:rPr>
                    <w:t>26</w:t>
                  </w:r>
                </w:p>
              </w:tc>
              <w:tc>
                <w:tcPr>
                  <w:tcW w:type="dxa" w:w="5102"/>
                </w:tcPr>
                <w:p>
                  <w:pPr>
                    <w:spacing w:after="0" w:before="0" w:line="324" w:lineRule="auto"/>
                  </w:pPr>
                  <w:r>
                    <w:rPr>
                      <w:rFonts w:ascii="Arial" w:hAnsi="Arial" w:cs="Tahoma"/>
                      <w:b w:val="0"/>
                      <w:i w:val="0"/>
                      <w:sz w:val="16"/>
                      <w:szCs w:val="16"/>
                    </w:rPr>
                    <w:t>.com (42), .org (16), .app (8), .net (8), .co (8), .online (6), .fun (6), .hu (5)</w:t>
                  </w:r>
                </w:p>
              </w:tc>
            </w:tr>
            <w:tr>
              <w:trPr>
                <w:cantSplit/>
              </w:trPr>
              <w:tc>
                <w:tcPr>
                  <w:tcW w:type="dxa" w:w="1701"/>
                  <w:shd w:val="clear" w:color="auto" w:fill="F5F8FA"/>
                </w:tcPr>
                <w:p>
                  <w:pPr>
                    <w:spacing w:after="0" w:before="0" w:line="324" w:lineRule="auto"/>
                  </w:pPr>
                  <w:r>
                    <w:rPr>
                      <w:rFonts w:ascii="Arial" w:hAnsi="Arial" w:cs="Tahoma"/>
                      <w:b w:val="0"/>
                      <w:i w:val="0"/>
                      <w:sz w:val="16"/>
                      <w:szCs w:val="16"/>
                    </w:rPr>
                    <w:t>gra</w:t>
                  </w:r>
                </w:p>
              </w:tc>
              <w:tc>
                <w:tcPr>
                  <w:tcW w:type="dxa" w:w="1134"/>
                  <w:shd w:val="clear" w:color="auto" w:fill="F5F8FA"/>
                </w:tcPr>
                <w:p>
                  <w:pPr>
                    <w:spacing w:after="0" w:before="0" w:line="324" w:lineRule="auto"/>
                    <w:jc w:val="right"/>
                  </w:pPr>
                  <w:r>
                    <w:rPr>
                      <w:rFonts w:ascii="Arial" w:hAnsi="Arial" w:cs="Tahoma"/>
                      <w:b w:val="0"/>
                      <w:i w:val="0"/>
                      <w:sz w:val="16"/>
                      <w:szCs w:val="16"/>
                    </w:rPr>
                    <w:t>26</w:t>
                  </w:r>
                </w:p>
              </w:tc>
              <w:tc>
                <w:tcPr>
                  <w:tcW w:type="dxa" w:w="5102"/>
                  <w:shd w:val="clear" w:color="auto" w:fill="F5F8FA"/>
                </w:tcPr>
                <w:p>
                  <w:pPr>
                    <w:spacing w:after="0" w:before="0" w:line="324" w:lineRule="auto"/>
                  </w:pPr>
                  <w:r>
                    <w:rPr>
                      <w:rFonts w:ascii="Arial" w:hAnsi="Arial" w:cs="Tahoma"/>
                      <w:b w:val="0"/>
                      <w:i w:val="0"/>
                      <w:sz w:val="16"/>
                      <w:szCs w:val="16"/>
                    </w:rPr>
                    <w:t>.org (22), .com (14), .hu (9), .co (7), .us (5), .xyz (4), .ru (4), .in (4)</w:t>
                  </w:r>
                </w:p>
              </w:tc>
            </w:tr>
            <w:tr>
              <w:trPr>
                <w:cantSplit/>
              </w:trPr>
              <w:tc>
                <w:tcPr>
                  <w:tcW w:type="dxa" w:w="1701"/>
                </w:tcPr>
                <w:p>
                  <w:pPr>
                    <w:spacing w:after="0" w:before="0" w:line="324" w:lineRule="auto"/>
                  </w:pPr>
                  <w:r>
                    <w:rPr>
                      <w:rFonts w:ascii="Arial" w:hAnsi="Arial" w:cs="Tahoma"/>
                      <w:b w:val="0"/>
                      <w:i w:val="0"/>
                      <w:sz w:val="16"/>
                      <w:szCs w:val="16"/>
                    </w:rPr>
                    <w:t>jun88a</w:t>
                  </w:r>
                </w:p>
              </w:tc>
              <w:tc>
                <w:tcPr>
                  <w:tcW w:type="dxa" w:w="1134"/>
                </w:tcPr>
                <w:p>
                  <w:pPr>
                    <w:spacing w:after="0" w:before="0" w:line="324" w:lineRule="auto"/>
                    <w:jc w:val="right"/>
                  </w:pPr>
                  <w:r>
                    <w:rPr>
                      <w:rFonts w:ascii="Arial" w:hAnsi="Arial" w:cs="Tahoma"/>
                      <w:b w:val="0"/>
                      <w:i w:val="0"/>
                      <w:sz w:val="16"/>
                      <w:szCs w:val="16"/>
                    </w:rPr>
                    <w:t>25</w:t>
                  </w:r>
                </w:p>
              </w:tc>
              <w:tc>
                <w:tcPr>
                  <w:tcW w:type="dxa" w:w="5102"/>
                </w:tcPr>
                <w:p>
                  <w:pPr>
                    <w:spacing w:after="0" w:before="0" w:line="324" w:lineRule="auto"/>
                  </w:pPr>
                  <w:r>
                    <w:rPr>
                      <w:rFonts w:ascii="Arial" w:hAnsi="Arial" w:cs="Tahoma"/>
                      <w:b w:val="0"/>
                      <w:i w:val="0"/>
                      <w:sz w:val="16"/>
                      <w:szCs w:val="16"/>
                    </w:rPr>
                    <w:t>.com (245), .vip (31), .org (22), .net (18), .pro (17), .co (14), .me (11), .online (10)</w:t>
                  </w:r>
                </w:p>
              </w:tc>
            </w:tr>
            <w:tr>
              <w:trPr>
                <w:cantSplit/>
              </w:trPr>
              <w:tc>
                <w:tcPr>
                  <w:tcW w:type="dxa" w:w="1701"/>
                  <w:shd w:val="clear" w:color="auto" w:fill="F5F8FA"/>
                </w:tcPr>
                <w:p>
                  <w:pPr>
                    <w:spacing w:after="0" w:before="0" w:line="324" w:lineRule="auto"/>
                  </w:pPr>
                  <w:r>
                    <w:rPr>
                      <w:rFonts w:ascii="Arial" w:hAnsi="Arial" w:cs="Tahoma"/>
                      <w:b w:val="0"/>
                      <w:i w:val="0"/>
                      <w:sz w:val="16"/>
                      <w:szCs w:val="16"/>
                    </w:rPr>
                    <w:t>k11</w:t>
                  </w:r>
                </w:p>
              </w:tc>
              <w:tc>
                <w:tcPr>
                  <w:tcW w:type="dxa" w:w="1134"/>
                  <w:shd w:val="clear" w:color="auto" w:fill="F5F8FA"/>
                </w:tcPr>
                <w:p>
                  <w:pPr>
                    <w:spacing w:after="0" w:before="0" w:line="324" w:lineRule="auto"/>
                    <w:jc w:val="right"/>
                  </w:pPr>
                  <w:r>
                    <w:rPr>
                      <w:rFonts w:ascii="Arial" w:hAnsi="Arial" w:cs="Tahoma"/>
                      <w:b w:val="0"/>
                      <w:i w:val="0"/>
                      <w:sz w:val="16"/>
                      <w:szCs w:val="16"/>
                    </w:rPr>
                    <w:t>24</w:t>
                  </w:r>
                </w:p>
              </w:tc>
              <w:tc>
                <w:tcPr>
                  <w:tcW w:type="dxa" w:w="5102"/>
                  <w:shd w:val="clear" w:color="auto" w:fill="F5F8FA"/>
                </w:tcPr>
                <w:p>
                  <w:pPr>
                    <w:spacing w:after="0" w:before="0" w:line="324" w:lineRule="auto"/>
                  </w:pPr>
                  <w:r>
                    <w:rPr>
                      <w:rFonts w:ascii="Arial" w:hAnsi="Arial" w:cs="Tahoma"/>
                      <w:b w:val="0"/>
                      <w:i w:val="0"/>
                      <w:sz w:val="16"/>
                      <w:szCs w:val="16"/>
                    </w:rPr>
                    <w:t>.org (29), .cc (14), .top (12), .com (9), .pro (9), .net (8), .click (7), .xyz (7)</w:t>
                  </w:r>
                </w:p>
              </w:tc>
            </w:tr>
            <w:tr>
              <w:trPr>
                <w:cantSplit/>
              </w:trPr>
              <w:tc>
                <w:tcPr>
                  <w:tcW w:type="dxa" w:w="1701"/>
                </w:tcPr>
                <w:p>
                  <w:pPr>
                    <w:spacing w:after="0" w:before="0" w:line="324" w:lineRule="auto"/>
                  </w:pPr>
                  <w:r>
                    <w:rPr>
                      <w:rFonts w:ascii="Arial" w:hAnsi="Arial" w:cs="Tahoma"/>
                      <w:b w:val="0"/>
                      <w:i w:val="0"/>
                      <w:sz w:val="16"/>
                      <w:szCs w:val="16"/>
                    </w:rPr>
                    <w:t>90ok</w:t>
                  </w:r>
                </w:p>
              </w:tc>
              <w:tc>
                <w:tcPr>
                  <w:tcW w:type="dxa" w:w="1134"/>
                </w:tcPr>
                <w:p>
                  <w:pPr>
                    <w:spacing w:after="0" w:before="0" w:line="324" w:lineRule="auto"/>
                    <w:jc w:val="right"/>
                  </w:pPr>
                  <w:r>
                    <w:rPr>
                      <w:rFonts w:ascii="Arial" w:hAnsi="Arial" w:cs="Tahoma"/>
                      <w:b w:val="0"/>
                      <w:i w:val="0"/>
                      <w:sz w:val="16"/>
                      <w:szCs w:val="16"/>
                    </w:rPr>
                    <w:t>24</w:t>
                  </w:r>
                </w:p>
              </w:tc>
              <w:tc>
                <w:tcPr>
                  <w:tcW w:type="dxa" w:w="5102"/>
                </w:tcPr>
                <w:p>
                  <w:pPr>
                    <w:spacing w:after="0" w:before="0" w:line="324" w:lineRule="auto"/>
                  </w:pPr>
                  <w:r>
                    <w:rPr>
                      <w:rFonts w:ascii="Arial" w:hAnsi="Arial" w:cs="Tahoma"/>
                      <w:b w:val="0"/>
                      <w:i w:val="0"/>
                      <w:sz w:val="16"/>
                      <w:szCs w:val="16"/>
                    </w:rPr>
                    <w:t>.org (13), .club (7), .click (5), .io (5), .bet (4), .xyz (4), .vip (3), .info (3)</w:t>
                  </w:r>
                </w:p>
              </w:tc>
            </w:tr>
            <w:tr>
              <w:trPr>
                <w:cantSplit/>
              </w:trPr>
              <w:tc>
                <w:tcPr>
                  <w:tcW w:type="dxa" w:w="1701"/>
                  <w:shd w:val="clear" w:color="auto" w:fill="F5F8FA"/>
                </w:tcPr>
                <w:p>
                  <w:pPr>
                    <w:spacing w:after="0" w:before="0" w:line="324" w:lineRule="auto"/>
                  </w:pPr>
                  <w:r>
                    <w:rPr>
                      <w:rFonts w:ascii="Arial" w:hAnsi="Arial" w:cs="Tahoma"/>
                      <w:b w:val="0"/>
                      <w:i w:val="0"/>
                      <w:sz w:val="16"/>
                      <w:szCs w:val="16"/>
                    </w:rPr>
                    <w:t>m10</w:t>
                  </w:r>
                </w:p>
              </w:tc>
              <w:tc>
                <w:tcPr>
                  <w:tcW w:type="dxa" w:w="1134"/>
                  <w:shd w:val="clear" w:color="auto" w:fill="F5F8FA"/>
                </w:tcPr>
                <w:p>
                  <w:pPr>
                    <w:spacing w:after="0" w:before="0" w:line="324" w:lineRule="auto"/>
                    <w:jc w:val="right"/>
                  </w:pPr>
                  <w:r>
                    <w:rPr>
                      <w:rFonts w:ascii="Arial" w:hAnsi="Arial" w:cs="Tahoma"/>
                      <w:b w:val="0"/>
                      <w:i w:val="0"/>
                      <w:sz w:val="16"/>
                      <w:szCs w:val="16"/>
                    </w:rPr>
                    <w:t>24</w:t>
                  </w:r>
                </w:p>
              </w:tc>
              <w:tc>
                <w:tcPr>
                  <w:tcW w:type="dxa" w:w="5102"/>
                  <w:shd w:val="clear" w:color="auto" w:fill="F5F8FA"/>
                </w:tcPr>
                <w:p>
                  <w:pPr>
                    <w:spacing w:after="0" w:before="0" w:line="324" w:lineRule="auto"/>
                  </w:pPr>
                  <w:r>
                    <w:rPr>
                      <w:rFonts w:ascii="Arial" w:hAnsi="Arial" w:cs="Tahoma"/>
                      <w:b w:val="0"/>
                      <w:i w:val="0"/>
                      <w:sz w:val="16"/>
                      <w:szCs w:val="16"/>
                    </w:rPr>
                    <w:t>.click (11), .org (9), .app (6), .club (6), .bet (5), .cc (4), .com (4), .in (3)</w:t>
                  </w:r>
                </w:p>
              </w:tc>
            </w:tr>
            <w:tr>
              <w:trPr>
                <w:cantSplit/>
              </w:trPr>
              <w:tc>
                <w:tcPr>
                  <w:tcW w:type="dxa" w:w="1701"/>
                </w:tcPr>
                <w:p>
                  <w:pPr>
                    <w:spacing w:after="0" w:before="0" w:line="324" w:lineRule="auto"/>
                  </w:pPr>
                  <w:r>
                    <w:rPr>
                      <w:rFonts w:ascii="Arial" w:hAnsi="Arial" w:cs="Tahoma"/>
                      <w:b w:val="0"/>
                      <w:i w:val="0"/>
                      <w:sz w:val="16"/>
                      <w:szCs w:val="16"/>
                    </w:rPr>
                    <w:t>hi86</w:t>
                  </w:r>
                </w:p>
              </w:tc>
              <w:tc>
                <w:tcPr>
                  <w:tcW w:type="dxa" w:w="1134"/>
                </w:tcPr>
                <w:p>
                  <w:pPr>
                    <w:spacing w:after="0" w:before="0" w:line="324" w:lineRule="auto"/>
                    <w:jc w:val="right"/>
                  </w:pPr>
                  <w:r>
                    <w:rPr>
                      <w:rFonts w:ascii="Arial" w:hAnsi="Arial" w:cs="Tahoma"/>
                      <w:b w:val="0"/>
                      <w:i w:val="0"/>
                      <w:sz w:val="16"/>
                      <w:szCs w:val="16"/>
                    </w:rPr>
                    <w:t>24</w:t>
                  </w:r>
                </w:p>
              </w:tc>
              <w:tc>
                <w:tcPr>
                  <w:tcW w:type="dxa" w:w="5102"/>
                </w:tcPr>
                <w:p>
                  <w:pPr>
                    <w:spacing w:after="0" w:before="0" w:line="324" w:lineRule="auto"/>
                  </w:pPr>
                  <w:r>
                    <w:rPr>
                      <w:rFonts w:ascii="Arial" w:hAnsi="Arial" w:cs="Tahoma"/>
                      <w:b w:val="0"/>
                      <w:i w:val="0"/>
                      <w:sz w:val="16"/>
                      <w:szCs w:val="16"/>
                    </w:rPr>
                    <w:t>.com (5), .club (4), .app (3), .org (3), .vip (2), .tv (2), .top (2), .pro (2)</w:t>
                  </w:r>
                </w:p>
              </w:tc>
            </w:tr>
            <w:tr>
              <w:trPr>
                <w:cantSplit/>
              </w:trPr>
              <w:tc>
                <w:tcPr>
                  <w:tcW w:type="dxa" w:w="1701"/>
                  <w:shd w:val="clear" w:color="auto" w:fill="F5F8FA"/>
                </w:tcPr>
                <w:p>
                  <w:pPr>
                    <w:spacing w:after="0" w:before="0" w:line="324" w:lineRule="auto"/>
                  </w:pPr>
                  <w:r>
                    <w:rPr>
                      <w:rFonts w:ascii="Arial" w:hAnsi="Arial" w:cs="Tahoma"/>
                      <w:b w:val="0"/>
                      <w:i w:val="0"/>
                      <w:sz w:val="16"/>
                      <w:szCs w:val="16"/>
                    </w:rPr>
                    <w:t>bu88</w:t>
                  </w:r>
                </w:p>
              </w:tc>
              <w:tc>
                <w:tcPr>
                  <w:tcW w:type="dxa" w:w="1134"/>
                  <w:shd w:val="clear" w:color="auto" w:fill="F5F8FA"/>
                </w:tcPr>
                <w:p>
                  <w:pPr>
                    <w:spacing w:after="0" w:before="0" w:line="324" w:lineRule="auto"/>
                    <w:jc w:val="right"/>
                  </w:pPr>
                  <w:r>
                    <w:rPr>
                      <w:rFonts w:ascii="Arial" w:hAnsi="Arial" w:cs="Tahoma"/>
                      <w:b w:val="0"/>
                      <w:i w:val="0"/>
                      <w:sz w:val="16"/>
                      <w:szCs w:val="16"/>
                    </w:rPr>
                    <w:t>23</w:t>
                  </w:r>
                </w:p>
              </w:tc>
              <w:tc>
                <w:tcPr>
                  <w:tcW w:type="dxa" w:w="5102"/>
                  <w:shd w:val="clear" w:color="auto" w:fill="F5F8FA"/>
                </w:tcPr>
                <w:p>
                  <w:pPr>
                    <w:spacing w:after="0" w:before="0" w:line="324" w:lineRule="auto"/>
                  </w:pPr>
                  <w:r>
                    <w:rPr>
                      <w:rFonts w:ascii="Arial" w:hAnsi="Arial" w:cs="Tahoma"/>
                      <w:b w:val="0"/>
                      <w:i w:val="0"/>
                      <w:sz w:val="16"/>
                      <w:szCs w:val="16"/>
                    </w:rPr>
                    <w:t>.com (10), .kim (4), .men (4), .info (3), .app (3), .uno (3), .bid (3), .pro (3)</w:t>
                  </w:r>
                </w:p>
              </w:tc>
            </w:tr>
            <w:tr>
              <w:trPr>
                <w:cantSplit/>
              </w:trPr>
              <w:tc>
                <w:tcPr>
                  <w:tcW w:type="dxa" w:w="1701"/>
                </w:tcPr>
                <w:p>
                  <w:pPr>
                    <w:spacing w:after="0" w:before="0" w:line="324" w:lineRule="auto"/>
                  </w:pPr>
                  <w:r>
                    <w:rPr>
                      <w:rFonts w:ascii="Arial" w:hAnsi="Arial" w:cs="Tahoma"/>
                      <w:b w:val="0"/>
                      <w:i w:val="0"/>
                      <w:sz w:val="16"/>
                      <w:szCs w:val="16"/>
                    </w:rPr>
                    <w:t>aga</w:t>
                  </w:r>
                </w:p>
              </w:tc>
              <w:tc>
                <w:tcPr>
                  <w:tcW w:type="dxa" w:w="1134"/>
                </w:tcPr>
                <w:p>
                  <w:pPr>
                    <w:spacing w:after="0" w:before="0" w:line="324" w:lineRule="auto"/>
                    <w:jc w:val="right"/>
                  </w:pPr>
                  <w:r>
                    <w:rPr>
                      <w:rFonts w:ascii="Arial" w:hAnsi="Arial" w:cs="Tahoma"/>
                      <w:b w:val="0"/>
                      <w:i w:val="0"/>
                      <w:sz w:val="16"/>
                      <w:szCs w:val="16"/>
                    </w:rPr>
                    <w:t>23</w:t>
                  </w:r>
                </w:p>
              </w:tc>
              <w:tc>
                <w:tcPr>
                  <w:tcW w:type="dxa" w:w="5102"/>
                </w:tcPr>
                <w:p>
                  <w:pPr>
                    <w:spacing w:after="0" w:before="0" w:line="324" w:lineRule="auto"/>
                  </w:pPr>
                  <w:r>
                    <w:rPr>
                      <w:rFonts w:ascii="Arial" w:hAnsi="Arial" w:cs="Tahoma"/>
                      <w:b w:val="0"/>
                      <w:i w:val="0"/>
                      <w:sz w:val="16"/>
                      <w:szCs w:val="16"/>
                    </w:rPr>
                    <w:t>.org (21), .com (13), .co (8), .me (6), .hu (6), .pro (5), .bet (4), .live (4)</w:t>
                  </w:r>
                </w:p>
              </w:tc>
            </w:tr>
            <w:tr>
              <w:trPr>
                <w:cantSplit/>
              </w:trPr>
              <w:tc>
                <w:tcPr>
                  <w:tcW w:type="dxa" w:w="1701"/>
                  <w:shd w:val="clear" w:color="auto" w:fill="F5F8FA"/>
                </w:tcPr>
                <w:p>
                  <w:pPr>
                    <w:spacing w:after="0" w:before="0" w:line="324" w:lineRule="auto"/>
                  </w:pPr>
                  <w:r>
                    <w:rPr>
                      <w:rFonts w:ascii="Arial" w:hAnsi="Arial" w:cs="Tahoma"/>
                      <w:b w:val="0"/>
                      <w:i w:val="0"/>
                      <w:sz w:val="16"/>
                      <w:szCs w:val="16"/>
                    </w:rPr>
                    <w:t>no3</w:t>
                  </w:r>
                </w:p>
              </w:tc>
              <w:tc>
                <w:tcPr>
                  <w:tcW w:type="dxa" w:w="1134"/>
                  <w:shd w:val="clear" w:color="auto" w:fill="F5F8FA"/>
                </w:tcPr>
                <w:p>
                  <w:pPr>
                    <w:spacing w:after="0" w:before="0" w:line="324" w:lineRule="auto"/>
                    <w:jc w:val="right"/>
                  </w:pPr>
                  <w:r>
                    <w:rPr>
                      <w:rFonts w:ascii="Arial" w:hAnsi="Arial" w:cs="Tahoma"/>
                      <w:b w:val="0"/>
                      <w:i w:val="0"/>
                      <w:sz w:val="16"/>
                      <w:szCs w:val="16"/>
                    </w:rPr>
                    <w:t>23</w:t>
                  </w:r>
                </w:p>
              </w:tc>
              <w:tc>
                <w:tcPr>
                  <w:tcW w:type="dxa" w:w="5102"/>
                  <w:shd w:val="clear" w:color="auto" w:fill="F5F8FA"/>
                </w:tcPr>
                <w:p>
                  <w:pPr>
                    <w:spacing w:after="0" w:before="0" w:line="324" w:lineRule="auto"/>
                  </w:pPr>
                  <w:r>
                    <w:rPr>
                      <w:rFonts w:ascii="Arial" w:hAnsi="Arial" w:cs="Tahoma"/>
                      <w:b w:val="0"/>
                      <w:i w:val="0"/>
                      <w:sz w:val="16"/>
                      <w:szCs w:val="16"/>
                    </w:rPr>
                    <w:t>.us (4), .org (4), .bet (3), .net (2), .fun (2), .app (2), .co (2), .club (2)</w:t>
                  </w:r>
                </w:p>
              </w:tc>
            </w:tr>
            <w:tr>
              <w:trPr>
                <w:cantSplit/>
              </w:trPr>
              <w:tc>
                <w:tcPr>
                  <w:tcW w:type="dxa" w:w="1701"/>
                </w:tcPr>
                <w:p>
                  <w:pPr>
                    <w:spacing w:after="0" w:before="0" w:line="324" w:lineRule="auto"/>
                  </w:pPr>
                  <w:r>
                    <w:rPr>
                      <w:rFonts w:ascii="Arial" w:hAnsi="Arial" w:cs="Tahoma"/>
                      <w:b w:val="0"/>
                      <w:i w:val="0"/>
                      <w:sz w:val="16"/>
                      <w:szCs w:val="16"/>
                    </w:rPr>
                    <w:t>gg88</w:t>
                  </w:r>
                </w:p>
              </w:tc>
              <w:tc>
                <w:tcPr>
                  <w:tcW w:type="dxa" w:w="1134"/>
                </w:tcPr>
                <w:p>
                  <w:pPr>
                    <w:spacing w:after="0" w:before="0" w:line="324" w:lineRule="auto"/>
                    <w:jc w:val="right"/>
                  </w:pPr>
                  <w:r>
                    <w:rPr>
                      <w:rFonts w:ascii="Arial" w:hAnsi="Arial" w:cs="Tahoma"/>
                      <w:b w:val="0"/>
                      <w:i w:val="0"/>
                      <w:sz w:val="16"/>
                      <w:szCs w:val="16"/>
                    </w:rPr>
                    <w:t>22</w:t>
                  </w:r>
                </w:p>
              </w:tc>
              <w:tc>
                <w:tcPr>
                  <w:tcW w:type="dxa" w:w="5102"/>
                </w:tcPr>
                <w:p>
                  <w:pPr>
                    <w:spacing w:after="0" w:before="0" w:line="324" w:lineRule="auto"/>
                  </w:pPr>
                  <w:r>
                    <w:rPr>
                      <w:rFonts w:ascii="Arial" w:hAnsi="Arial" w:cs="Tahoma"/>
                      <w:b w:val="0"/>
                      <w:i w:val="0"/>
                      <w:sz w:val="16"/>
                      <w:szCs w:val="16"/>
                    </w:rPr>
                    <w:t>.org (77), .net (55), .app (48), .pro (46), .bet (36), .com (36), .vip (18), .online (17)</w:t>
                  </w:r>
                </w:p>
              </w:tc>
            </w:tr>
          </w:tbl>
          <w:p/>
          <w:p>
            <w:pPr>
              <w:spacing w:after="60" w:before="80" w:line="324" w:lineRule="auto"/>
            </w:pPr>
            <w:r>
              <w:rPr>
                <w:rFonts w:ascii="Arial" w:hAnsi="Arial" w:cs="Tahoma"/>
                <w:b w:val="0"/>
                <w:i w:val="0"/>
                <w:sz w:val="17"/>
                <w:szCs w:val="17"/>
              </w:rPr>
              <w:t>796 clusters carry domains on more than one top-level domain; the fifteen rotating most widely are shown.</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24" w:name="card_E7"/>
            <w:pPr>
              <w:spacing w:after="40" w:before="0" w:line="324" w:lineRule="auto"/>
            </w:pPr>
            <w:r>
              <w:rPr>
                <w:rFonts w:ascii="Arial" w:hAnsi="Arial" w:cs="Tahoma"/>
                <w:b/>
                <w:i w:val="0"/>
                <w:color w:val="1F3F63"/>
                <w:sz w:val="23"/>
                <w:szCs w:val="23"/>
              </w:rPr>
              <w:t>Possible operator linkage</w:t>
            </w:r>
            <w:bookmarkEnd w:id="124"/>
          </w:p>
          <w:p>
            <w:pPr>
              <w:spacing w:after="100" w:before="0" w:line="324" w:lineRule="auto"/>
            </w:pPr>
            <w:r>
              <w:rPr>
                <w:rFonts w:ascii="Arial" w:hAnsi="Arial" w:cs="Tahoma"/>
                <w:b w:val="0"/>
                <w:i/>
                <w:color w:val="5A6672"/>
                <w:sz w:val="17"/>
                <w:szCs w:val="17"/>
              </w:rPr>
              <w:t>Indicative — not a clustering decision</w:t>
            </w:r>
          </w:p>
          <w:tbl>
            <w:tblPr>
              <w:tblW w:w="7938" w:type="dxa"/>
              <w:tblBorders>
                <w:top w:val="none" w:sz="2" w:space="0" w:color="E1E7ED"/>
                <w:left w:val="none" w:sz="2" w:space="0" w:color="E1E7ED"/>
                <w:bottom w:val="single" w:sz="2" w:space="0" w:color="E1E7ED"/>
                <w:right w:val="none" w:sz="2" w:space="0" w:color="E1E7ED"/>
                <w:insideH w:val="single" w:sz="2" w:space="0" w:color="E1E7ED"/>
                <w:insideV w:val="none" w:sz="2" w:space="0" w:color="E1E7ED"/>
              </w:tblBorders>
              <w:tblLayout w:type="fixed"/>
              <w:tblCellMar>
                <w:top w:w="44" w:type="dxa"/>
                <w:start w:w="54" w:type="dxa"/>
                <w:bottom w:w="44" w:type="dxa"/>
                <w:end w:w="54" w:type="dxa"/>
              </w:tblCellMar>
              <w:tblLook w:firstColumn="1" w:firstRow="1" w:lastColumn="0" w:lastRow="0" w:noHBand="0" w:noVBand="1" w:val="04A0"/>
            </w:tblPr>
            <w:tblGrid>
              <w:gridCol w:w="1588"/>
              <w:gridCol w:w="1588"/>
              <w:gridCol w:w="3742"/>
              <w:gridCol w:w="1021"/>
            </w:tblGrid>
            <w:tr>
              <w:trPr>
                <w:cantSplit/>
              </w:trPr>
              <w:tc>
                <w:tcPr>
                  <w:tcW w:type="dxa" w:w="1587"/>
                  <w:shd w:val="clear" w:color="auto" w:fill="1F3F63"/>
                </w:tcPr>
                <w:p>
                  <w:pPr>
                    <w:spacing w:after="0" w:before="0" w:line="324" w:lineRule="auto"/>
                  </w:pPr>
                  <w:r>
                    <w:rPr>
                      <w:rFonts w:ascii="Arial" w:hAnsi="Arial" w:cs="Tahoma"/>
                      <w:b/>
                      <w:i w:val="0"/>
                      <w:color w:val="FFFFFF"/>
                      <w:sz w:val="16"/>
                      <w:szCs w:val="16"/>
                    </w:rPr>
                    <w:t>Cluster A</w:t>
                  </w:r>
                </w:p>
              </w:tc>
              <w:tc>
                <w:tcPr>
                  <w:tcW w:type="dxa" w:w="1587"/>
                  <w:shd w:val="clear" w:color="auto" w:fill="1F3F63"/>
                </w:tcPr>
                <w:p>
                  <w:pPr>
                    <w:spacing w:after="0" w:before="0" w:line="324" w:lineRule="auto"/>
                  </w:pPr>
                  <w:r>
                    <w:rPr>
                      <w:rFonts w:ascii="Arial" w:hAnsi="Arial" w:cs="Tahoma"/>
                      <w:b/>
                      <w:i w:val="0"/>
                      <w:color w:val="FFFFFF"/>
                      <w:sz w:val="16"/>
                      <w:szCs w:val="16"/>
                    </w:rPr>
                    <w:t>Cluster B</w:t>
                  </w:r>
                </w:p>
              </w:tc>
              <w:tc>
                <w:tcPr>
                  <w:tcW w:type="dxa" w:w="3742"/>
                  <w:shd w:val="clear" w:color="auto" w:fill="1F3F63"/>
                </w:tcPr>
                <w:p>
                  <w:pPr>
                    <w:spacing w:after="0" w:before="0" w:line="324" w:lineRule="auto"/>
                  </w:pPr>
                  <w:r>
                    <w:rPr>
                      <w:rFonts w:ascii="Arial" w:hAnsi="Arial" w:cs="Tahoma"/>
                      <w:b/>
                      <w:i w:val="0"/>
                      <w:color w:val="FFFFFF"/>
                      <w:sz w:val="16"/>
                      <w:szCs w:val="16"/>
                    </w:rPr>
                    <w:t>Shared signal keywords</w:t>
                  </w:r>
                </w:p>
              </w:tc>
              <w:tc>
                <w:tcPr>
                  <w:tcW w:type="dxa" w:w="1020"/>
                  <w:shd w:val="clear" w:color="auto" w:fill="1F3F63"/>
                </w:tcPr>
                <w:p>
                  <w:pPr>
                    <w:spacing w:after="0" w:before="0" w:line="324" w:lineRule="auto"/>
                    <w:jc w:val="right"/>
                  </w:pPr>
                  <w:r>
                    <w:rPr>
                      <w:rFonts w:ascii="Arial" w:hAnsi="Arial" w:cs="Tahoma"/>
                      <w:b/>
                      <w:i w:val="0"/>
                      <w:color w:val="FFFFFF"/>
                      <w:sz w:val="16"/>
                      <w:szCs w:val="16"/>
                    </w:rPr>
                    <w:t>Jaccard</w:t>
                  </w:r>
                </w:p>
              </w:tc>
            </w:tr>
            <w:tr>
              <w:trPr>
                <w:cantSplit/>
              </w:trPr>
              <w:tc>
                <w:tcPr>
                  <w:tcW w:type="dxa" w:w="1587"/>
                </w:tcPr>
                <w:p>
                  <w:pPr>
                    <w:spacing w:after="0" w:before="0" w:line="324" w:lineRule="auto"/>
                  </w:pPr>
                  <w:r>
                    <w:rPr>
                      <w:rFonts w:ascii="Arial" w:hAnsi="Arial" w:cs="Tahoma"/>
                      <w:b w:val="0"/>
                      <w:i w:val="0"/>
                      <w:sz w:val="16"/>
                      <w:szCs w:val="16"/>
                    </w:rPr>
                    <w:t>gg88</w:t>
                  </w:r>
                </w:p>
              </w:tc>
              <w:tc>
                <w:tcPr>
                  <w:tcW w:type="dxa" w:w="1587"/>
                </w:tcPr>
                <w:p>
                  <w:pPr>
                    <w:spacing w:after="0" w:before="0" w:line="324" w:lineRule="auto"/>
                  </w:pPr>
                  <w:r>
                    <w:rPr>
                      <w:rFonts w:ascii="Arial" w:hAnsi="Arial" w:cs="Tahoma"/>
                      <w:b w:val="0"/>
                      <w:i w:val="0"/>
                      <w:sz w:val="16"/>
                      <w:szCs w:val="16"/>
                    </w:rPr>
                    <w:t>jum</w:t>
                  </w:r>
                </w:p>
              </w:tc>
              <w:tc>
                <w:tcPr>
                  <w:tcW w:type="dxa" w:w="3742"/>
                </w:tcPr>
                <w:p>
                  <w:pPr>
                    <w:spacing w:after="0" w:before="0" w:line="324" w:lineRule="auto"/>
                  </w:pPr>
                  <w:r>
                    <w:rPr>
                      <w:rFonts w:ascii="Arial" w:hAnsi="Arial" w:cs="Tahoma"/>
                      <w:b w:val="0"/>
                      <w:i w:val="0"/>
                      <w:sz w:val="16"/>
                      <w:szCs w:val="16"/>
                    </w:rPr>
                    <w:t>Affiliate, BET, PG, PRAGMATIC, VIP, WALLET</w:t>
                  </w:r>
                </w:p>
              </w:tc>
              <w:tc>
                <w:tcPr>
                  <w:tcW w:type="dxa" w:w="1020"/>
                </w:tcPr>
                <w:p>
                  <w:pPr>
                    <w:spacing w:after="0" w:before="0" w:line="324" w:lineRule="auto"/>
                    <w:jc w:val="right"/>
                  </w:pPr>
                  <w:r>
                    <w:rPr>
                      <w:rFonts w:ascii="Arial" w:hAnsi="Arial" w:cs="Tahoma"/>
                      <w:b w:val="0"/>
                      <w:i w:val="0"/>
                      <w:sz w:val="16"/>
                      <w:szCs w:val="16"/>
                    </w:rPr>
                    <w:t>0.67</w:t>
                  </w:r>
                </w:p>
              </w:tc>
            </w:tr>
            <w:tr>
              <w:trPr>
                <w:cantSplit/>
              </w:trPr>
              <w:tc>
                <w:tcPr>
                  <w:tcW w:type="dxa" w:w="1587"/>
                  <w:shd w:val="clear" w:color="auto" w:fill="F5F8FA"/>
                </w:tcPr>
                <w:p>
                  <w:pPr>
                    <w:spacing w:after="0" w:before="0" w:line="324" w:lineRule="auto"/>
                  </w:pPr>
                  <w:r>
                    <w:rPr>
                      <w:rFonts w:ascii="Arial" w:hAnsi="Arial" w:cs="Tahoma"/>
                      <w:b w:val="0"/>
                      <w:i w:val="0"/>
                      <w:sz w:val="16"/>
                      <w:szCs w:val="16"/>
                    </w:rPr>
                    <w:t>jin</w:t>
                  </w:r>
                </w:p>
              </w:tc>
              <w:tc>
                <w:tcPr>
                  <w:tcW w:type="dxa" w:w="1587"/>
                  <w:shd w:val="clear" w:color="auto" w:fill="F5F8FA"/>
                </w:tcPr>
                <w:p>
                  <w:pPr>
                    <w:spacing w:after="0" w:before="0" w:line="324" w:lineRule="auto"/>
                  </w:pPr>
                  <w:r>
                    <w:rPr>
                      <w:rFonts w:ascii="Arial" w:hAnsi="Arial" w:cs="Tahoma"/>
                      <w:b w:val="0"/>
                      <w:i w:val="0"/>
                      <w:sz w:val="16"/>
                      <w:szCs w:val="16"/>
                    </w:rPr>
                    <w:t>jju</w:t>
                  </w:r>
                </w:p>
              </w:tc>
              <w:tc>
                <w:tcPr>
                  <w:tcW w:type="dxa" w:w="3742"/>
                  <w:shd w:val="clear" w:color="auto" w:fill="F5F8FA"/>
                </w:tcPr>
                <w:p>
                  <w:pPr>
                    <w:spacing w:after="0" w:before="0" w:line="324" w:lineRule="auto"/>
                  </w:pPr>
                  <w:r>
                    <w:rPr>
                      <w:rFonts w:ascii="Arial" w:hAnsi="Arial" w:cs="Tahoma"/>
                      <w:b w:val="0"/>
                      <w:i w:val="0"/>
                      <w:sz w:val="16"/>
                      <w:szCs w:val="16"/>
                    </w:rPr>
                    <w:t>BET, PG, PRAGMATIC, RTP, VIP, WALLET</w:t>
                  </w:r>
                </w:p>
              </w:tc>
              <w:tc>
                <w:tcPr>
                  <w:tcW w:type="dxa" w:w="1020"/>
                  <w:shd w:val="clear" w:color="auto" w:fill="F5F8FA"/>
                </w:tcPr>
                <w:p>
                  <w:pPr>
                    <w:spacing w:after="0" w:before="0" w:line="324" w:lineRule="auto"/>
                    <w:jc w:val="right"/>
                  </w:pPr>
                  <w:r>
                    <w:rPr>
                      <w:rFonts w:ascii="Arial" w:hAnsi="Arial" w:cs="Tahoma"/>
                      <w:b w:val="0"/>
                      <w:i w:val="0"/>
                      <w:sz w:val="16"/>
                      <w:szCs w:val="16"/>
                    </w:rPr>
                    <w:t>0.67</w:t>
                  </w:r>
                </w:p>
              </w:tc>
            </w:tr>
            <w:tr>
              <w:trPr>
                <w:cantSplit/>
              </w:trPr>
              <w:tc>
                <w:tcPr>
                  <w:tcW w:type="dxa" w:w="1587"/>
                </w:tcPr>
                <w:p>
                  <w:pPr>
                    <w:spacing w:after="0" w:before="0" w:line="324" w:lineRule="auto"/>
                  </w:pPr>
                  <w:r>
                    <w:rPr>
                      <w:rFonts w:ascii="Arial" w:hAnsi="Arial" w:cs="Tahoma"/>
                      <w:b w:val="0"/>
                      <w:i w:val="0"/>
                      <w:sz w:val="16"/>
                      <w:szCs w:val="16"/>
                    </w:rPr>
                    <w:t>gg88</w:t>
                  </w:r>
                </w:p>
              </w:tc>
              <w:tc>
                <w:tcPr>
                  <w:tcW w:type="dxa" w:w="1587"/>
                </w:tcPr>
                <w:p>
                  <w:pPr>
                    <w:spacing w:after="0" w:before="0" w:line="324" w:lineRule="auto"/>
                  </w:pPr>
                  <w:r>
                    <w:rPr>
                      <w:rFonts w:ascii="Arial" w:hAnsi="Arial" w:cs="Tahoma"/>
                      <w:b w:val="0"/>
                      <w:i w:val="0"/>
                      <w:sz w:val="16"/>
                      <w:szCs w:val="16"/>
                    </w:rPr>
                    <w:t>jin</w:t>
                  </w:r>
                </w:p>
              </w:tc>
              <w:tc>
                <w:tcPr>
                  <w:tcW w:type="dxa" w:w="3742"/>
                </w:tcPr>
                <w:p>
                  <w:pPr>
                    <w:spacing w:after="0" w:before="0" w:line="324" w:lineRule="auto"/>
                  </w:pPr>
                  <w:r>
                    <w:rPr>
                      <w:rFonts w:ascii="Arial" w:hAnsi="Arial" w:cs="Tahoma"/>
                      <w:b w:val="0"/>
                      <w:i w:val="0"/>
                      <w:sz w:val="16"/>
                      <w:szCs w:val="16"/>
                    </w:rPr>
                    <w:t>BET, FC, PG, PRAGMATIC, VIP, WALLET</w:t>
                  </w:r>
                </w:p>
              </w:tc>
              <w:tc>
                <w:tcPr>
                  <w:tcW w:type="dxa" w:w="1020"/>
                </w:tcPr>
                <w:p>
                  <w:pPr>
                    <w:spacing w:after="0" w:before="0" w:line="324" w:lineRule="auto"/>
                    <w:jc w:val="right"/>
                  </w:pPr>
                  <w:r>
                    <w:rPr>
                      <w:rFonts w:ascii="Arial" w:hAnsi="Arial" w:cs="Tahoma"/>
                      <w:b w:val="0"/>
                      <w:i w:val="0"/>
                      <w:sz w:val="16"/>
                      <w:szCs w:val="16"/>
                    </w:rPr>
                    <w:t>0.62</w:t>
                  </w:r>
                </w:p>
              </w:tc>
            </w:tr>
            <w:tr>
              <w:trPr>
                <w:cantSplit/>
              </w:trPr>
              <w:tc>
                <w:tcPr>
                  <w:tcW w:type="dxa" w:w="1587"/>
                  <w:shd w:val="clear" w:color="auto" w:fill="F5F8FA"/>
                </w:tcPr>
                <w:p>
                  <w:pPr>
                    <w:spacing w:after="0" w:before="0" w:line="324" w:lineRule="auto"/>
                  </w:pPr>
                  <w:r>
                    <w:rPr>
                      <w:rFonts w:ascii="Arial" w:hAnsi="Arial" w:cs="Tahoma"/>
                      <w:b w:val="0"/>
                      <w:i w:val="0"/>
                      <w:sz w:val="16"/>
                      <w:szCs w:val="16"/>
                    </w:rPr>
                    <w:t>80p</w:t>
                  </w:r>
                </w:p>
              </w:tc>
              <w:tc>
                <w:tcPr>
                  <w:tcW w:type="dxa" w:w="1587"/>
                  <w:shd w:val="clear" w:color="auto" w:fill="F5F8FA"/>
                </w:tcPr>
                <w:p>
                  <w:pPr>
                    <w:spacing w:after="0" w:before="0" w:line="324" w:lineRule="auto"/>
                  </w:pPr>
                  <w:r>
                    <w:rPr>
                      <w:rFonts w:ascii="Arial" w:hAnsi="Arial" w:cs="Tahoma"/>
                      <w:b w:val="0"/>
                      <w:i w:val="0"/>
                      <w:sz w:val="16"/>
                      <w:szCs w:val="16"/>
                    </w:rPr>
                    <w:t>kn88</w:t>
                  </w:r>
                </w:p>
              </w:tc>
              <w:tc>
                <w:tcPr>
                  <w:tcW w:type="dxa" w:w="3742"/>
                  <w:shd w:val="clear" w:color="auto" w:fill="F5F8FA"/>
                </w:tcPr>
                <w:p>
                  <w:pPr>
                    <w:spacing w:after="0" w:before="0" w:line="324" w:lineRule="auto"/>
                  </w:pPr>
                  <w:r>
                    <w:rPr>
                      <w:rFonts w:ascii="Arial" w:hAnsi="Arial" w:cs="Tahoma"/>
                      <w:b w:val="0"/>
                      <w:i w:val="0"/>
                      <w:sz w:val="16"/>
                      <w:szCs w:val="16"/>
                    </w:rPr>
                    <w:t>BET, PG, PRAGMATIC, WALLET, WIN, Wallet</w:t>
                  </w:r>
                </w:p>
              </w:tc>
              <w:tc>
                <w:tcPr>
                  <w:tcW w:type="dxa" w:w="1020"/>
                  <w:shd w:val="clear" w:color="auto" w:fill="F5F8FA"/>
                </w:tcPr>
                <w:p>
                  <w:pPr>
                    <w:spacing w:after="0" w:before="0" w:line="324" w:lineRule="auto"/>
                    <w:jc w:val="right"/>
                  </w:pPr>
                  <w:r>
                    <w:rPr>
                      <w:rFonts w:ascii="Arial" w:hAnsi="Arial" w:cs="Tahoma"/>
                      <w:b w:val="0"/>
                      <w:i w:val="0"/>
                      <w:sz w:val="16"/>
                      <w:szCs w:val="16"/>
                    </w:rPr>
                    <w:t>0.78</w:t>
                  </w:r>
                </w:p>
              </w:tc>
            </w:tr>
            <w:tr>
              <w:trPr>
                <w:cantSplit/>
              </w:trPr>
              <w:tc>
                <w:tcPr>
                  <w:tcW w:type="dxa" w:w="1587"/>
                </w:tcPr>
                <w:p>
                  <w:pPr>
                    <w:spacing w:after="0" w:before="0" w:line="324" w:lineRule="auto"/>
                  </w:pPr>
                  <w:r>
                    <w:rPr>
                      <w:rFonts w:ascii="Arial" w:hAnsi="Arial" w:cs="Tahoma"/>
                      <w:b w:val="0"/>
                      <w:i w:val="0"/>
                      <w:sz w:val="16"/>
                      <w:szCs w:val="16"/>
                    </w:rPr>
                    <w:t>kn88</w:t>
                  </w:r>
                </w:p>
              </w:tc>
              <w:tc>
                <w:tcPr>
                  <w:tcW w:type="dxa" w:w="1587"/>
                </w:tcPr>
                <w:p>
                  <w:pPr>
                    <w:spacing w:after="0" w:before="0" w:line="324" w:lineRule="auto"/>
                  </w:pPr>
                  <w:r>
                    <w:rPr>
                      <w:rFonts w:ascii="Arial" w:hAnsi="Arial" w:cs="Tahoma"/>
                      <w:b w:val="0"/>
                      <w:i w:val="0"/>
                      <w:sz w:val="16"/>
                      <w:szCs w:val="16"/>
                    </w:rPr>
                    <w:t>ko9</w:t>
                  </w:r>
                </w:p>
              </w:tc>
              <w:tc>
                <w:tcPr>
                  <w:tcW w:type="dxa" w:w="3742"/>
                </w:tcPr>
                <w:p>
                  <w:pPr>
                    <w:spacing w:after="0" w:before="0" w:line="324" w:lineRule="auto"/>
                  </w:pPr>
                  <w:r>
                    <w:rPr>
                      <w:rFonts w:ascii="Arial" w:hAnsi="Arial" w:cs="Tahoma"/>
                      <w:b w:val="0"/>
                      <w:i w:val="0"/>
                      <w:sz w:val="16"/>
                      <w:szCs w:val="16"/>
                    </w:rPr>
                    <w:t>BET, PG, PRAGMATIC, WALLET, WIN, Wallet</w:t>
                  </w:r>
                </w:p>
              </w:tc>
              <w:tc>
                <w:tcPr>
                  <w:tcW w:type="dxa" w:w="1020"/>
                </w:tcPr>
                <w:p>
                  <w:pPr>
                    <w:spacing w:after="0" w:before="0" w:line="324" w:lineRule="auto"/>
                    <w:jc w:val="right"/>
                  </w:pPr>
                  <w:r>
                    <w:rPr>
                      <w:rFonts w:ascii="Arial" w:hAnsi="Arial" w:cs="Tahoma"/>
                      <w:b w:val="0"/>
                      <w:i w:val="0"/>
                      <w:sz w:val="16"/>
                      <w:szCs w:val="16"/>
                    </w:rPr>
                    <w:t>0.78</w:t>
                  </w:r>
                </w:p>
              </w:tc>
            </w:tr>
            <w:tr>
              <w:trPr>
                <w:cantSplit/>
              </w:trPr>
              <w:tc>
                <w:tcPr>
                  <w:tcW w:type="dxa" w:w="1587"/>
                  <w:shd w:val="clear" w:color="auto" w:fill="F5F8FA"/>
                </w:tcPr>
                <w:p>
                  <w:pPr>
                    <w:spacing w:after="0" w:before="0" w:line="324" w:lineRule="auto"/>
                  </w:pPr>
                  <w:r>
                    <w:rPr>
                      <w:rFonts w:ascii="Arial" w:hAnsi="Arial" w:cs="Tahoma"/>
                      <w:b w:val="0"/>
                      <w:i w:val="0"/>
                      <w:sz w:val="16"/>
                      <w:szCs w:val="16"/>
                    </w:rPr>
                    <w:t>uu8</w:t>
                  </w:r>
                </w:p>
              </w:tc>
              <w:tc>
                <w:tcPr>
                  <w:tcW w:type="dxa" w:w="1587"/>
                  <w:shd w:val="clear" w:color="auto" w:fill="F5F8FA"/>
                </w:tcPr>
                <w:p>
                  <w:pPr>
                    <w:spacing w:after="0" w:before="0" w:line="324" w:lineRule="auto"/>
                  </w:pPr>
                  <w:r>
                    <w:rPr>
                      <w:rFonts w:ascii="Arial" w:hAnsi="Arial" w:cs="Tahoma"/>
                      <w:b w:val="0"/>
                      <w:i w:val="0"/>
                      <w:sz w:val="16"/>
                      <w:szCs w:val="16"/>
                    </w:rPr>
                    <w:t>jum</w:t>
                  </w:r>
                </w:p>
              </w:tc>
              <w:tc>
                <w:tcPr>
                  <w:tcW w:type="dxa" w:w="3742"/>
                  <w:shd w:val="clear" w:color="auto" w:fill="F5F8FA"/>
                </w:tcPr>
                <w:p>
                  <w:pPr>
                    <w:spacing w:after="0" w:before="0" w:line="324" w:lineRule="auto"/>
                  </w:pPr>
                  <w:r>
                    <w:rPr>
                      <w:rFonts w:ascii="Arial" w:hAnsi="Arial" w:cs="Tahoma"/>
                      <w:b w:val="0"/>
                      <w:i w:val="0"/>
                      <w:sz w:val="16"/>
                      <w:szCs w:val="16"/>
                    </w:rPr>
                    <w:t>BET, PG, PRAGMATIC, VIP, WALLET, WIN</w:t>
                  </w:r>
                </w:p>
              </w:tc>
              <w:tc>
                <w:tcPr>
                  <w:tcW w:type="dxa" w:w="1020"/>
                  <w:shd w:val="clear" w:color="auto" w:fill="F5F8FA"/>
                </w:tcPr>
                <w:p>
                  <w:pPr>
                    <w:spacing w:after="0" w:before="0" w:line="324" w:lineRule="auto"/>
                    <w:jc w:val="right"/>
                  </w:pPr>
                  <w:r>
                    <w:rPr>
                      <w:rFonts w:ascii="Arial" w:hAnsi="Arial" w:cs="Tahoma"/>
                      <w:b w:val="0"/>
                      <w:i w:val="0"/>
                      <w:sz w:val="16"/>
                      <w:szCs w:val="16"/>
                    </w:rPr>
                    <w:t>0.78</w:t>
                  </w:r>
                </w:p>
              </w:tc>
            </w:tr>
            <w:tr>
              <w:trPr>
                <w:cantSplit/>
              </w:trPr>
              <w:tc>
                <w:tcPr>
                  <w:tcW w:type="dxa" w:w="1587"/>
                </w:tcPr>
                <w:p>
                  <w:pPr>
                    <w:spacing w:after="0" w:before="0" w:line="324" w:lineRule="auto"/>
                  </w:pPr>
                  <w:r>
                    <w:rPr>
                      <w:rFonts w:ascii="Arial" w:hAnsi="Arial" w:cs="Tahoma"/>
                      <w:b w:val="0"/>
                      <w:i w:val="0"/>
                      <w:sz w:val="16"/>
                      <w:szCs w:val="16"/>
                    </w:rPr>
                    <w:t>jin</w:t>
                  </w:r>
                </w:p>
              </w:tc>
              <w:tc>
                <w:tcPr>
                  <w:tcW w:type="dxa" w:w="1587"/>
                </w:tcPr>
                <w:p>
                  <w:pPr>
                    <w:spacing w:after="0" w:before="0" w:line="324" w:lineRule="auto"/>
                  </w:pPr>
                  <w:r>
                    <w:rPr>
                      <w:rFonts w:ascii="Arial" w:hAnsi="Arial" w:cs="Tahoma"/>
                      <w:b w:val="0"/>
                      <w:i w:val="0"/>
                      <w:sz w:val="16"/>
                      <w:szCs w:val="16"/>
                    </w:rPr>
                    <w:t>hh98</w:t>
                  </w:r>
                </w:p>
              </w:tc>
              <w:tc>
                <w:tcPr>
                  <w:tcW w:type="dxa" w:w="3742"/>
                </w:tcPr>
                <w:p>
                  <w:pPr>
                    <w:spacing w:after="0" w:before="0" w:line="324" w:lineRule="auto"/>
                  </w:pPr>
                  <w:r>
                    <w:rPr>
                      <w:rFonts w:ascii="Arial" w:hAnsi="Arial" w:cs="Tahoma"/>
                      <w:b w:val="0"/>
                      <w:i w:val="0"/>
                      <w:sz w:val="16"/>
                      <w:szCs w:val="16"/>
                    </w:rPr>
                    <w:t>BET, PG, PRAGMATIC, VIP, WALLET, Wallet</w:t>
                  </w:r>
                </w:p>
              </w:tc>
              <w:tc>
                <w:tcPr>
                  <w:tcW w:type="dxa" w:w="1020"/>
                </w:tcPr>
                <w:p>
                  <w:pPr>
                    <w:spacing w:after="0" w:before="0" w:line="324" w:lineRule="auto"/>
                    <w:jc w:val="right"/>
                  </w:pPr>
                  <w:r>
                    <w:rPr>
                      <w:rFonts w:ascii="Arial" w:hAnsi="Arial" w:cs="Tahoma"/>
                      <w:b w:val="0"/>
                      <w:i w:val="0"/>
                      <w:sz w:val="16"/>
                      <w:szCs w:val="16"/>
                    </w:rPr>
                    <w:t>0.70</w:t>
                  </w:r>
                </w:p>
              </w:tc>
            </w:tr>
            <w:tr>
              <w:trPr>
                <w:cantSplit/>
              </w:trPr>
              <w:tc>
                <w:tcPr>
                  <w:tcW w:type="dxa" w:w="1587"/>
                  <w:shd w:val="clear" w:color="auto" w:fill="F5F8FA"/>
                </w:tcPr>
                <w:p>
                  <w:pPr>
                    <w:spacing w:after="0" w:before="0" w:line="324" w:lineRule="auto"/>
                  </w:pPr>
                  <w:r>
                    <w:rPr>
                      <w:rFonts w:ascii="Arial" w:hAnsi="Arial" w:cs="Tahoma"/>
                      <w:b w:val="0"/>
                      <w:i w:val="0"/>
                      <w:sz w:val="16"/>
                      <w:szCs w:val="16"/>
                    </w:rPr>
                    <w:t>jin</w:t>
                  </w:r>
                </w:p>
              </w:tc>
              <w:tc>
                <w:tcPr>
                  <w:tcW w:type="dxa" w:w="1587"/>
                  <w:shd w:val="clear" w:color="auto" w:fill="F5F8FA"/>
                </w:tcPr>
                <w:p>
                  <w:pPr>
                    <w:spacing w:after="0" w:before="0" w:line="324" w:lineRule="auto"/>
                  </w:pPr>
                  <w:r>
                    <w:rPr>
                      <w:rFonts w:ascii="Arial" w:hAnsi="Arial" w:cs="Tahoma"/>
                      <w:b w:val="0"/>
                      <w:i w:val="0"/>
                      <w:sz w:val="16"/>
                      <w:szCs w:val="16"/>
                    </w:rPr>
                    <w:t>kn88</w:t>
                  </w:r>
                </w:p>
              </w:tc>
              <w:tc>
                <w:tcPr>
                  <w:tcW w:type="dxa" w:w="3742"/>
                  <w:shd w:val="clear" w:color="auto" w:fill="F5F8FA"/>
                </w:tcPr>
                <w:p>
                  <w:pPr>
                    <w:spacing w:after="0" w:before="0" w:line="324" w:lineRule="auto"/>
                  </w:pPr>
                  <w:r>
                    <w:rPr>
                      <w:rFonts w:ascii="Arial" w:hAnsi="Arial" w:cs="Tahoma"/>
                      <w:b w:val="0"/>
                      <w:i w:val="0"/>
                      <w:sz w:val="16"/>
                      <w:szCs w:val="16"/>
                    </w:rPr>
                    <w:t>BET, PG, PRAGMATIC, WALLET, WIN, Wallet</w:t>
                  </w:r>
                </w:p>
              </w:tc>
              <w:tc>
                <w:tcPr>
                  <w:tcW w:type="dxa" w:w="1020"/>
                  <w:shd w:val="clear" w:color="auto" w:fill="F5F8FA"/>
                </w:tcPr>
                <w:p>
                  <w:pPr>
                    <w:spacing w:after="0" w:before="0" w:line="324" w:lineRule="auto"/>
                    <w:jc w:val="right"/>
                  </w:pPr>
                  <w:r>
                    <w:rPr>
                      <w:rFonts w:ascii="Arial" w:hAnsi="Arial" w:cs="Tahoma"/>
                      <w:b w:val="0"/>
                      <w:i w:val="0"/>
                      <w:sz w:val="16"/>
                      <w:szCs w:val="16"/>
                    </w:rPr>
                    <w:t>0.70</w:t>
                  </w:r>
                </w:p>
              </w:tc>
            </w:tr>
            <w:tr>
              <w:trPr>
                <w:cantSplit/>
              </w:trPr>
              <w:tc>
                <w:tcPr>
                  <w:tcW w:type="dxa" w:w="1587"/>
                </w:tcPr>
                <w:p>
                  <w:pPr>
                    <w:spacing w:after="0" w:before="0" w:line="324" w:lineRule="auto"/>
                  </w:pPr>
                  <w:r>
                    <w:rPr>
                      <w:rFonts w:ascii="Arial" w:hAnsi="Arial" w:cs="Tahoma"/>
                      <w:b w:val="0"/>
                      <w:i w:val="0"/>
                      <w:sz w:val="16"/>
                      <w:szCs w:val="16"/>
                    </w:rPr>
                    <w:t>jju</w:t>
                  </w:r>
                </w:p>
              </w:tc>
              <w:tc>
                <w:tcPr>
                  <w:tcW w:type="dxa" w:w="1587"/>
                </w:tcPr>
                <w:p>
                  <w:pPr>
                    <w:spacing w:after="0" w:before="0" w:line="324" w:lineRule="auto"/>
                  </w:pPr>
                  <w:r>
                    <w:rPr>
                      <w:rFonts w:ascii="Arial" w:hAnsi="Arial" w:cs="Tahoma"/>
                      <w:b w:val="0"/>
                      <w:i w:val="0"/>
                      <w:sz w:val="16"/>
                      <w:szCs w:val="16"/>
                    </w:rPr>
                    <w:t>hh98</w:t>
                  </w:r>
                </w:p>
              </w:tc>
              <w:tc>
                <w:tcPr>
                  <w:tcW w:type="dxa" w:w="3742"/>
                </w:tcPr>
                <w:p>
                  <w:pPr>
                    <w:spacing w:after="0" w:before="0" w:line="324" w:lineRule="auto"/>
                  </w:pPr>
                  <w:r>
                    <w:rPr>
                      <w:rFonts w:ascii="Arial" w:hAnsi="Arial" w:cs="Tahoma"/>
                      <w:b w:val="0"/>
                      <w:i w:val="0"/>
                      <w:sz w:val="16"/>
                      <w:szCs w:val="16"/>
                    </w:rPr>
                    <w:t>BET, PG, PRAGMATIC, VIP, WALLET, Wallet</w:t>
                  </w:r>
                </w:p>
              </w:tc>
              <w:tc>
                <w:tcPr>
                  <w:tcW w:type="dxa" w:w="1020"/>
                </w:tcPr>
                <w:p>
                  <w:pPr>
                    <w:spacing w:after="0" w:before="0" w:line="324" w:lineRule="auto"/>
                    <w:jc w:val="right"/>
                  </w:pPr>
                  <w:r>
                    <w:rPr>
                      <w:rFonts w:ascii="Arial" w:hAnsi="Arial" w:cs="Tahoma"/>
                      <w:b w:val="0"/>
                      <w:i w:val="0"/>
                      <w:sz w:val="16"/>
                      <w:szCs w:val="16"/>
                    </w:rPr>
                    <w:t>0.70</w:t>
                  </w:r>
                </w:p>
              </w:tc>
            </w:tr>
            <w:tr>
              <w:trPr>
                <w:cantSplit/>
              </w:trPr>
              <w:tc>
                <w:tcPr>
                  <w:tcW w:type="dxa" w:w="1587"/>
                  <w:shd w:val="clear" w:color="auto" w:fill="F5F8FA"/>
                </w:tcPr>
                <w:p>
                  <w:pPr>
                    <w:spacing w:after="0" w:before="0" w:line="324" w:lineRule="auto"/>
                  </w:pPr>
                  <w:r>
                    <w:rPr>
                      <w:rFonts w:ascii="Arial" w:hAnsi="Arial" w:cs="Tahoma"/>
                      <w:b w:val="0"/>
                      <w:i w:val="0"/>
                      <w:sz w:val="16"/>
                      <w:szCs w:val="16"/>
                    </w:rPr>
                    <w:t>uu8</w:t>
                  </w:r>
                </w:p>
              </w:tc>
              <w:tc>
                <w:tcPr>
                  <w:tcW w:type="dxa" w:w="1587"/>
                  <w:shd w:val="clear" w:color="auto" w:fill="F5F8FA"/>
                </w:tcPr>
                <w:p>
                  <w:pPr>
                    <w:spacing w:after="0" w:before="0" w:line="324" w:lineRule="auto"/>
                  </w:pPr>
                  <w:r>
                    <w:rPr>
                      <w:rFonts w:ascii="Arial" w:hAnsi="Arial" w:cs="Tahoma"/>
                      <w:b w:val="0"/>
                      <w:i w:val="0"/>
                      <w:sz w:val="16"/>
                      <w:szCs w:val="16"/>
                    </w:rPr>
                    <w:t>jin</w:t>
                  </w:r>
                </w:p>
              </w:tc>
              <w:tc>
                <w:tcPr>
                  <w:tcW w:type="dxa" w:w="3742"/>
                  <w:shd w:val="clear" w:color="auto" w:fill="F5F8FA"/>
                </w:tcPr>
                <w:p>
                  <w:pPr>
                    <w:spacing w:after="0" w:before="0" w:line="324" w:lineRule="auto"/>
                  </w:pPr>
                  <w:r>
                    <w:rPr>
                      <w:rFonts w:ascii="Arial" w:hAnsi="Arial" w:cs="Tahoma"/>
                      <w:b w:val="0"/>
                      <w:i w:val="0"/>
                      <w:sz w:val="16"/>
                      <w:szCs w:val="16"/>
                    </w:rPr>
                    <w:t>BET, PG, PRAGMATIC, VIP, WALLET, WIN</w:t>
                  </w:r>
                </w:p>
              </w:tc>
              <w:tc>
                <w:tcPr>
                  <w:tcW w:type="dxa" w:w="1020"/>
                  <w:shd w:val="clear" w:color="auto" w:fill="F5F8FA"/>
                </w:tcPr>
                <w:p>
                  <w:pPr>
                    <w:spacing w:after="0" w:before="0" w:line="324" w:lineRule="auto"/>
                    <w:jc w:val="right"/>
                  </w:pPr>
                  <w:r>
                    <w:rPr>
                      <w:rFonts w:ascii="Arial" w:hAnsi="Arial" w:cs="Tahoma"/>
                      <w:b w:val="0"/>
                      <w:i w:val="0"/>
                      <w:sz w:val="16"/>
                      <w:szCs w:val="16"/>
                    </w:rPr>
                    <w:t>0.70</w:t>
                  </w:r>
                </w:p>
              </w:tc>
            </w:tr>
            <w:tr>
              <w:trPr>
                <w:cantSplit/>
              </w:trPr>
              <w:tc>
                <w:tcPr>
                  <w:tcW w:type="dxa" w:w="1587"/>
                </w:tcPr>
                <w:p>
                  <w:pPr>
                    <w:spacing w:after="0" w:before="0" w:line="324" w:lineRule="auto"/>
                  </w:pPr>
                  <w:r>
                    <w:rPr>
                      <w:rFonts w:ascii="Arial" w:hAnsi="Arial" w:cs="Tahoma"/>
                      <w:b w:val="0"/>
                      <w:i w:val="0"/>
                      <w:sz w:val="16"/>
                      <w:szCs w:val="16"/>
                    </w:rPr>
                    <w:t>80p</w:t>
                  </w:r>
                </w:p>
              </w:tc>
              <w:tc>
                <w:tcPr>
                  <w:tcW w:type="dxa" w:w="1587"/>
                </w:tcPr>
                <w:p>
                  <w:pPr>
                    <w:spacing w:after="0" w:before="0" w:line="324" w:lineRule="auto"/>
                  </w:pPr>
                  <w:r>
                    <w:rPr>
                      <w:rFonts w:ascii="Arial" w:hAnsi="Arial" w:cs="Tahoma"/>
                      <w:b w:val="0"/>
                      <w:i w:val="0"/>
                      <w:sz w:val="16"/>
                      <w:szCs w:val="16"/>
                    </w:rPr>
                    <w:t>ko9</w:t>
                  </w:r>
                </w:p>
              </w:tc>
              <w:tc>
                <w:tcPr>
                  <w:tcW w:type="dxa" w:w="3742"/>
                </w:tcPr>
                <w:p>
                  <w:pPr>
                    <w:spacing w:after="0" w:before="0" w:line="324" w:lineRule="auto"/>
                  </w:pPr>
                  <w:r>
                    <w:rPr>
                      <w:rFonts w:ascii="Arial" w:hAnsi="Arial" w:cs="Tahoma"/>
                      <w:b w:val="0"/>
                      <w:i w:val="0"/>
                      <w:sz w:val="16"/>
                      <w:szCs w:val="16"/>
                    </w:rPr>
                    <w:t>BET, PG, PRAGMATIC, WALLET, WIN, Wallet</w:t>
                  </w:r>
                </w:p>
              </w:tc>
              <w:tc>
                <w:tcPr>
                  <w:tcW w:type="dxa" w:w="1020"/>
                </w:tcPr>
                <w:p>
                  <w:pPr>
                    <w:spacing w:after="0" w:before="0" w:line="324" w:lineRule="auto"/>
                    <w:jc w:val="right"/>
                  </w:pPr>
                  <w:r>
                    <w:rPr>
                      <w:rFonts w:ascii="Arial" w:hAnsi="Arial" w:cs="Tahoma"/>
                      <w:b w:val="0"/>
                      <w:i w:val="0"/>
                      <w:sz w:val="16"/>
                      <w:szCs w:val="16"/>
                    </w:rPr>
                    <w:t>0.64</w:t>
                  </w:r>
                </w:p>
              </w:tc>
            </w:tr>
            <w:tr>
              <w:trPr>
                <w:cantSplit/>
              </w:trPr>
              <w:tc>
                <w:tcPr>
                  <w:tcW w:type="dxa" w:w="1587"/>
                  <w:shd w:val="clear" w:color="auto" w:fill="F5F8FA"/>
                </w:tcPr>
                <w:p>
                  <w:pPr>
                    <w:spacing w:after="0" w:before="0" w:line="324" w:lineRule="auto"/>
                  </w:pPr>
                  <w:r>
                    <w:rPr>
                      <w:rFonts w:ascii="Arial" w:hAnsi="Arial" w:cs="Tahoma"/>
                      <w:b w:val="0"/>
                      <w:i w:val="0"/>
                      <w:sz w:val="16"/>
                      <w:szCs w:val="16"/>
                    </w:rPr>
                    <w:t>gg88</w:t>
                  </w:r>
                </w:p>
              </w:tc>
              <w:tc>
                <w:tcPr>
                  <w:tcW w:type="dxa" w:w="1587"/>
                  <w:shd w:val="clear" w:color="auto" w:fill="F5F8FA"/>
                </w:tcPr>
                <w:p>
                  <w:pPr>
                    <w:spacing w:after="0" w:before="0" w:line="324" w:lineRule="auto"/>
                  </w:pPr>
                  <w:r>
                    <w:rPr>
                      <w:rFonts w:ascii="Arial" w:hAnsi="Arial" w:cs="Tahoma"/>
                      <w:b w:val="0"/>
                      <w:i w:val="0"/>
                      <w:sz w:val="16"/>
                      <w:szCs w:val="16"/>
                    </w:rPr>
                    <w:t>uu8</w:t>
                  </w:r>
                </w:p>
              </w:tc>
              <w:tc>
                <w:tcPr>
                  <w:tcW w:type="dxa" w:w="3742"/>
                  <w:shd w:val="clear" w:color="auto" w:fill="F5F8FA"/>
                </w:tcPr>
                <w:p>
                  <w:pPr>
                    <w:spacing w:after="0" w:before="0" w:line="324" w:lineRule="auto"/>
                  </w:pPr>
                  <w:r>
                    <w:rPr>
                      <w:rFonts w:ascii="Arial" w:hAnsi="Arial" w:cs="Tahoma"/>
                      <w:b w:val="0"/>
                      <w:i w:val="0"/>
                      <w:sz w:val="16"/>
                      <w:szCs w:val="16"/>
                    </w:rPr>
                    <w:t>BET, PG, PRAGMATIC, VIP, WALLET, WIN</w:t>
                  </w:r>
                </w:p>
              </w:tc>
              <w:tc>
                <w:tcPr>
                  <w:tcW w:type="dxa" w:w="1020"/>
                  <w:shd w:val="clear" w:color="auto" w:fill="F5F8FA"/>
                </w:tcPr>
                <w:p>
                  <w:pPr>
                    <w:spacing w:after="0" w:before="0" w:line="324" w:lineRule="auto"/>
                    <w:jc w:val="right"/>
                  </w:pPr>
                  <w:r>
                    <w:rPr>
                      <w:rFonts w:ascii="Arial" w:hAnsi="Arial" w:cs="Tahoma"/>
                      <w:b w:val="0"/>
                      <w:i w:val="0"/>
                      <w:sz w:val="16"/>
                      <w:szCs w:val="16"/>
                    </w:rPr>
                    <w:t>0.64</w:t>
                  </w:r>
                </w:p>
              </w:tc>
            </w:tr>
            <w:tr>
              <w:trPr>
                <w:cantSplit/>
              </w:trPr>
              <w:tc>
                <w:tcPr>
                  <w:tcW w:type="dxa" w:w="1587"/>
                </w:tcPr>
                <w:p>
                  <w:pPr>
                    <w:spacing w:after="0" w:before="0" w:line="324" w:lineRule="auto"/>
                  </w:pPr>
                  <w:r>
                    <w:rPr>
                      <w:rFonts w:ascii="Arial" w:hAnsi="Arial" w:cs="Tahoma"/>
                      <w:b w:val="0"/>
                      <w:i w:val="0"/>
                      <w:sz w:val="16"/>
                      <w:szCs w:val="16"/>
                    </w:rPr>
                    <w:t>ib8</w:t>
                  </w:r>
                </w:p>
              </w:tc>
              <w:tc>
                <w:tcPr>
                  <w:tcW w:type="dxa" w:w="1587"/>
                </w:tcPr>
                <w:p>
                  <w:pPr>
                    <w:spacing w:after="0" w:before="0" w:line="324" w:lineRule="auto"/>
                  </w:pPr>
                  <w:r>
                    <w:rPr>
                      <w:rFonts w:ascii="Arial" w:hAnsi="Arial" w:cs="Tahoma"/>
                      <w:b w:val="0"/>
                      <w:i w:val="0"/>
                      <w:sz w:val="16"/>
                      <w:szCs w:val="16"/>
                    </w:rPr>
                    <w:t>op11</w:t>
                  </w:r>
                </w:p>
              </w:tc>
              <w:tc>
                <w:tcPr>
                  <w:tcW w:type="dxa" w:w="3742"/>
                </w:tcPr>
                <w:p>
                  <w:pPr>
                    <w:spacing w:after="0" w:before="0" w:line="324" w:lineRule="auto"/>
                  </w:pPr>
                  <w:r>
                    <w:rPr>
                      <w:rFonts w:ascii="Arial" w:hAnsi="Arial" w:cs="Tahoma"/>
                      <w:b w:val="0"/>
                      <w:i w:val="0"/>
                      <w:sz w:val="16"/>
                      <w:szCs w:val="16"/>
                    </w:rPr>
                    <w:t>BET, VIP, WALLET, WIN, Wallet, สมัครสมาชิก</w:t>
                  </w:r>
                </w:p>
              </w:tc>
              <w:tc>
                <w:tcPr>
                  <w:tcW w:type="dxa" w:w="1020"/>
                </w:tcPr>
                <w:p>
                  <w:pPr>
                    <w:spacing w:after="0" w:before="0" w:line="324" w:lineRule="auto"/>
                    <w:jc w:val="right"/>
                  </w:pPr>
                  <w:r>
                    <w:rPr>
                      <w:rFonts w:ascii="Arial" w:hAnsi="Arial" w:cs="Tahoma"/>
                      <w:b w:val="0"/>
                      <w:i w:val="0"/>
                      <w:sz w:val="16"/>
                      <w:szCs w:val="16"/>
                    </w:rPr>
                    <w:t>1.00</w:t>
                  </w:r>
                </w:p>
              </w:tc>
            </w:tr>
            <w:tr>
              <w:trPr>
                <w:cantSplit/>
              </w:trPr>
              <w:tc>
                <w:tcPr>
                  <w:tcW w:type="dxa" w:w="1587"/>
                  <w:shd w:val="clear" w:color="auto" w:fill="F5F8FA"/>
                </w:tcPr>
                <w:p>
                  <w:pPr>
                    <w:spacing w:after="0" w:before="0" w:line="324" w:lineRule="auto"/>
                  </w:pPr>
                  <w:r>
                    <w:rPr>
                      <w:rFonts w:ascii="Arial" w:hAnsi="Arial" w:cs="Tahoma"/>
                      <w:b w:val="0"/>
                      <w:i w:val="0"/>
                      <w:sz w:val="16"/>
                      <w:szCs w:val="16"/>
                    </w:rPr>
                    <w:t>ib8</w:t>
                  </w:r>
                </w:p>
              </w:tc>
              <w:tc>
                <w:tcPr>
                  <w:tcW w:type="dxa" w:w="1587"/>
                  <w:shd w:val="clear" w:color="auto" w:fill="F5F8FA"/>
                </w:tcPr>
                <w:p>
                  <w:pPr>
                    <w:spacing w:after="0" w:before="0" w:line="324" w:lineRule="auto"/>
                  </w:pPr>
                  <w:r>
                    <w:rPr>
                      <w:rFonts w:ascii="Arial" w:hAnsi="Arial" w:cs="Tahoma"/>
                      <w:b w:val="0"/>
                      <w:i w:val="0"/>
                      <w:sz w:val="16"/>
                      <w:szCs w:val="16"/>
                    </w:rPr>
                    <w:t>ub88</w:t>
                  </w:r>
                </w:p>
              </w:tc>
              <w:tc>
                <w:tcPr>
                  <w:tcW w:type="dxa" w:w="3742"/>
                  <w:shd w:val="clear" w:color="auto" w:fill="F5F8FA"/>
                </w:tcPr>
                <w:p>
                  <w:pPr>
                    <w:spacing w:after="0" w:before="0" w:line="324" w:lineRule="auto"/>
                  </w:pPr>
                  <w:r>
                    <w:rPr>
                      <w:rFonts w:ascii="Arial" w:hAnsi="Arial" w:cs="Tahoma"/>
                      <w:b w:val="0"/>
                      <w:i w:val="0"/>
                      <w:sz w:val="16"/>
                      <w:szCs w:val="16"/>
                    </w:rPr>
                    <w:t>BET, VIP, WALLET, WIN, Wallet, สมัครสมาชิก</w:t>
                  </w:r>
                </w:p>
              </w:tc>
              <w:tc>
                <w:tcPr>
                  <w:tcW w:type="dxa" w:w="1020"/>
                  <w:shd w:val="clear" w:color="auto" w:fill="F5F8FA"/>
                </w:tcPr>
                <w:p>
                  <w:pPr>
                    <w:spacing w:after="0" w:before="0" w:line="324" w:lineRule="auto"/>
                    <w:jc w:val="right"/>
                  </w:pPr>
                  <w:r>
                    <w:rPr>
                      <w:rFonts w:ascii="Arial" w:hAnsi="Arial" w:cs="Tahoma"/>
                      <w:b w:val="0"/>
                      <w:i w:val="0"/>
                      <w:sz w:val="16"/>
                      <w:szCs w:val="16"/>
                    </w:rPr>
                    <w:t>1.00</w:t>
                  </w:r>
                </w:p>
              </w:tc>
            </w:tr>
            <w:tr>
              <w:trPr>
                <w:cantSplit/>
              </w:trPr>
              <w:tc>
                <w:tcPr>
                  <w:tcW w:type="dxa" w:w="1587"/>
                </w:tcPr>
                <w:p>
                  <w:pPr>
                    <w:spacing w:after="0" w:before="0" w:line="324" w:lineRule="auto"/>
                  </w:pPr>
                  <w:r>
                    <w:rPr>
                      <w:rFonts w:ascii="Arial" w:hAnsi="Arial" w:cs="Tahoma"/>
                      <w:b w:val="0"/>
                      <w:i w:val="0"/>
                      <w:sz w:val="16"/>
                      <w:szCs w:val="16"/>
                    </w:rPr>
                    <w:t>ub88</w:t>
                  </w:r>
                </w:p>
              </w:tc>
              <w:tc>
                <w:tcPr>
                  <w:tcW w:type="dxa" w:w="1587"/>
                </w:tcPr>
                <w:p>
                  <w:pPr>
                    <w:spacing w:after="0" w:before="0" w:line="324" w:lineRule="auto"/>
                  </w:pPr>
                  <w:r>
                    <w:rPr>
                      <w:rFonts w:ascii="Arial" w:hAnsi="Arial" w:cs="Tahoma"/>
                      <w:b w:val="0"/>
                      <w:i w:val="0"/>
                      <w:sz w:val="16"/>
                      <w:szCs w:val="16"/>
                    </w:rPr>
                    <w:t>op11</w:t>
                  </w:r>
                </w:p>
              </w:tc>
              <w:tc>
                <w:tcPr>
                  <w:tcW w:type="dxa" w:w="3742"/>
                </w:tcPr>
                <w:p>
                  <w:pPr>
                    <w:spacing w:after="0" w:before="0" w:line="324" w:lineRule="auto"/>
                  </w:pPr>
                  <w:r>
                    <w:rPr>
                      <w:rFonts w:ascii="Arial" w:hAnsi="Arial" w:cs="Tahoma"/>
                      <w:b w:val="0"/>
                      <w:i w:val="0"/>
                      <w:sz w:val="16"/>
                      <w:szCs w:val="16"/>
                    </w:rPr>
                    <w:t>BET, VIP, WALLET, WIN, Wallet, สมัครสมาชิก</w:t>
                  </w:r>
                </w:p>
              </w:tc>
              <w:tc>
                <w:tcPr>
                  <w:tcW w:type="dxa" w:w="1020"/>
                </w:tcPr>
                <w:p>
                  <w:pPr>
                    <w:spacing w:after="0" w:before="0" w:line="324" w:lineRule="auto"/>
                    <w:jc w:val="right"/>
                  </w:pPr>
                  <w:r>
                    <w:rPr>
                      <w:rFonts w:ascii="Arial" w:hAnsi="Arial" w:cs="Tahoma"/>
                      <w:b w:val="0"/>
                      <w:i w:val="0"/>
                      <w:sz w:val="16"/>
                      <w:szCs w:val="16"/>
                    </w:rPr>
                    <w:t>1.00</w:t>
                  </w:r>
                </w:p>
              </w:tc>
            </w:tr>
          </w:tbl>
          <w:p/>
          <w:p>
            <w:pPr>
              <w:spacing w:after="60" w:before="80" w:line="324" w:lineRule="auto"/>
            </w:pPr>
            <w:r>
              <w:rPr>
                <w:rFonts w:ascii="Arial" w:hAnsi="Arial" w:cs="Tahoma"/>
                <w:b w:val="0"/>
                <w:i w:val="0"/>
                <w:sz w:val="17"/>
                <w:szCs w:val="17"/>
              </w:rPr>
              <w:t>6,056 pairs of multi-URL clusters score at or above 0.60. The pairs with the largest shared fingerprints are shown. Shared promotional vocabulary is common across unrelated operators using the same affiliate templates, so these pairs are a lead for an analyst rather than evidence of common ownership.</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25" w:name="card_E8"/>
            <w:pPr>
              <w:spacing w:after="100" w:before="0" w:line="324" w:lineRule="auto"/>
            </w:pPr>
            <w:r>
              <w:rPr>
                <w:rFonts w:ascii="Arial" w:hAnsi="Arial" w:cs="Tahoma"/>
                <w:b/>
                <w:i w:val="0"/>
                <w:color w:val="1F3F63"/>
                <w:sz w:val="23"/>
                <w:szCs w:val="23"/>
              </w:rPr>
              <w:t>Naming conventions</w:t>
            </w:r>
            <w:bookmarkEnd w:id="125"/>
          </w:p>
          <w:p>
            <w:pPr>
              <w:spacing w:after="80" w:before="0" w:line="324" w:lineRule="auto"/>
            </w:pPr>
            <w:r>
              <w:rPr>
                <w:rFonts w:ascii="Arial" w:hAnsi="Arial" w:cs="Tahoma"/>
                <w:b w:val="0"/>
                <w:i w:val="0"/>
                <w:sz w:val="19"/>
                <w:szCs w:val="19"/>
              </w:rPr>
              <w:t>Recurring tokens. Domain names in the largest clusters repeat a small set of tokens: m. (1,564), login (1,022), account (918). The repetition is evidence of a templated naming scheme rather than independently chosen names.</w:t>
            </w:r>
          </w:p>
          <w:p>
            <w:pPr>
              <w:spacing w:after="80" w:before="0" w:line="324" w:lineRule="auto"/>
            </w:pPr>
            <w:r>
              <w:rPr>
                <w:rFonts w:ascii="Arial" w:hAnsi="Arial" w:cs="Tahoma"/>
                <w:b w:val="0"/>
                <w:i w:val="0"/>
                <w:sz w:val="19"/>
                <w:szCs w:val="19"/>
              </w:rPr>
              <w:t>Top-level domain switching. Those names span more than one suffix: .com (857), .org (762), .net (582), .dev (578). The operators rotate top-level domains rather than staying on one.</w:t>
            </w:r>
          </w:p>
          <w:p>
            <w:pPr>
              <w:spacing w:after="0" w:before="0" w:line="324" w:lineRule="auto"/>
            </w:pPr>
            <w:r>
              <w:rPr>
                <w:rFonts w:ascii="Arial" w:hAnsi="Arial" w:cs="Tahoma"/>
                <w:b w:val="0"/>
                <w:i w:val="0"/>
                <w:sz w:val="19"/>
                <w:szCs w:val="19"/>
              </w:rPr>
              <w:t>Distinct count. 6,287 distinct domains across 20 brand clusters.</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none" w:sz="4" w:space="0" w:color="C9D2DB"/>
          <w:insideV w:val="single" w:sz="4" w:space="0" w:color="C9D2DB"/>
        </w:tblBorders>
        <w:tblLayout w:type="fixed"/>
        <w:tblCellMar>
          <w:top w:w="200" w:type="dxa"/>
          <w:start w:w="170" w:type="dxa"/>
          <w:bottom w:w="200" w:type="dxa"/>
          <w:end w:w="170" w:type="dxa"/>
        </w:tblCellMar>
        <w:tblLook w:firstColumn="1" w:firstRow="1" w:lastColumn="0" w:lastRow="0" w:noHBand="0" w:noVBand="1" w:val="04A0"/>
      </w:tblPr>
      <w:tblGrid>
        <w:gridCol w:w="3024"/>
        <w:gridCol w:w="3024"/>
        <w:gridCol w:w="3024"/>
      </w:tblGrid>
      <w:tr>
        <w:trPr>
          <w:cantSplit/>
        </w:trPr>
        <w:tc>
          <w:tcPr>
            <w:tcW w:type="dxa" w:w="3024"/>
          </w:tcPr>
          <w:p>
            <w:pPr>
              <w:spacing w:after="20" w:before="0" w:line="240" w:lineRule="auto"/>
              <w:jc w:val="center"/>
            </w:pPr>
            <w:r>
              <w:rPr>
                <w:rFonts w:ascii="Arial" w:hAnsi="Arial" w:cs="Tahoma"/>
                <w:b/>
                <w:i w:val="0"/>
                <w:color w:val="1F3F63"/>
                <w:sz w:val="34"/>
                <w:szCs w:val="34"/>
              </w:rPr>
              <w:t>83</w:t>
            </w:r>
          </w:p>
          <w:p>
            <w:pPr>
              <w:spacing w:after="0" w:before="0" w:line="276" w:lineRule="auto"/>
              <w:jc w:val="center"/>
            </w:pPr>
            <w:r>
              <w:rPr>
                <w:rFonts w:ascii="Arial" w:hAnsi="Arial" w:cs="Tahoma"/>
                <w:b w:val="0"/>
                <w:i w:val="0"/>
                <w:color w:val="5A6672"/>
                <w:sz w:val="16"/>
                <w:szCs w:val="16"/>
              </w:rPr>
              <w:t>Direct</w:t>
              <w:br/>
              <w:t>0.9% of gambling rows</w:t>
            </w:r>
          </w:p>
        </w:tc>
        <w:tc>
          <w:tcPr>
            <w:tcW w:type="dxa" w:w="3024"/>
          </w:tcPr>
          <w:p>
            <w:pPr>
              <w:spacing w:after="20" w:before="0" w:line="240" w:lineRule="auto"/>
              <w:jc w:val="center"/>
            </w:pPr>
            <w:r>
              <w:rPr>
                <w:rFonts w:ascii="Arial" w:hAnsi="Arial" w:cs="Tahoma"/>
                <w:b/>
                <w:i w:val="0"/>
                <w:color w:val="1F3F63"/>
                <w:sz w:val="34"/>
                <w:szCs w:val="34"/>
              </w:rPr>
              <w:t>520</w:t>
            </w:r>
          </w:p>
          <w:p>
            <w:pPr>
              <w:spacing w:after="0" w:before="0" w:line="276" w:lineRule="auto"/>
              <w:jc w:val="center"/>
            </w:pPr>
            <w:r>
              <w:rPr>
                <w:rFonts w:ascii="Arial" w:hAnsi="Arial" w:cs="Tahoma"/>
                <w:b w:val="0"/>
                <w:i w:val="0"/>
                <w:color w:val="5A6672"/>
                <w:sz w:val="16"/>
                <w:szCs w:val="16"/>
              </w:rPr>
              <w:t>Redirect</w:t>
              <w:br/>
              <w:t>5.7% of gambling rows</w:t>
            </w:r>
          </w:p>
        </w:tc>
        <w:tc>
          <w:tcPr>
            <w:tcW w:type="dxa" w:w="3024"/>
          </w:tcPr>
          <w:p>
            <w:pPr>
              <w:spacing w:after="20" w:before="0" w:line="240" w:lineRule="auto"/>
              <w:jc w:val="center"/>
            </w:pPr>
            <w:r>
              <w:rPr>
                <w:rFonts w:ascii="Arial" w:hAnsi="Arial" w:cs="Tahoma"/>
                <w:b/>
                <w:i w:val="0"/>
                <w:color w:val="1F3F63"/>
                <w:sz w:val="34"/>
                <w:szCs w:val="34"/>
              </w:rPr>
              <w:t>8,572</w:t>
            </w:r>
          </w:p>
          <w:p>
            <w:pPr>
              <w:spacing w:after="0" w:before="0" w:line="276" w:lineRule="auto"/>
              <w:jc w:val="center"/>
            </w:pPr>
            <w:r>
              <w:rPr>
                <w:rFonts w:ascii="Arial" w:hAnsi="Arial" w:cs="Tahoma"/>
                <w:b w:val="0"/>
                <w:i w:val="0"/>
                <w:color w:val="5A6672"/>
                <w:sz w:val="16"/>
                <w:szCs w:val="16"/>
              </w:rPr>
              <w:t>Variant</w:t>
              <w:br/>
              <w:t>93.4% of gambling rows</w:t>
            </w:r>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26" w:name="card_E10"/>
            <w:pPr>
              <w:spacing w:after="100" w:before="0" w:line="324" w:lineRule="auto"/>
            </w:pPr>
            <w:r>
              <w:rPr>
                <w:rFonts w:ascii="Arial" w:hAnsi="Arial" w:cs="Tahoma"/>
                <w:b/>
                <w:i w:val="0"/>
                <w:color w:val="1F3F63"/>
                <w:sz w:val="23"/>
                <w:szCs w:val="23"/>
              </w:rPr>
              <w:t>Redirect propagation: www.min88.top</w:t>
            </w:r>
            <w:bookmarkEnd w:id="126"/>
          </w:p>
          <w:p>
            <w:pPr>
              <w:spacing w:after="100" w:before="0" w:line="324" w:lineRule="auto"/>
            </w:pPr>
            <w:r>
              <w:rPr>
                <w:rFonts w:ascii="Arial" w:hAnsi="Arial" w:cs="Tahoma"/>
                <w:b w:val="0"/>
                <w:i w:val="0"/>
                <w:color w:val="3B4754"/>
                <w:sz w:val="18"/>
                <w:szCs w:val="18"/>
              </w:rPr>
              <w:t>The busiest redirect source and the destinations reached from it. Each node is one domain.</w:t>
            </w:r>
          </w:p>
          <w:p>
            <w:pPr>
              <w:spacing w:after="40" w:before="20"/>
              <w:jc w:val="center"/>
            </w:pPr>
            <w:r>
              <w:drawing>
                <wp:inline xmlns:a="http://schemas.openxmlformats.org/drawingml/2006/main" xmlns:pic="http://schemas.openxmlformats.org/drawingml/2006/picture">
                  <wp:extent cx="5040000" cy="3372428"/>
                  <wp:docPr id="11" name="Picture 11"/>
                  <wp:cNvGraphicFramePr>
                    <a:graphicFrameLocks noChangeAspect="1"/>
                  </wp:cNvGraphicFramePr>
                  <a:graphic>
                    <a:graphicData uri="http://schemas.openxmlformats.org/drawingml/2006/picture">
                      <pic:pic>
                        <pic:nvPicPr>
                          <pic:cNvPr id="0" name="e10.png"/>
                          <pic:cNvPicPr/>
                        </pic:nvPicPr>
                        <pic:blipFill>
                          <a:blip r:embed="rId20"/>
                          <a:stretch>
                            <a:fillRect/>
                          </a:stretch>
                        </pic:blipFill>
                        <pic:spPr>
                          <a:xfrm>
                            <a:off x="0" y="0"/>
                            <a:ext cx="5040000" cy="3372428"/>
                          </a:xfrm>
                          <a:prstGeom prst="rect"/>
                        </pic:spPr>
                      </pic:pic>
                    </a:graphicData>
                  </a:graphic>
                </wp:inline>
              </w:drawing>
            </w:r>
          </w:p>
          <w:p>
            <w:pPr>
              <w:spacing w:after="60" w:before="60" w:line="324" w:lineRule="auto"/>
            </w:pPr>
            <w:r>
              <w:rPr>
                <w:rFonts w:ascii="Arial" w:hAnsi="Arial" w:cs="Tahoma"/>
                <w:b w:val="0"/>
                <w:i w:val="0"/>
                <w:sz w:val="18"/>
                <w:szCs w:val="18"/>
              </w:rPr>
              <w:t>6 distinct gambling URLs were reached by redirect from www.min88.top.</w:t>
            </w:r>
          </w:p>
          <w:p>
            <w:pPr>
              <w:spacing w:after="0" w:before="80" w:line="324" w:lineRule="auto"/>
            </w:pPr>
            <w:r>
              <w:rPr>
                <w:rFonts w:ascii="Arial" w:hAnsi="Arial" w:cs="Tahoma"/>
                <w:b w:val="0"/>
                <w:i/>
                <w:color w:val="5A6672"/>
                <w:sz w:val="16"/>
                <w:szCs w:val="16"/>
              </w:rPr>
              <w:t>Destinations drawn, numbered clockwise from the top: 1. min88.academy; 2. min88.cafe; 3. min88.camp; 4. min88.cash; 5. min88.city; 6. min88.international</w:t>
            </w:r>
          </w:p>
        </w:tc>
      </w:tr>
    </w:tbl>
    <w:p>
      <w:pPr>
        <w:spacing w:after="340" w:before="0"/>
      </w:pPr>
      <w:r>
        <w:rPr>
          <w:rFonts w:ascii="Arial" w:hAnsi="Arial" w:cs="Tahoma"/>
          <w:b w:val="0"/>
          <w:i w:val="0"/>
          <w:sz w:val="2"/>
          <w:szCs w:val="2"/>
        </w:rPr>
      </w:r>
    </w:p>
    <w:p>
      <w:bookmarkStart w:id="127" w:name="sec_Ranking"/>
      <w:pPr>
        <w:pStyle w:val="Heading1"/>
        <w:keepNext/>
        <w:spacing w:before="280" w:after="120"/>
      </w:pPr>
      <w:r>
        <w:rPr>
          <w:rFonts w:ascii="Arial" w:hAnsi="Arial" w:cs="Tahoma"/>
          <w:b/>
          <w:i w:val="0"/>
          <w:color w:val="1F3F63"/>
          <w:sz w:val="28"/>
          <w:szCs w:val="28"/>
        </w:rPr>
        <w:t>Ranking</w:t>
      </w:r>
      <w:bookmarkEnd w:id="127"/>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28" w:name="card_F1"/>
            <w:pPr>
              <w:spacing w:after="100" w:before="0" w:line="324" w:lineRule="auto"/>
            </w:pPr>
            <w:r>
              <w:rPr>
                <w:rFonts w:ascii="Arial" w:hAnsi="Arial" w:cs="Tahoma"/>
                <w:b/>
                <w:i w:val="0"/>
                <w:color w:val="1F3F63"/>
                <w:sz w:val="23"/>
                <w:szCs w:val="23"/>
              </w:rPr>
              <w:t>Gambling ranking</w:t>
            </w:r>
            <w:bookmarkEnd w:id="128"/>
          </w:p>
          <w:tbl>
            <w:tblPr>
              <w:tblW w:w="7938" w:type="dxa"/>
              <w:tblBorders>
                <w:top w:val="none" w:sz="2" w:space="0" w:color="E1E7ED"/>
                <w:left w:val="none" w:sz="2" w:space="0" w:color="E1E7ED"/>
                <w:bottom w:val="single" w:sz="2" w:space="0" w:color="E1E7ED"/>
                <w:right w:val="none" w:sz="2" w:space="0" w:color="E1E7ED"/>
                <w:insideH w:val="single" w:sz="2" w:space="0" w:color="E1E7ED"/>
                <w:insideV w:val="none" w:sz="2" w:space="0" w:color="E1E7ED"/>
              </w:tblBorders>
              <w:tblLayout w:type="fixed"/>
              <w:tblCellMar>
                <w:top w:w="44" w:type="dxa"/>
                <w:start w:w="54" w:type="dxa"/>
                <w:bottom w:w="44" w:type="dxa"/>
                <w:end w:w="54" w:type="dxa"/>
              </w:tblCellMar>
              <w:tblLook w:firstColumn="1" w:firstRow="1" w:lastColumn="0" w:lastRow="0" w:noHBand="0" w:noVBand="1" w:val="04A0"/>
            </w:tblPr>
            <w:tblGrid>
              <w:gridCol w:w="1021"/>
              <w:gridCol w:w="2608"/>
              <w:gridCol w:w="1474"/>
              <w:gridCol w:w="1588"/>
              <w:gridCol w:w="1247"/>
            </w:tblGrid>
            <w:tr>
              <w:trPr>
                <w:cantSplit/>
              </w:trPr>
              <w:tc>
                <w:tcPr>
                  <w:tcW w:type="dxa" w:w="1020"/>
                  <w:shd w:val="clear" w:color="auto" w:fill="1F3F63"/>
                </w:tcPr>
                <w:p>
                  <w:pPr>
                    <w:spacing w:after="0" w:before="0" w:line="324" w:lineRule="auto"/>
                  </w:pPr>
                  <w:r>
                    <w:rPr>
                      <w:rFonts w:ascii="Arial" w:hAnsi="Arial" w:cs="Tahoma"/>
                      <w:b/>
                      <w:i w:val="0"/>
                      <w:color w:val="FFFFFF"/>
                      <w:sz w:val="16"/>
                      <w:szCs w:val="16"/>
                    </w:rPr>
                    <w:t>Rank</w:t>
                  </w:r>
                </w:p>
              </w:tc>
              <w:tc>
                <w:tcPr>
                  <w:tcW w:type="dxa" w:w="2608"/>
                  <w:shd w:val="clear" w:color="auto" w:fill="1F3F63"/>
                </w:tcPr>
                <w:p>
                  <w:pPr>
                    <w:spacing w:after="0" w:before="0" w:line="324" w:lineRule="auto"/>
                  </w:pPr>
                  <w:r>
                    <w:rPr>
                      <w:rFonts w:ascii="Arial" w:hAnsi="Arial" w:cs="Tahoma"/>
                      <w:b/>
                      <w:i w:val="0"/>
                      <w:color w:val="FFFFFF"/>
                      <w:sz w:val="16"/>
                      <w:szCs w:val="16"/>
                    </w:rPr>
                    <w:t>Domain</w:t>
                  </w:r>
                </w:p>
              </w:tc>
              <w:tc>
                <w:tcPr>
                  <w:tcW w:type="dxa" w:w="1474"/>
                  <w:shd w:val="clear" w:color="auto" w:fill="1F3F63"/>
                </w:tcPr>
                <w:p>
                  <w:pPr>
                    <w:spacing w:after="0" w:before="0" w:line="324" w:lineRule="auto"/>
                  </w:pPr>
                  <w:r>
                    <w:rPr>
                      <w:rFonts w:ascii="Arial" w:hAnsi="Arial" w:cs="Tahoma"/>
                      <w:b/>
                      <w:i w:val="0"/>
                      <w:color w:val="FFFFFF"/>
                      <w:sz w:val="16"/>
                      <w:szCs w:val="16"/>
                    </w:rPr>
                    <w:t>Brand cluster</w:t>
                  </w:r>
                </w:p>
              </w:tc>
              <w:tc>
                <w:tcPr>
                  <w:tcW w:type="dxa" w:w="1587"/>
                  <w:shd w:val="clear" w:color="auto" w:fill="1F3F63"/>
                </w:tcPr>
                <w:p>
                  <w:pPr>
                    <w:spacing w:after="0" w:before="0" w:line="324" w:lineRule="auto"/>
                  </w:pPr>
                  <w:r>
                    <w:rPr>
                      <w:rFonts w:ascii="Arial" w:hAnsi="Arial" w:cs="Tahoma"/>
                      <w:b/>
                      <w:i w:val="0"/>
                      <w:color w:val="FFFFFF"/>
                      <w:sz w:val="16"/>
                      <w:szCs w:val="16"/>
                    </w:rPr>
                    <w:t>Subcategory</w:t>
                  </w:r>
                </w:p>
              </w:tc>
              <w:tc>
                <w:tcPr>
                  <w:tcW w:type="dxa" w:w="1247"/>
                  <w:shd w:val="clear" w:color="auto" w:fill="1F3F63"/>
                </w:tcPr>
                <w:p>
                  <w:pPr>
                    <w:spacing w:after="0" w:before="0" w:line="324" w:lineRule="auto"/>
                  </w:pPr>
                  <w:r>
                    <w:rPr>
                      <w:rFonts w:ascii="Arial" w:hAnsi="Arial" w:cs="Tahoma"/>
                      <w:b/>
                      <w:i w:val="0"/>
                      <w:color w:val="FFFFFF"/>
                      <w:sz w:val="16"/>
                      <w:szCs w:val="16"/>
                    </w:rPr>
                    <w:t>Source</w:t>
                  </w:r>
                </w:p>
              </w:tc>
            </w:tr>
            <w:tr>
              <w:trPr>
                <w:cantSplit/>
              </w:trPr>
              <w:tc>
                <w:tcPr>
                  <w:tcW w:type="dxa" w:w="1020"/>
                </w:tcPr>
                <w:p>
                  <w:pPr>
                    <w:spacing w:after="0" w:before="0" w:line="324" w:lineRule="auto"/>
                  </w:pPr>
                  <w:r>
                    <w:rPr>
                      <w:rFonts w:ascii="Arial" w:hAnsi="Arial" w:cs="Tahoma"/>
                      <w:b w:val="0"/>
                      <w:i w:val="0"/>
                      <w:sz w:val="16"/>
                      <w:szCs w:val="16"/>
                    </w:rPr>
                    <w:t>78,229</w:t>
                  </w:r>
                </w:p>
              </w:tc>
              <w:tc>
                <w:tcPr>
                  <w:tcW w:type="dxa" w:w="2608"/>
                </w:tcPr>
                <w:p>
                  <w:pPr>
                    <w:spacing w:after="0" w:before="0" w:line="324" w:lineRule="auto"/>
                  </w:pPr>
                  <w:r>
                    <w:rPr>
                      <w:rFonts w:ascii="Arial" w:hAnsi="Arial" w:cs="Tahoma"/>
                      <w:b w:val="0"/>
                      <w:i w:val="0"/>
                      <w:sz w:val="16"/>
                      <w:szCs w:val="16"/>
                    </w:rPr>
                    <w:t>lottovip.com</w:t>
                  </w:r>
                </w:p>
              </w:tc>
              <w:tc>
                <w:tcPr>
                  <w:tcW w:type="dxa" w:w="1474"/>
                </w:tcPr>
                <w:p>
                  <w:pPr>
                    <w:spacing w:after="0" w:before="0" w:line="324" w:lineRule="auto"/>
                  </w:pPr>
                  <w:r>
                    <w:rPr>
                      <w:rFonts w:ascii="Arial" w:hAnsi="Arial" w:cs="Tahoma"/>
                      <w:b w:val="0"/>
                      <w:i w:val="0"/>
                      <w:sz w:val="16"/>
                      <w:szCs w:val="16"/>
                    </w:rPr>
                    <w:t>lott</w:t>
                  </w:r>
                </w:p>
              </w:tc>
              <w:tc>
                <w:tcPr>
                  <w:tcW w:type="dxa" w:w="1587"/>
                </w:tcPr>
                <w:p>
                  <w:pPr>
                    <w:spacing w:after="0" w:before="0" w:line="324" w:lineRule="auto"/>
                  </w:pPr>
                  <w:r>
                    <w:rPr>
                      <w:rFonts w:ascii="Arial" w:hAnsi="Arial" w:cs="Tahoma"/>
                      <w:b w:val="0"/>
                      <w:i w:val="0"/>
                      <w:sz w:val="16"/>
                      <w:szCs w:val="16"/>
                    </w:rPr>
                    <w:t>Lottery</w:t>
                  </w:r>
                </w:p>
              </w:tc>
              <w:tc>
                <w:tcPr>
                  <w:tcW w:type="dxa" w:w="1247"/>
                </w:tcPr>
                <w:p>
                  <w:pPr>
                    <w:spacing w:after="0" w:before="0" w:line="324" w:lineRule="auto"/>
                  </w:pPr>
                  <w:r>
                    <w:rPr>
                      <w:rFonts w:ascii="Arial" w:hAnsi="Arial" w:cs="Tahoma"/>
                      <w:b w:val="0"/>
                      <w:i w:val="0"/>
                      <w:sz w:val="16"/>
                      <w:szCs w:val="16"/>
                    </w:rPr>
                    <w:t>Youtube (lotto432)</w:t>
                  </w:r>
                </w:p>
              </w:tc>
            </w:tr>
            <w:tr>
              <w:trPr>
                <w:cantSplit/>
              </w:trPr>
              <w:tc>
                <w:tcPr>
                  <w:tcW w:type="dxa" w:w="1020"/>
                  <w:shd w:val="clear" w:color="auto" w:fill="F5F8FA"/>
                </w:tcPr>
                <w:p>
                  <w:pPr>
                    <w:spacing w:after="0" w:before="0" w:line="324" w:lineRule="auto"/>
                  </w:pPr>
                  <w:r>
                    <w:rPr>
                      <w:rFonts w:ascii="Arial" w:hAnsi="Arial" w:cs="Tahoma"/>
                      <w:b w:val="0"/>
                      <w:i w:val="0"/>
                      <w:sz w:val="16"/>
                      <w:szCs w:val="16"/>
                    </w:rPr>
                    <w:t>90,304</w:t>
                  </w:r>
                </w:p>
              </w:tc>
              <w:tc>
                <w:tcPr>
                  <w:tcW w:type="dxa" w:w="2608"/>
                  <w:shd w:val="clear" w:color="auto" w:fill="F5F8FA"/>
                </w:tcPr>
                <w:p>
                  <w:pPr>
                    <w:spacing w:after="0" w:before="0" w:line="324" w:lineRule="auto"/>
                  </w:pPr>
                  <w:r>
                    <w:rPr>
                      <w:rFonts w:ascii="Arial" w:hAnsi="Arial" w:cs="Tahoma"/>
                      <w:b w:val="0"/>
                      <w:i w:val="0"/>
                      <w:sz w:val="16"/>
                      <w:szCs w:val="16"/>
                    </w:rPr>
                    <w:t>lottovip.bet</w:t>
                  </w:r>
                </w:p>
              </w:tc>
              <w:tc>
                <w:tcPr>
                  <w:tcW w:type="dxa" w:w="1474"/>
                  <w:shd w:val="clear" w:color="auto" w:fill="F5F8FA"/>
                </w:tcPr>
                <w:p>
                  <w:pPr>
                    <w:spacing w:after="0" w:before="0" w:line="324" w:lineRule="auto"/>
                  </w:pPr>
                  <w:r>
                    <w:rPr>
                      <w:rFonts w:ascii="Arial" w:hAnsi="Arial" w:cs="Tahoma"/>
                      <w:b w:val="0"/>
                      <w:i w:val="0"/>
                      <w:sz w:val="16"/>
                      <w:szCs w:val="16"/>
                    </w:rPr>
                    <w:t>lott</w:t>
                  </w:r>
                </w:p>
              </w:tc>
              <w:tc>
                <w:tcPr>
                  <w:tcW w:type="dxa" w:w="1587"/>
                  <w:shd w:val="clear" w:color="auto" w:fill="F5F8FA"/>
                </w:tcPr>
                <w:p>
                  <w:pPr>
                    <w:spacing w:after="0" w:before="0" w:line="324" w:lineRule="auto"/>
                  </w:pPr>
                  <w:r>
                    <w:rPr>
                      <w:rFonts w:ascii="Arial" w:hAnsi="Arial" w:cs="Tahoma"/>
                      <w:b w:val="0"/>
                      <w:i w:val="0"/>
                      <w:sz w:val="16"/>
                      <w:szCs w:val="16"/>
                    </w:rPr>
                    <w:t>Lottery</w:t>
                  </w:r>
                </w:p>
              </w:tc>
              <w:tc>
                <w:tcPr>
                  <w:tcW w:type="dxa" w:w="1247"/>
                  <w:shd w:val="clear" w:color="auto" w:fill="F5F8FA"/>
                </w:tcPr>
                <w:p>
                  <w:pPr>
                    <w:spacing w:after="0" w:before="0" w:line="324" w:lineRule="auto"/>
                  </w:pPr>
                  <w:r>
                    <w:rPr>
                      <w:rFonts w:ascii="Arial" w:hAnsi="Arial" w:cs="Tahoma"/>
                      <w:b w:val="0"/>
                      <w:i w:val="0"/>
                      <w:sz w:val="16"/>
                      <w:szCs w:val="16"/>
                    </w:rPr>
                    <w:t>Variant (lottovip.com)</w:t>
                  </w:r>
                </w:p>
              </w:tc>
            </w:tr>
            <w:tr>
              <w:trPr>
                <w:cantSplit/>
              </w:trPr>
              <w:tc>
                <w:tcPr>
                  <w:tcW w:type="dxa" w:w="1020"/>
                </w:tcPr>
                <w:p>
                  <w:pPr>
                    <w:spacing w:after="0" w:before="0" w:line="324" w:lineRule="auto"/>
                  </w:pPr>
                  <w:r>
                    <w:rPr>
                      <w:rFonts w:ascii="Arial" w:hAnsi="Arial" w:cs="Tahoma"/>
                      <w:b w:val="0"/>
                      <w:i w:val="0"/>
                      <w:sz w:val="16"/>
                      <w:szCs w:val="16"/>
                    </w:rPr>
                    <w:t>93,266</w:t>
                  </w:r>
                </w:p>
              </w:tc>
              <w:tc>
                <w:tcPr>
                  <w:tcW w:type="dxa" w:w="2608"/>
                </w:tcPr>
                <w:p>
                  <w:pPr>
                    <w:spacing w:after="0" w:before="0" w:line="324" w:lineRule="auto"/>
                  </w:pPr>
                  <w:r>
                    <w:rPr>
                      <w:rFonts w:ascii="Arial" w:hAnsi="Arial" w:cs="Tahoma"/>
                      <w:b w:val="0"/>
                      <w:i w:val="0"/>
                      <w:sz w:val="16"/>
                      <w:szCs w:val="16"/>
                    </w:rPr>
                    <w:t>lottovip.info</w:t>
                  </w:r>
                </w:p>
              </w:tc>
              <w:tc>
                <w:tcPr>
                  <w:tcW w:type="dxa" w:w="1474"/>
                </w:tcPr>
                <w:p>
                  <w:pPr>
                    <w:spacing w:after="0" w:before="0" w:line="324" w:lineRule="auto"/>
                  </w:pPr>
                  <w:r>
                    <w:rPr>
                      <w:rFonts w:ascii="Arial" w:hAnsi="Arial" w:cs="Tahoma"/>
                      <w:b w:val="0"/>
                      <w:i w:val="0"/>
                      <w:sz w:val="16"/>
                      <w:szCs w:val="16"/>
                    </w:rPr>
                    <w:t>lott</w:t>
                  </w:r>
                </w:p>
              </w:tc>
              <w:tc>
                <w:tcPr>
                  <w:tcW w:type="dxa" w:w="1587"/>
                </w:tcPr>
                <w:p>
                  <w:pPr>
                    <w:spacing w:after="0" w:before="0" w:line="324" w:lineRule="auto"/>
                  </w:pPr>
                  <w:r>
                    <w:rPr>
                      <w:rFonts w:ascii="Arial" w:hAnsi="Arial" w:cs="Tahoma"/>
                      <w:b w:val="0"/>
                      <w:i w:val="0"/>
                      <w:sz w:val="16"/>
                      <w:szCs w:val="16"/>
                    </w:rPr>
                    <w:t>Slots</w:t>
                  </w:r>
                </w:p>
              </w:tc>
              <w:tc>
                <w:tcPr>
                  <w:tcW w:type="dxa" w:w="1247"/>
                </w:tcPr>
                <w:p>
                  <w:pPr>
                    <w:spacing w:after="0" w:before="0" w:line="324" w:lineRule="auto"/>
                  </w:pPr>
                  <w:r>
                    <w:rPr>
                      <w:rFonts w:ascii="Arial" w:hAnsi="Arial" w:cs="Tahoma"/>
                      <w:b w:val="0"/>
                      <w:i w:val="0"/>
                      <w:sz w:val="16"/>
                      <w:szCs w:val="16"/>
                    </w:rPr>
                    <w:t>Variant (lottovip.com)</w:t>
                  </w:r>
                </w:p>
              </w:tc>
            </w:tr>
            <w:tr>
              <w:trPr>
                <w:cantSplit/>
              </w:trPr>
              <w:tc>
                <w:tcPr>
                  <w:tcW w:type="dxa" w:w="1020"/>
                  <w:shd w:val="clear" w:color="auto" w:fill="F5F8FA"/>
                </w:tcPr>
                <w:p>
                  <w:pPr>
                    <w:spacing w:after="0" w:before="0" w:line="324" w:lineRule="auto"/>
                  </w:pPr>
                  <w:r>
                    <w:rPr>
                      <w:rFonts w:ascii="Arial" w:hAnsi="Arial" w:cs="Tahoma"/>
                      <w:b w:val="0"/>
                      <w:i w:val="0"/>
                      <w:sz w:val="16"/>
                      <w:szCs w:val="16"/>
                    </w:rPr>
                    <w:t>184,475</w:t>
                  </w:r>
                </w:p>
              </w:tc>
              <w:tc>
                <w:tcPr>
                  <w:tcW w:type="dxa" w:w="2608"/>
                  <w:shd w:val="clear" w:color="auto" w:fill="F5F8FA"/>
                </w:tcPr>
                <w:p>
                  <w:pPr>
                    <w:spacing w:after="0" w:before="0" w:line="324" w:lineRule="auto"/>
                  </w:pPr>
                  <w:r>
                    <w:rPr>
                      <w:rFonts w:ascii="Arial" w:hAnsi="Arial" w:cs="Tahoma"/>
                      <w:b w:val="0"/>
                      <w:i w:val="0"/>
                      <w:sz w:val="16"/>
                      <w:szCs w:val="16"/>
                    </w:rPr>
                    <w:t>fun88thf.com</w:t>
                  </w:r>
                </w:p>
              </w:tc>
              <w:tc>
                <w:tcPr>
                  <w:tcW w:type="dxa" w:w="1474"/>
                  <w:shd w:val="clear" w:color="auto" w:fill="F5F8FA"/>
                </w:tcPr>
                <w:p>
                  <w:pPr>
                    <w:spacing w:after="0" w:before="0" w:line="324" w:lineRule="auto"/>
                  </w:pPr>
                  <w:r>
                    <w:rPr>
                      <w:rFonts w:ascii="Arial" w:hAnsi="Arial" w:cs="Tahoma"/>
                      <w:b w:val="0"/>
                      <w:i w:val="0"/>
                      <w:sz w:val="16"/>
                      <w:szCs w:val="16"/>
                    </w:rPr>
                    <w:t>fun88hr</w:t>
                  </w:r>
                </w:p>
              </w:tc>
              <w:tc>
                <w:tcPr>
                  <w:tcW w:type="dxa" w:w="1587"/>
                  <w:shd w:val="clear" w:color="auto" w:fill="F5F8FA"/>
                </w:tcPr>
                <w:p>
                  <w:pPr>
                    <w:spacing w:after="0" w:before="0" w:line="324" w:lineRule="auto"/>
                  </w:pPr>
                  <w:r>
                    <w:rPr>
                      <w:rFonts w:ascii="Arial" w:hAnsi="Arial" w:cs="Tahoma"/>
                      <w:b w:val="0"/>
                      <w:i w:val="0"/>
                      <w:sz w:val="16"/>
                      <w:szCs w:val="16"/>
                    </w:rPr>
                    <w:t>Football Betting</w:t>
                  </w:r>
                </w:p>
              </w:tc>
              <w:tc>
                <w:tcPr>
                  <w:tcW w:type="dxa" w:w="1247"/>
                  <w:shd w:val="clear" w:color="auto" w:fill="F5F8FA"/>
                </w:tcPr>
                <w:p>
                  <w:pPr>
                    <w:spacing w:after="0" w:before="0" w:line="324" w:lineRule="auto"/>
                  </w:pPr>
                  <w:r>
                    <w:rPr>
                      <w:rFonts w:ascii="Arial" w:hAnsi="Arial" w:cs="Tahoma"/>
                      <w:b w:val="0"/>
                      <w:i w:val="0"/>
                      <w:sz w:val="16"/>
                      <w:szCs w:val="16"/>
                    </w:rPr>
                    <w:t>Variant (fun88tht.com)</w:t>
                  </w:r>
                </w:p>
              </w:tc>
            </w:tr>
            <w:tr>
              <w:trPr>
                <w:cantSplit/>
              </w:trPr>
              <w:tc>
                <w:tcPr>
                  <w:tcW w:type="dxa" w:w="1020"/>
                </w:tcPr>
                <w:p>
                  <w:pPr>
                    <w:spacing w:after="0" w:before="0" w:line="324" w:lineRule="auto"/>
                  </w:pPr>
                  <w:r>
                    <w:rPr>
                      <w:rFonts w:ascii="Arial" w:hAnsi="Arial" w:cs="Tahoma"/>
                      <w:b w:val="0"/>
                      <w:i w:val="0"/>
                      <w:sz w:val="16"/>
                      <w:szCs w:val="16"/>
                    </w:rPr>
                    <w:t>198,736</w:t>
                  </w:r>
                </w:p>
              </w:tc>
              <w:tc>
                <w:tcPr>
                  <w:tcW w:type="dxa" w:w="2608"/>
                </w:tcPr>
                <w:p>
                  <w:pPr>
                    <w:spacing w:after="0" w:before="0" w:line="324" w:lineRule="auto"/>
                  </w:pPr>
                  <w:r>
                    <w:rPr>
                      <w:rFonts w:ascii="Arial" w:hAnsi="Arial" w:cs="Tahoma"/>
                      <w:b w:val="0"/>
                      <w:i w:val="0"/>
                      <w:sz w:val="16"/>
                      <w:szCs w:val="16"/>
                    </w:rPr>
                    <w:t>jun88wb.com</w:t>
                  </w:r>
                </w:p>
              </w:tc>
              <w:tc>
                <w:tcPr>
                  <w:tcW w:type="dxa" w:w="1474"/>
                </w:tcPr>
                <w:p>
                  <w:pPr>
                    <w:spacing w:after="0" w:before="0" w:line="324" w:lineRule="auto"/>
                  </w:pPr>
                  <w:r>
                    <w:rPr>
                      <w:rFonts w:ascii="Arial" w:hAnsi="Arial" w:cs="Tahoma"/>
                      <w:b w:val="0"/>
                      <w:i w:val="0"/>
                      <w:sz w:val="16"/>
                      <w:szCs w:val="16"/>
                    </w:rPr>
                    <w:t>jun88a</w:t>
                  </w:r>
                </w:p>
              </w:tc>
              <w:tc>
                <w:tcPr>
                  <w:tcW w:type="dxa" w:w="1587"/>
                </w:tcPr>
                <w:p>
                  <w:pPr>
                    <w:spacing w:after="0" w:before="0" w:line="324" w:lineRule="auto"/>
                  </w:pPr>
                  <w:r>
                    <w:rPr>
                      <w:rFonts w:ascii="Arial" w:hAnsi="Arial" w:cs="Tahoma"/>
                      <w:b w:val="0"/>
                      <w:i w:val="0"/>
                      <w:sz w:val="16"/>
                      <w:szCs w:val="16"/>
                    </w:rPr>
                    <w:t>Casino</w:t>
                  </w:r>
                </w:p>
              </w:tc>
              <w:tc>
                <w:tcPr>
                  <w:tcW w:type="dxa" w:w="1247"/>
                </w:tcPr>
                <w:p>
                  <w:pPr>
                    <w:spacing w:after="0" w:before="0" w:line="324" w:lineRule="auto"/>
                  </w:pPr>
                  <w:r>
                    <w:rPr>
                      <w:rFonts w:ascii="Arial" w:hAnsi="Arial" w:cs="Tahoma"/>
                      <w:b w:val="0"/>
                      <w:i w:val="0"/>
                      <w:sz w:val="16"/>
                      <w:szCs w:val="16"/>
                    </w:rPr>
                    <w:t>Variant (jun88wh.com)</w:t>
                  </w:r>
                </w:p>
              </w:tc>
            </w:tr>
            <w:tr>
              <w:trPr>
                <w:cantSplit/>
              </w:trPr>
              <w:tc>
                <w:tcPr>
                  <w:tcW w:type="dxa" w:w="1020"/>
                  <w:shd w:val="clear" w:color="auto" w:fill="F5F8FA"/>
                </w:tcPr>
                <w:p>
                  <w:pPr>
                    <w:spacing w:after="0" w:before="0" w:line="324" w:lineRule="auto"/>
                  </w:pPr>
                  <w:r>
                    <w:rPr>
                      <w:rFonts w:ascii="Arial" w:hAnsi="Arial" w:cs="Tahoma"/>
                      <w:b w:val="0"/>
                      <w:i w:val="0"/>
                      <w:sz w:val="16"/>
                      <w:szCs w:val="16"/>
                    </w:rPr>
                    <w:t>214,795</w:t>
                  </w:r>
                </w:p>
              </w:tc>
              <w:tc>
                <w:tcPr>
                  <w:tcW w:type="dxa" w:w="2608"/>
                  <w:shd w:val="clear" w:color="auto" w:fill="F5F8FA"/>
                </w:tcPr>
                <w:p>
                  <w:pPr>
                    <w:spacing w:after="0" w:before="0" w:line="324" w:lineRule="auto"/>
                  </w:pPr>
                  <w:r>
                    <w:rPr>
                      <w:rFonts w:ascii="Arial" w:hAnsi="Arial" w:cs="Tahoma"/>
                      <w:b w:val="0"/>
                      <w:i w:val="0"/>
                      <w:sz w:val="16"/>
                      <w:szCs w:val="16"/>
                    </w:rPr>
                    <w:t>allslotwallet.online</w:t>
                  </w:r>
                </w:p>
              </w:tc>
              <w:tc>
                <w:tcPr>
                  <w:tcW w:type="dxa" w:w="1474"/>
                  <w:shd w:val="clear" w:color="auto" w:fill="F5F8FA"/>
                </w:tcPr>
                <w:p>
                  <w:pPr>
                    <w:spacing w:after="0" w:before="0" w:line="324" w:lineRule="auto"/>
                  </w:pPr>
                  <w:r>
                    <w:rPr>
                      <w:rFonts w:ascii="Arial" w:hAnsi="Arial" w:cs="Tahoma"/>
                      <w:b w:val="0"/>
                      <w:i w:val="0"/>
                      <w:sz w:val="16"/>
                      <w:szCs w:val="16"/>
                    </w:rPr>
                    <w:t>allslotwallet</w:t>
                  </w:r>
                </w:p>
              </w:tc>
              <w:tc>
                <w:tcPr>
                  <w:tcW w:type="dxa" w:w="1587"/>
                  <w:shd w:val="clear" w:color="auto" w:fill="F5F8FA"/>
                </w:tcPr>
                <w:p>
                  <w:pPr>
                    <w:spacing w:after="0" w:before="0" w:line="324" w:lineRule="auto"/>
                  </w:pPr>
                  <w:r>
                    <w:rPr>
                      <w:rFonts w:ascii="Arial" w:hAnsi="Arial" w:cs="Tahoma"/>
                      <w:b w:val="0"/>
                      <w:i w:val="0"/>
                      <w:sz w:val="16"/>
                      <w:szCs w:val="16"/>
                    </w:rPr>
                    <w:t>Slots</w:t>
                  </w:r>
                </w:p>
              </w:tc>
              <w:tc>
                <w:tcPr>
                  <w:tcW w:type="dxa" w:w="1247"/>
                  <w:shd w:val="clear" w:color="auto" w:fill="F5F8FA"/>
                </w:tcPr>
                <w:p>
                  <w:pPr>
                    <w:spacing w:after="0" w:before="0" w:line="324" w:lineRule="auto"/>
                  </w:pPr>
                  <w:r>
                    <w:rPr>
                      <w:rFonts w:ascii="Arial" w:hAnsi="Arial" w:cs="Tahoma"/>
                      <w:b w:val="0"/>
                      <w:i w:val="0"/>
                      <w:sz w:val="16"/>
                      <w:szCs w:val="16"/>
                    </w:rPr>
                    <w:t>Manual (claude.ai)</w:t>
                  </w:r>
                </w:p>
              </w:tc>
            </w:tr>
            <w:tr>
              <w:trPr>
                <w:cantSplit/>
              </w:trPr>
              <w:tc>
                <w:tcPr>
                  <w:tcW w:type="dxa" w:w="1020"/>
                </w:tcPr>
                <w:p>
                  <w:pPr>
                    <w:spacing w:after="0" w:before="0" w:line="324" w:lineRule="auto"/>
                  </w:pPr>
                  <w:r>
                    <w:rPr>
                      <w:rFonts w:ascii="Arial" w:hAnsi="Arial" w:cs="Tahoma"/>
                      <w:b w:val="0"/>
                      <w:i w:val="0"/>
                      <w:sz w:val="16"/>
                      <w:szCs w:val="16"/>
                    </w:rPr>
                    <w:t>216,041</w:t>
                  </w:r>
                </w:p>
              </w:tc>
              <w:tc>
                <w:tcPr>
                  <w:tcW w:type="dxa" w:w="2608"/>
                </w:tcPr>
                <w:p>
                  <w:pPr>
                    <w:spacing w:after="0" w:before="0" w:line="324" w:lineRule="auto"/>
                  </w:pPr>
                  <w:r>
                    <w:rPr>
                      <w:rFonts w:ascii="Arial" w:hAnsi="Arial" w:cs="Tahoma"/>
                      <w:b w:val="0"/>
                      <w:i w:val="0"/>
                      <w:sz w:val="16"/>
                      <w:szCs w:val="16"/>
                    </w:rPr>
                    <w:t>lottovipp.com</w:t>
                  </w:r>
                </w:p>
              </w:tc>
              <w:tc>
                <w:tcPr>
                  <w:tcW w:type="dxa" w:w="1474"/>
                </w:tcPr>
                <w:p>
                  <w:pPr>
                    <w:spacing w:after="0" w:before="0" w:line="324" w:lineRule="auto"/>
                  </w:pPr>
                  <w:r>
                    <w:rPr>
                      <w:rFonts w:ascii="Arial" w:hAnsi="Arial" w:cs="Tahoma"/>
                      <w:b w:val="0"/>
                      <w:i w:val="0"/>
                      <w:sz w:val="16"/>
                      <w:szCs w:val="16"/>
                    </w:rPr>
                    <w:t>lott</w:t>
                  </w:r>
                </w:p>
              </w:tc>
              <w:tc>
                <w:tcPr>
                  <w:tcW w:type="dxa" w:w="1587"/>
                </w:tcPr>
                <w:p>
                  <w:pPr>
                    <w:spacing w:after="0" w:before="0" w:line="324" w:lineRule="auto"/>
                  </w:pPr>
                  <w:r>
                    <w:rPr>
                      <w:rFonts w:ascii="Arial" w:hAnsi="Arial" w:cs="Tahoma"/>
                      <w:b w:val="0"/>
                      <w:i w:val="0"/>
                      <w:sz w:val="16"/>
                      <w:szCs w:val="16"/>
                    </w:rPr>
                    <w:t>Lottery</w:t>
                  </w:r>
                </w:p>
              </w:tc>
              <w:tc>
                <w:tcPr>
                  <w:tcW w:type="dxa" w:w="1247"/>
                </w:tcPr>
                <w:p>
                  <w:pPr>
                    <w:spacing w:after="0" w:before="0" w:line="324" w:lineRule="auto"/>
                  </w:pPr>
                  <w:r>
                    <w:rPr>
                      <w:rFonts w:ascii="Arial" w:hAnsi="Arial" w:cs="Tahoma"/>
                      <w:b w:val="0"/>
                      <w:i w:val="0"/>
                      <w:sz w:val="16"/>
                      <w:szCs w:val="16"/>
                    </w:rPr>
                    <w:t>Variant (lottovip.com)</w:t>
                  </w:r>
                </w:p>
              </w:tc>
            </w:tr>
            <w:tr>
              <w:trPr>
                <w:cantSplit/>
              </w:trPr>
              <w:tc>
                <w:tcPr>
                  <w:tcW w:type="dxa" w:w="1020"/>
                  <w:shd w:val="clear" w:color="auto" w:fill="F5F8FA"/>
                </w:tcPr>
                <w:p>
                  <w:pPr>
                    <w:spacing w:after="0" w:before="0" w:line="324" w:lineRule="auto"/>
                  </w:pPr>
                  <w:r>
                    <w:rPr>
                      <w:rFonts w:ascii="Arial" w:hAnsi="Arial" w:cs="Tahoma"/>
                      <w:b w:val="0"/>
                      <w:i w:val="0"/>
                      <w:sz w:val="16"/>
                      <w:szCs w:val="16"/>
                    </w:rPr>
                    <w:t>221,001</w:t>
                  </w:r>
                </w:p>
              </w:tc>
              <w:tc>
                <w:tcPr>
                  <w:tcW w:type="dxa" w:w="2608"/>
                  <w:shd w:val="clear" w:color="auto" w:fill="F5F8FA"/>
                </w:tcPr>
                <w:p>
                  <w:pPr>
                    <w:spacing w:after="0" w:before="0" w:line="324" w:lineRule="auto"/>
                  </w:pPr>
                  <w:r>
                    <w:rPr>
                      <w:rFonts w:ascii="Arial" w:hAnsi="Arial" w:cs="Tahoma"/>
                      <w:b w:val="0"/>
                      <w:i w:val="0"/>
                      <w:sz w:val="16"/>
                      <w:szCs w:val="16"/>
                    </w:rPr>
                    <w:t>suriyathai.net</w:t>
                  </w:r>
                </w:p>
              </w:tc>
              <w:tc>
                <w:tcPr>
                  <w:tcW w:type="dxa" w:w="1474"/>
                  <w:shd w:val="clear" w:color="auto" w:fill="F5F8FA"/>
                </w:tcPr>
                <w:p>
                  <w:pPr>
                    <w:spacing w:after="0" w:before="0" w:line="324" w:lineRule="auto"/>
                  </w:pPr>
                  <w:r>
                    <w:rPr>
                      <w:rFonts w:ascii="Arial" w:hAnsi="Arial" w:cs="Tahoma"/>
                      <w:b w:val="0"/>
                      <w:i w:val="0"/>
                      <w:sz w:val="16"/>
                      <w:szCs w:val="16"/>
                    </w:rPr>
                    <w:t>suriya</w:t>
                  </w:r>
                </w:p>
              </w:tc>
              <w:tc>
                <w:tcPr>
                  <w:tcW w:type="dxa" w:w="1587"/>
                  <w:shd w:val="clear" w:color="auto" w:fill="F5F8FA"/>
                </w:tcPr>
                <w:p>
                  <w:pPr>
                    <w:spacing w:after="0" w:before="0" w:line="324" w:lineRule="auto"/>
                  </w:pPr>
                  <w:r>
                    <w:rPr>
                      <w:rFonts w:ascii="Arial" w:hAnsi="Arial" w:cs="Tahoma"/>
                      <w:b w:val="0"/>
                      <w:i w:val="0"/>
                      <w:sz w:val="16"/>
                      <w:szCs w:val="16"/>
                    </w:rPr>
                    <w:t>General Gambling</w:t>
                  </w:r>
                </w:p>
              </w:tc>
              <w:tc>
                <w:tcPr>
                  <w:tcW w:type="dxa" w:w="1247"/>
                  <w:shd w:val="clear" w:color="auto" w:fill="F5F8FA"/>
                </w:tcPr>
                <w:p>
                  <w:pPr>
                    <w:spacing w:after="0" w:before="0" w:line="324" w:lineRule="auto"/>
                  </w:pPr>
                  <w:r>
                    <w:rPr>
                      <w:rFonts w:ascii="Arial" w:hAnsi="Arial" w:cs="Tahoma"/>
                      <w:b w:val="0"/>
                      <w:i w:val="0"/>
                      <w:sz w:val="16"/>
                      <w:szCs w:val="16"/>
                    </w:rPr>
                    <w:t>Manual (claude.ai)</w:t>
                  </w:r>
                </w:p>
              </w:tc>
            </w:tr>
            <w:tr>
              <w:trPr>
                <w:cantSplit/>
              </w:trPr>
              <w:tc>
                <w:tcPr>
                  <w:tcW w:type="dxa" w:w="1020"/>
                </w:tcPr>
                <w:p>
                  <w:pPr>
                    <w:spacing w:after="0" w:before="0" w:line="324" w:lineRule="auto"/>
                  </w:pPr>
                  <w:r>
                    <w:rPr>
                      <w:rFonts w:ascii="Arial" w:hAnsi="Arial" w:cs="Tahoma"/>
                      <w:b w:val="0"/>
                      <w:i w:val="0"/>
                      <w:sz w:val="16"/>
                      <w:szCs w:val="16"/>
                    </w:rPr>
                    <w:t>303,254</w:t>
                  </w:r>
                </w:p>
              </w:tc>
              <w:tc>
                <w:tcPr>
                  <w:tcW w:type="dxa" w:w="2608"/>
                </w:tcPr>
                <w:p>
                  <w:pPr>
                    <w:spacing w:after="0" w:before="0" w:line="324" w:lineRule="auto"/>
                  </w:pPr>
                  <w:r>
                    <w:rPr>
                      <w:rFonts w:ascii="Arial" w:hAnsi="Arial" w:cs="Tahoma"/>
                      <w:b w:val="0"/>
                      <w:i w:val="0"/>
                      <w:sz w:val="16"/>
                      <w:szCs w:val="16"/>
                    </w:rPr>
                    <w:t>jun88wf.com</w:t>
                  </w:r>
                </w:p>
              </w:tc>
              <w:tc>
                <w:tcPr>
                  <w:tcW w:type="dxa" w:w="1474"/>
                </w:tcPr>
                <w:p>
                  <w:pPr>
                    <w:spacing w:after="0" w:before="0" w:line="324" w:lineRule="auto"/>
                  </w:pPr>
                  <w:r>
                    <w:rPr>
                      <w:rFonts w:ascii="Arial" w:hAnsi="Arial" w:cs="Tahoma"/>
                      <w:b w:val="0"/>
                      <w:i w:val="0"/>
                      <w:sz w:val="16"/>
                      <w:szCs w:val="16"/>
                    </w:rPr>
                    <w:t>jun88a</w:t>
                  </w:r>
                </w:p>
              </w:tc>
              <w:tc>
                <w:tcPr>
                  <w:tcW w:type="dxa" w:w="1587"/>
                </w:tcPr>
                <w:p>
                  <w:pPr>
                    <w:spacing w:after="0" w:before="0" w:line="324" w:lineRule="auto"/>
                  </w:pPr>
                  <w:r>
                    <w:rPr>
                      <w:rFonts w:ascii="Arial" w:hAnsi="Arial" w:cs="Tahoma"/>
                      <w:b w:val="0"/>
                      <w:i w:val="0"/>
                      <w:sz w:val="16"/>
                      <w:szCs w:val="16"/>
                    </w:rPr>
                    <w:t>Casino</w:t>
                  </w:r>
                </w:p>
              </w:tc>
              <w:tc>
                <w:tcPr>
                  <w:tcW w:type="dxa" w:w="1247"/>
                </w:tcPr>
                <w:p>
                  <w:pPr>
                    <w:spacing w:after="0" w:before="0" w:line="324" w:lineRule="auto"/>
                  </w:pPr>
                  <w:r>
                    <w:rPr>
                      <w:rFonts w:ascii="Arial" w:hAnsi="Arial" w:cs="Tahoma"/>
                      <w:b w:val="0"/>
                      <w:i w:val="0"/>
                      <w:sz w:val="16"/>
                      <w:szCs w:val="16"/>
                    </w:rPr>
                    <w:t>Variant (jun88wt.com)</w:t>
                  </w:r>
                </w:p>
              </w:tc>
            </w:tr>
            <w:tr>
              <w:trPr>
                <w:cantSplit/>
              </w:trPr>
              <w:tc>
                <w:tcPr>
                  <w:tcW w:type="dxa" w:w="1020"/>
                  <w:shd w:val="clear" w:color="auto" w:fill="F5F8FA"/>
                </w:tcPr>
                <w:p>
                  <w:pPr>
                    <w:spacing w:after="0" w:before="0" w:line="324" w:lineRule="auto"/>
                  </w:pPr>
                  <w:r>
                    <w:rPr>
                      <w:rFonts w:ascii="Arial" w:hAnsi="Arial" w:cs="Tahoma"/>
                      <w:b w:val="0"/>
                      <w:i w:val="0"/>
                      <w:sz w:val="16"/>
                      <w:szCs w:val="16"/>
                    </w:rPr>
                    <w:t>397,330</w:t>
                  </w:r>
                </w:p>
              </w:tc>
              <w:tc>
                <w:tcPr>
                  <w:tcW w:type="dxa" w:w="2608"/>
                  <w:shd w:val="clear" w:color="auto" w:fill="F5F8FA"/>
                </w:tcPr>
                <w:p>
                  <w:pPr>
                    <w:spacing w:after="0" w:before="0" w:line="324" w:lineRule="auto"/>
                  </w:pPr>
                  <w:r>
                    <w:rPr>
                      <w:rFonts w:ascii="Arial" w:hAnsi="Arial" w:cs="Tahoma"/>
                      <w:b w:val="0"/>
                      <w:i w:val="0"/>
                      <w:sz w:val="16"/>
                      <w:szCs w:val="16"/>
                    </w:rPr>
                    <w:t>jun88wa.com</w:t>
                  </w:r>
                </w:p>
              </w:tc>
              <w:tc>
                <w:tcPr>
                  <w:tcW w:type="dxa" w:w="1474"/>
                  <w:shd w:val="clear" w:color="auto" w:fill="F5F8FA"/>
                </w:tcPr>
                <w:p>
                  <w:pPr>
                    <w:spacing w:after="0" w:before="0" w:line="324" w:lineRule="auto"/>
                  </w:pPr>
                  <w:r>
                    <w:rPr>
                      <w:rFonts w:ascii="Arial" w:hAnsi="Arial" w:cs="Tahoma"/>
                      <w:b w:val="0"/>
                      <w:i w:val="0"/>
                      <w:sz w:val="16"/>
                      <w:szCs w:val="16"/>
                    </w:rPr>
                    <w:t>jun88a</w:t>
                  </w:r>
                </w:p>
              </w:tc>
              <w:tc>
                <w:tcPr>
                  <w:tcW w:type="dxa" w:w="1587"/>
                  <w:shd w:val="clear" w:color="auto" w:fill="F5F8FA"/>
                </w:tcPr>
                <w:p>
                  <w:pPr>
                    <w:spacing w:after="0" w:before="0" w:line="324" w:lineRule="auto"/>
                  </w:pPr>
                  <w:r>
                    <w:rPr>
                      <w:rFonts w:ascii="Arial" w:hAnsi="Arial" w:cs="Tahoma"/>
                      <w:b w:val="0"/>
                      <w:i w:val="0"/>
                      <w:sz w:val="16"/>
                      <w:szCs w:val="16"/>
                    </w:rPr>
                    <w:t>Casino</w:t>
                  </w:r>
                </w:p>
              </w:tc>
              <w:tc>
                <w:tcPr>
                  <w:tcW w:type="dxa" w:w="1247"/>
                  <w:shd w:val="clear" w:color="auto" w:fill="F5F8FA"/>
                </w:tcPr>
                <w:p>
                  <w:pPr>
                    <w:spacing w:after="0" w:before="0" w:line="324" w:lineRule="auto"/>
                  </w:pPr>
                  <w:r>
                    <w:rPr>
                      <w:rFonts w:ascii="Arial" w:hAnsi="Arial" w:cs="Tahoma"/>
                      <w:b w:val="0"/>
                      <w:i w:val="0"/>
                      <w:sz w:val="16"/>
                      <w:szCs w:val="16"/>
                    </w:rPr>
                    <w:t>Variant (jun88ea.com)</w:t>
                  </w:r>
                </w:p>
              </w:tc>
            </w:tr>
            <w:tr>
              <w:trPr>
                <w:cantSplit/>
              </w:trPr>
              <w:tc>
                <w:tcPr>
                  <w:tcW w:type="dxa" w:w="1020"/>
                </w:tcPr>
                <w:p>
                  <w:pPr>
                    <w:spacing w:after="0" w:before="0" w:line="324" w:lineRule="auto"/>
                  </w:pPr>
                  <w:r>
                    <w:rPr>
                      <w:rFonts w:ascii="Arial" w:hAnsi="Arial" w:cs="Tahoma"/>
                      <w:b w:val="0"/>
                      <w:i w:val="0"/>
                      <w:sz w:val="16"/>
                      <w:szCs w:val="16"/>
                    </w:rPr>
                    <w:t>402,382</w:t>
                  </w:r>
                </w:p>
              </w:tc>
              <w:tc>
                <w:tcPr>
                  <w:tcW w:type="dxa" w:w="2608"/>
                </w:tcPr>
                <w:p>
                  <w:pPr>
                    <w:spacing w:after="0" w:before="0" w:line="324" w:lineRule="auto"/>
                  </w:pPr>
                  <w:r>
                    <w:rPr>
                      <w:rFonts w:ascii="Arial" w:hAnsi="Arial" w:cs="Tahoma"/>
                      <w:b w:val="0"/>
                      <w:i w:val="0"/>
                      <w:sz w:val="16"/>
                      <w:szCs w:val="16"/>
                    </w:rPr>
                    <w:t>ruay.com</w:t>
                  </w:r>
                </w:p>
              </w:tc>
              <w:tc>
                <w:tcPr>
                  <w:tcW w:type="dxa" w:w="1474"/>
                </w:tcPr>
                <w:p>
                  <w:pPr>
                    <w:spacing w:after="0" w:before="0" w:line="324" w:lineRule="auto"/>
                  </w:pPr>
                  <w:r>
                    <w:rPr>
                      <w:rFonts w:ascii="Arial" w:hAnsi="Arial" w:cs="Tahoma"/>
                      <w:b w:val="0"/>
                      <w:i w:val="0"/>
                      <w:sz w:val="16"/>
                      <w:szCs w:val="16"/>
                    </w:rPr>
                    <w:t>ruay</w:t>
                  </w:r>
                </w:p>
              </w:tc>
              <w:tc>
                <w:tcPr>
                  <w:tcW w:type="dxa" w:w="1587"/>
                </w:tcPr>
                <w:p>
                  <w:pPr>
                    <w:spacing w:after="0" w:before="0" w:line="324" w:lineRule="auto"/>
                  </w:pPr>
                  <w:r>
                    <w:rPr>
                      <w:rFonts w:ascii="Arial" w:hAnsi="Arial" w:cs="Tahoma"/>
                      <w:b w:val="0"/>
                      <w:i w:val="0"/>
                      <w:sz w:val="16"/>
                      <w:szCs w:val="16"/>
                    </w:rPr>
                    <w:t>Football Betting</w:t>
                  </w:r>
                </w:p>
              </w:tc>
              <w:tc>
                <w:tcPr>
                  <w:tcW w:type="dxa" w:w="1247"/>
                </w:tcPr>
                <w:p>
                  <w:pPr>
                    <w:spacing w:after="0" w:before="0" w:line="324" w:lineRule="auto"/>
                  </w:pPr>
                  <w:r>
                    <w:rPr>
                      <w:rFonts w:ascii="Arial" w:hAnsi="Arial" w:cs="Tahoma"/>
                      <w:b w:val="0"/>
                      <w:i w:val="0"/>
                      <w:sz w:val="16"/>
                      <w:szCs w:val="16"/>
                    </w:rPr>
                    <w:t>Youtube (หวยออนไลน์)</w:t>
                  </w:r>
                </w:p>
              </w:tc>
            </w:tr>
            <w:tr>
              <w:trPr>
                <w:cantSplit/>
              </w:trPr>
              <w:tc>
                <w:tcPr>
                  <w:tcW w:type="dxa" w:w="1020"/>
                  <w:shd w:val="clear" w:color="auto" w:fill="F5F8FA"/>
                </w:tcPr>
                <w:p>
                  <w:pPr>
                    <w:spacing w:after="0" w:before="0" w:line="324" w:lineRule="auto"/>
                  </w:pPr>
                  <w:r>
                    <w:rPr>
                      <w:rFonts w:ascii="Arial" w:hAnsi="Arial" w:cs="Tahoma"/>
                      <w:b w:val="0"/>
                      <w:i w:val="0"/>
                      <w:sz w:val="16"/>
                      <w:szCs w:val="16"/>
                    </w:rPr>
                    <w:t>466,858</w:t>
                  </w:r>
                </w:p>
              </w:tc>
              <w:tc>
                <w:tcPr>
                  <w:tcW w:type="dxa" w:w="2608"/>
                  <w:shd w:val="clear" w:color="auto" w:fill="F5F8FA"/>
                </w:tcPr>
                <w:p>
                  <w:pPr>
                    <w:spacing w:after="0" w:before="0" w:line="324" w:lineRule="auto"/>
                  </w:pPr>
                  <w:r>
                    <w:rPr>
                      <w:rFonts w:ascii="Arial" w:hAnsi="Arial" w:cs="Tahoma"/>
                      <w:b w:val="0"/>
                      <w:i w:val="0"/>
                      <w:sz w:val="16"/>
                      <w:szCs w:val="16"/>
                    </w:rPr>
                    <w:t>jun88wc.com</w:t>
                  </w:r>
                </w:p>
              </w:tc>
              <w:tc>
                <w:tcPr>
                  <w:tcW w:type="dxa" w:w="1474"/>
                  <w:shd w:val="clear" w:color="auto" w:fill="F5F8FA"/>
                </w:tcPr>
                <w:p>
                  <w:pPr>
                    <w:spacing w:after="0" w:before="0" w:line="324" w:lineRule="auto"/>
                  </w:pPr>
                  <w:r>
                    <w:rPr>
                      <w:rFonts w:ascii="Arial" w:hAnsi="Arial" w:cs="Tahoma"/>
                      <w:b w:val="0"/>
                      <w:i w:val="0"/>
                      <w:sz w:val="16"/>
                      <w:szCs w:val="16"/>
                    </w:rPr>
                    <w:t>jun88a</w:t>
                  </w:r>
                </w:p>
              </w:tc>
              <w:tc>
                <w:tcPr>
                  <w:tcW w:type="dxa" w:w="1587"/>
                  <w:shd w:val="clear" w:color="auto" w:fill="F5F8FA"/>
                </w:tcPr>
                <w:p>
                  <w:pPr>
                    <w:spacing w:after="0" w:before="0" w:line="324" w:lineRule="auto"/>
                  </w:pPr>
                  <w:r>
                    <w:rPr>
                      <w:rFonts w:ascii="Arial" w:hAnsi="Arial" w:cs="Tahoma"/>
                      <w:b w:val="0"/>
                      <w:i w:val="0"/>
                      <w:sz w:val="16"/>
                      <w:szCs w:val="16"/>
                    </w:rPr>
                    <w:t>Casino</w:t>
                  </w:r>
                </w:p>
              </w:tc>
              <w:tc>
                <w:tcPr>
                  <w:tcW w:type="dxa" w:w="1247"/>
                  <w:shd w:val="clear" w:color="auto" w:fill="F5F8FA"/>
                </w:tcPr>
                <w:p>
                  <w:pPr>
                    <w:spacing w:after="0" w:before="0" w:line="324" w:lineRule="auto"/>
                  </w:pPr>
                  <w:r>
                    <w:rPr>
                      <w:rFonts w:ascii="Arial" w:hAnsi="Arial" w:cs="Tahoma"/>
                      <w:b w:val="0"/>
                      <w:i w:val="0"/>
                      <w:sz w:val="16"/>
                      <w:szCs w:val="16"/>
                    </w:rPr>
                    <w:t>Variant (jun88wd.com)</w:t>
                  </w:r>
                </w:p>
              </w:tc>
            </w:tr>
            <w:tr>
              <w:trPr>
                <w:cantSplit/>
              </w:trPr>
              <w:tc>
                <w:tcPr>
                  <w:tcW w:type="dxa" w:w="1020"/>
                </w:tcPr>
                <w:p>
                  <w:pPr>
                    <w:spacing w:after="0" w:before="0" w:line="324" w:lineRule="auto"/>
                  </w:pPr>
                  <w:r>
                    <w:rPr>
                      <w:rFonts w:ascii="Arial" w:hAnsi="Arial" w:cs="Tahoma"/>
                      <w:b w:val="0"/>
                      <w:i w:val="0"/>
                      <w:sz w:val="16"/>
                      <w:szCs w:val="16"/>
                    </w:rPr>
                    <w:t>517,141</w:t>
                  </w:r>
                </w:p>
              </w:tc>
              <w:tc>
                <w:tcPr>
                  <w:tcW w:type="dxa" w:w="2608"/>
                </w:tcPr>
                <w:p>
                  <w:pPr>
                    <w:spacing w:after="0" w:before="0" w:line="324" w:lineRule="auto"/>
                  </w:pPr>
                  <w:r>
                    <w:rPr>
                      <w:rFonts w:ascii="Arial" w:hAnsi="Arial" w:cs="Tahoma"/>
                      <w:b w:val="0"/>
                      <w:i w:val="0"/>
                      <w:sz w:val="16"/>
                      <w:szCs w:val="16"/>
                    </w:rPr>
                    <w:t>slavinaslot.top</w:t>
                  </w:r>
                </w:p>
              </w:tc>
              <w:tc>
                <w:tcPr>
                  <w:tcW w:type="dxa" w:w="1474"/>
                </w:tcPr>
                <w:p>
                  <w:pPr>
                    <w:spacing w:after="0" w:before="0" w:line="324" w:lineRule="auto"/>
                  </w:pPr>
                  <w:r>
                    <w:rPr>
                      <w:rFonts w:ascii="Arial" w:hAnsi="Arial" w:cs="Tahoma"/>
                      <w:b w:val="0"/>
                      <w:i w:val="0"/>
                      <w:sz w:val="16"/>
                      <w:szCs w:val="16"/>
                    </w:rPr>
                    <w:t>jun</w:t>
                  </w:r>
                </w:p>
              </w:tc>
              <w:tc>
                <w:tcPr>
                  <w:tcW w:type="dxa" w:w="1587"/>
                </w:tcPr>
                <w:p>
                  <w:pPr>
                    <w:spacing w:after="0" w:before="0" w:line="324" w:lineRule="auto"/>
                  </w:pPr>
                  <w:r>
                    <w:rPr>
                      <w:rFonts w:ascii="Arial" w:hAnsi="Arial" w:cs="Tahoma"/>
                      <w:b w:val="0"/>
                      <w:i w:val="0"/>
                      <w:sz w:val="16"/>
                      <w:szCs w:val="16"/>
                    </w:rPr>
                    <w:t>Casino</w:t>
                  </w:r>
                </w:p>
              </w:tc>
              <w:tc>
                <w:tcPr>
                  <w:tcW w:type="dxa" w:w="1247"/>
                </w:tcPr>
                <w:p>
                  <w:pPr>
                    <w:spacing w:after="0" w:before="0" w:line="324" w:lineRule="auto"/>
                  </w:pPr>
                  <w:r>
                    <w:rPr>
                      <w:rFonts w:ascii="Arial" w:hAnsi="Arial" w:cs="Tahoma"/>
                      <w:b w:val="0"/>
                      <w:i w:val="0"/>
                      <w:sz w:val="16"/>
                      <w:szCs w:val="16"/>
                    </w:rPr>
                    <w:t>Redirect (jun88.info)</w:t>
                  </w:r>
                </w:p>
              </w:tc>
            </w:tr>
            <w:tr>
              <w:trPr>
                <w:cantSplit/>
              </w:trPr>
              <w:tc>
                <w:tcPr>
                  <w:tcW w:type="dxa" w:w="1020"/>
                  <w:shd w:val="clear" w:color="auto" w:fill="F5F8FA"/>
                </w:tcPr>
                <w:p>
                  <w:pPr>
                    <w:spacing w:after="0" w:before="0" w:line="324" w:lineRule="auto"/>
                  </w:pPr>
                  <w:r>
                    <w:rPr>
                      <w:rFonts w:ascii="Arial" w:hAnsi="Arial" w:cs="Tahoma"/>
                      <w:b w:val="0"/>
                      <w:i w:val="0"/>
                      <w:sz w:val="16"/>
                      <w:szCs w:val="16"/>
                    </w:rPr>
                    <w:t>517,141</w:t>
                  </w:r>
                </w:p>
              </w:tc>
              <w:tc>
                <w:tcPr>
                  <w:tcW w:type="dxa" w:w="2608"/>
                  <w:shd w:val="clear" w:color="auto" w:fill="F5F8FA"/>
                </w:tcPr>
                <w:p>
                  <w:pPr>
                    <w:spacing w:after="0" w:before="0" w:line="324" w:lineRule="auto"/>
                  </w:pPr>
                  <w:r>
                    <w:rPr>
                      <w:rFonts w:ascii="Arial" w:hAnsi="Arial" w:cs="Tahoma"/>
                      <w:b w:val="0"/>
                      <w:i w:val="0"/>
                      <w:sz w:val="16"/>
                      <w:szCs w:val="16"/>
                    </w:rPr>
                    <w:t>jun88.info</w:t>
                  </w:r>
                </w:p>
              </w:tc>
              <w:tc>
                <w:tcPr>
                  <w:tcW w:type="dxa" w:w="1474"/>
                  <w:shd w:val="clear" w:color="auto" w:fill="F5F8FA"/>
                </w:tcPr>
                <w:p>
                  <w:pPr>
                    <w:spacing w:after="0" w:before="0" w:line="324" w:lineRule="auto"/>
                  </w:pPr>
                  <w:r>
                    <w:rPr>
                      <w:rFonts w:ascii="Arial" w:hAnsi="Arial" w:cs="Tahoma"/>
                      <w:b w:val="0"/>
                      <w:i w:val="0"/>
                      <w:sz w:val="16"/>
                      <w:szCs w:val="16"/>
                    </w:rPr>
                    <w:t>jun</w:t>
                  </w:r>
                </w:p>
              </w:tc>
              <w:tc>
                <w:tcPr>
                  <w:tcW w:type="dxa" w:w="1587"/>
                  <w:shd w:val="clear" w:color="auto" w:fill="F5F8FA"/>
                </w:tcPr>
                <w:p>
                  <w:pPr>
                    <w:spacing w:after="0" w:before="0" w:line="324" w:lineRule="auto"/>
                  </w:pPr>
                  <w:r>
                    <w:rPr>
                      <w:rFonts w:ascii="Arial" w:hAnsi="Arial" w:cs="Tahoma"/>
                      <w:b w:val="0"/>
                      <w:i w:val="0"/>
                      <w:sz w:val="16"/>
                      <w:szCs w:val="16"/>
                    </w:rPr>
                    <w:t>Casino</w:t>
                  </w:r>
                </w:p>
              </w:tc>
              <w:tc>
                <w:tcPr>
                  <w:tcW w:type="dxa" w:w="1247"/>
                  <w:shd w:val="clear" w:color="auto" w:fill="F5F8FA"/>
                </w:tcPr>
                <w:p>
                  <w:pPr>
                    <w:spacing w:after="0" w:before="0" w:line="324" w:lineRule="auto"/>
                  </w:pPr>
                  <w:r>
                    <w:rPr>
                      <w:rFonts w:ascii="Arial" w:hAnsi="Arial" w:cs="Tahoma"/>
                      <w:b w:val="0"/>
                      <w:i w:val="0"/>
                      <w:sz w:val="16"/>
                      <w:szCs w:val="16"/>
                    </w:rPr>
                    <w:t>Variant (jun88.mobile)</w:t>
                  </w:r>
                </w:p>
              </w:tc>
            </w:tr>
            <w:tr>
              <w:trPr>
                <w:cantSplit/>
              </w:trPr>
              <w:tc>
                <w:tcPr>
                  <w:tcW w:type="dxa" w:w="1020"/>
                </w:tcPr>
                <w:p>
                  <w:pPr>
                    <w:spacing w:after="0" w:before="0" w:line="324" w:lineRule="auto"/>
                  </w:pPr>
                  <w:r>
                    <w:rPr>
                      <w:rFonts w:ascii="Arial" w:hAnsi="Arial" w:cs="Tahoma"/>
                      <w:b w:val="0"/>
                      <w:i w:val="0"/>
                      <w:sz w:val="16"/>
                      <w:szCs w:val="16"/>
                    </w:rPr>
                    <w:t>547,370</w:t>
                  </w:r>
                </w:p>
              </w:tc>
              <w:tc>
                <w:tcPr>
                  <w:tcW w:type="dxa" w:w="2608"/>
                </w:tcPr>
                <w:p>
                  <w:pPr>
                    <w:spacing w:after="0" w:before="0" w:line="324" w:lineRule="auto"/>
                  </w:pPr>
                  <w:r>
                    <w:rPr>
                      <w:rFonts w:ascii="Arial" w:hAnsi="Arial" w:cs="Tahoma"/>
                      <w:b w:val="0"/>
                      <w:i w:val="0"/>
                      <w:sz w:val="16"/>
                      <w:szCs w:val="16"/>
                    </w:rPr>
                    <w:t>99ok.vip</w:t>
                  </w:r>
                </w:p>
              </w:tc>
              <w:tc>
                <w:tcPr>
                  <w:tcW w:type="dxa" w:w="1474"/>
                </w:tcPr>
                <w:p>
                  <w:pPr>
                    <w:spacing w:after="0" w:before="0" w:line="324" w:lineRule="auto"/>
                  </w:pPr>
                  <w:r>
                    <w:rPr>
                      <w:rFonts w:ascii="Arial" w:hAnsi="Arial" w:cs="Tahoma"/>
                      <w:b w:val="0"/>
                      <w:i w:val="0"/>
                      <w:sz w:val="16"/>
                      <w:szCs w:val="16"/>
                    </w:rPr>
                    <w:t>99ok</w:t>
                  </w:r>
                </w:p>
              </w:tc>
              <w:tc>
                <w:tcPr>
                  <w:tcW w:type="dxa" w:w="1587"/>
                </w:tcPr>
                <w:p>
                  <w:pPr>
                    <w:spacing w:after="0" w:before="0" w:line="324" w:lineRule="auto"/>
                  </w:pPr>
                  <w:r>
                    <w:rPr>
                      <w:rFonts w:ascii="Arial" w:hAnsi="Arial" w:cs="Tahoma"/>
                      <w:b w:val="0"/>
                      <w:i w:val="0"/>
                      <w:sz w:val="16"/>
                      <w:szCs w:val="16"/>
                    </w:rPr>
                    <w:t>Lottery</w:t>
                  </w:r>
                </w:p>
              </w:tc>
              <w:tc>
                <w:tcPr>
                  <w:tcW w:type="dxa" w:w="1247"/>
                </w:tcPr>
                <w:p>
                  <w:pPr>
                    <w:spacing w:after="0" w:before="0" w:line="324" w:lineRule="auto"/>
                  </w:pPr>
                  <w:r>
                    <w:rPr>
                      <w:rFonts w:ascii="Arial" w:hAnsi="Arial" w:cs="Tahoma"/>
                      <w:b w:val="0"/>
                      <w:i w:val="0"/>
                      <w:sz w:val="16"/>
                      <w:szCs w:val="16"/>
                    </w:rPr>
                    <w:t>Variant (99ok.bet)</w:t>
                  </w:r>
                </w:p>
              </w:tc>
            </w:tr>
          </w:tbl>
          <w:p/>
          <w:p>
            <w:pPr>
              <w:spacing w:after="60" w:before="80" w:line="324" w:lineRule="auto"/>
            </w:pPr>
            <w:r>
              <w:rPr>
                <w:rFonts w:ascii="Arial" w:hAnsi="Arial" w:cs="Tahoma"/>
                <w:b w:val="0"/>
                <w:i w:val="0"/>
                <w:sz w:val="17"/>
                <w:szCs w:val="17"/>
              </w:rPr>
              <w:t>236 gambling rows carry a numeric rank; the fifteen best ranked are shown.</w:t>
            </w:r>
          </w:p>
        </w:tc>
      </w:tr>
    </w:tbl>
    <w:p>
      <w:pPr>
        <w:spacing w:after="340" w:before="0"/>
      </w:pPr>
      <w:r>
        <w:rPr>
          <w:rFonts w:ascii="Arial" w:hAnsi="Arial" w:cs="Tahoma"/>
          <w:b w:val="0"/>
          <w:i w:val="0"/>
          <w:sz w:val="2"/>
          <w:szCs w:val="2"/>
        </w:rPr>
      </w:r>
    </w:p>
    <w:p>
      <w:bookmarkStart w:id="129" w:name="sec_Key_insights"/>
      <w:pPr>
        <w:pStyle w:val="Heading1"/>
        <w:keepNext/>
        <w:spacing w:before="280" w:after="120"/>
      </w:pPr>
      <w:r>
        <w:rPr>
          <w:rFonts w:ascii="Arial" w:hAnsi="Arial" w:cs="Tahoma"/>
          <w:b/>
          <w:i w:val="0"/>
          <w:color w:val="1F3F63"/>
          <w:sz w:val="28"/>
          <w:szCs w:val="28"/>
        </w:rPr>
        <w:t>Key insights</w:t>
      </w:r>
      <w:bookmarkEnd w:id="129"/>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30" w:name="card_G1"/>
            <w:pPr>
              <w:spacing w:after="100" w:before="0" w:line="324" w:lineRule="auto"/>
            </w:pPr>
            <w:r>
              <w:rPr>
                <w:rFonts w:ascii="Arial" w:hAnsi="Arial" w:cs="Tahoma"/>
                <w:b/>
                <w:i w:val="0"/>
                <w:color w:val="1F3F63"/>
                <w:sz w:val="23"/>
                <w:szCs w:val="23"/>
              </w:rPr>
              <w:t>Scale of the analysis</w:t>
            </w:r>
            <w:bookmarkEnd w:id="130"/>
          </w:p>
          <w:p>
            <w:pPr>
              <w:spacing w:after="120" w:before="0" w:line="324" w:lineRule="auto"/>
            </w:pPr>
            <w:r>
              <w:rPr>
                <w:rFonts w:ascii="Arial" w:hAnsi="Arial" w:cs="Tahoma"/>
                <w:b w:val="0"/>
                <w:i w:val="0"/>
                <w:sz w:val="19"/>
                <w:szCs w:val="19"/>
              </w:rPr>
              <w:t>The standard working set holds 31,798 distinct URLs, covering 29 days from 31 Aug 2026 to 28 Sep 2026. Of these, 9,175 were classified as gambling (28.9% of the set), 11,594 as not gambling and 28 as unreachable. A further 11,001 rows carried a status the report treats as unknown.</w:t>
            </w:r>
          </w:p>
          <w:tbl>
            <w:tblPr>
              <w:tblW w:w="7938" w:type="dxa"/>
              <w:tblBorders>
                <w:top w:val="none" w:sz="12" w:space="0" w:color="1F3F63"/>
                <w:left w:val="single" w:sz="12" w:space="0" w:color="1F3F63"/>
                <w:bottom w:val="none" w:sz="12" w:space="0" w:color="1F3F63"/>
                <w:right w:val="none" w:sz="12" w:space="0" w:color="1F3F63"/>
                <w:insideH w:val="none" w:sz="12" w:space="0" w:color="1F3F63"/>
                <w:insideV w:val="none" w:sz="12" w:space="0" w:color="1F3F63"/>
              </w:tblBorders>
              <w:tblLayout w:type="fixed"/>
              <w:tblCellMar>
                <w:top w:w="60" w:type="dxa"/>
                <w:start w:w="140" w:type="dxa"/>
                <w:bottom w:w="60" w:type="dxa"/>
                <w:end w:w="60" w:type="dxa"/>
              </w:tblCellMar>
              <w:tblLook w:firstColumn="1" w:firstRow="1" w:lastColumn="0" w:lastRow="0" w:noHBand="0" w:noVBand="1" w:val="04A0"/>
            </w:tblPr>
            <w:tblGrid>
              <w:gridCol w:w="7938"/>
            </w:tblGrid>
            <w:tr>
              <w:trPr>
                <w:cantSplit/>
              </w:trPr>
              <w:tc>
                <w:tcPr>
                  <w:tcW w:type="dxa" w:w="7937"/>
                </w:tcPr>
                <w:p>
                  <w:pPr>
                    <w:spacing w:after="0" w:before="0" w:line="324" w:lineRule="auto"/>
                  </w:pPr>
                  <w:r>
                    <w:rPr>
                      <w:rFonts w:ascii="Arial" w:hAnsi="Arial" w:cs="Tahoma"/>
                      <w:b/>
                      <w:i w:val="0"/>
                      <w:color w:val="1F3F63"/>
                      <w:sz w:val="19"/>
                      <w:szCs w:val="19"/>
                    </w:rPr>
                    <w:t>The sample is large enough to reason about patterns, not isolated cases.</w:t>
                  </w:r>
                </w:p>
              </w:tc>
            </w:tr>
          </w:tbl>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31" w:name="card_G2"/>
            <w:pPr>
              <w:spacing w:after="100" w:before="0" w:line="324" w:lineRule="auto"/>
            </w:pPr>
            <w:r>
              <w:rPr>
                <w:rFonts w:ascii="Arial" w:hAnsi="Arial" w:cs="Tahoma"/>
                <w:b/>
                <w:i w:val="0"/>
                <w:color w:val="1F3F63"/>
                <w:sz w:val="23"/>
                <w:szCs w:val="23"/>
              </w:rPr>
              <w:t>What is being offered</w:t>
            </w:r>
            <w:bookmarkEnd w:id="131"/>
          </w:p>
          <w:p>
            <w:pPr>
              <w:spacing w:after="120" w:before="0" w:line="324" w:lineRule="auto"/>
            </w:pPr>
            <w:r>
              <w:rPr>
                <w:rFonts w:ascii="Arial" w:hAnsi="Arial" w:cs="Tahoma"/>
                <w:b w:val="0"/>
                <w:i w:val="0"/>
                <w:sz w:val="19"/>
                <w:szCs w:val="19"/>
              </w:rPr>
              <w:t>The three largest product subcategories are Casino with 3,256 sites (35.5%), Slots with 3,059 sites (33.3%), General Gambling with 1,439 sites (15.7%). 15.7% of gambling rows were confirmed as gambling without an evidenced product type, and 96.3% of all subcategory assignments rest on reasoning inference rather than a lexicon keyword. 206 of the 286 lexicon keywords never matched a single row.</w:t>
            </w:r>
          </w:p>
          <w:tbl>
            <w:tblPr>
              <w:tblW w:w="7938" w:type="dxa"/>
              <w:tblBorders>
                <w:top w:val="none" w:sz="12" w:space="0" w:color="1F3F63"/>
                <w:left w:val="single" w:sz="12" w:space="0" w:color="1F3F63"/>
                <w:bottom w:val="none" w:sz="12" w:space="0" w:color="1F3F63"/>
                <w:right w:val="none" w:sz="12" w:space="0" w:color="1F3F63"/>
                <w:insideH w:val="none" w:sz="12" w:space="0" w:color="1F3F63"/>
                <w:insideV w:val="none" w:sz="12" w:space="0" w:color="1F3F63"/>
              </w:tblBorders>
              <w:tblLayout w:type="fixed"/>
              <w:tblCellMar>
                <w:top w:w="60" w:type="dxa"/>
                <w:start w:w="140" w:type="dxa"/>
                <w:bottom w:w="60" w:type="dxa"/>
                <w:end w:w="60" w:type="dxa"/>
              </w:tblCellMar>
              <w:tblLook w:firstColumn="1" w:firstRow="1" w:lastColumn="0" w:lastRow="0" w:noHBand="0" w:noVBand="1" w:val="04A0"/>
            </w:tblPr>
            <w:tblGrid>
              <w:gridCol w:w="7938"/>
            </w:tblGrid>
            <w:tr>
              <w:trPr>
                <w:cantSplit/>
              </w:trPr>
              <w:tc>
                <w:tcPr>
                  <w:tcW w:type="dxa" w:w="7937"/>
                </w:tcPr>
                <w:p>
                  <w:pPr>
                    <w:spacing w:after="0" w:before="0" w:line="324" w:lineRule="auto"/>
                  </w:pPr>
                  <w:r>
                    <w:rPr>
                      <w:rFonts w:ascii="Arial" w:hAnsi="Arial" w:cs="Tahoma"/>
                      <w:b/>
                      <w:i w:val="0"/>
                      <w:color w:val="1F3F63"/>
                      <w:sz w:val="19"/>
                      <w:szCs w:val="19"/>
                    </w:rPr>
                    <w:t>Casino is the largest product type but stays under two fifths of the gambling estate, so the estate is spread across product types rather than concentrated.</w:t>
                  </w:r>
                </w:p>
              </w:tc>
            </w:tr>
          </w:tbl>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32" w:name="card_G3"/>
            <w:pPr>
              <w:spacing w:after="100" w:before="0" w:line="324" w:lineRule="auto"/>
            </w:pPr>
            <w:r>
              <w:rPr>
                <w:rFonts w:ascii="Arial" w:hAnsi="Arial" w:cs="Tahoma"/>
                <w:b/>
                <w:i w:val="0"/>
                <w:color w:val="1F3F63"/>
                <w:sz w:val="23"/>
                <w:szCs w:val="23"/>
              </w:rPr>
              <w:t>Brand clustering</w:t>
            </w:r>
            <w:bookmarkEnd w:id="132"/>
          </w:p>
          <w:p>
            <w:pPr>
              <w:spacing w:after="120" w:before="0" w:line="324" w:lineRule="auto"/>
            </w:pPr>
            <w:r>
              <w:rPr>
                <w:rFonts w:ascii="Arial" w:hAnsi="Arial" w:cs="Tahoma"/>
                <w:b w:val="0"/>
                <w:i w:val="0"/>
                <w:sz w:val="19"/>
                <w:szCs w:val="19"/>
              </w:rPr>
              <w:t>2,491 brand clusters were formed across 9,175 gambling URLs. 1,342 of them hold more than one domain and 1,149 are singletons. 78 clusters cover half the gambling estate. The largest, sitejin88paes, holds 1,894 domains across 4 product subcategories.</w:t>
            </w:r>
          </w:p>
          <w:tbl>
            <w:tblPr>
              <w:tblW w:w="7938" w:type="dxa"/>
              <w:tblBorders>
                <w:top w:val="none" w:sz="12" w:space="0" w:color="1F3F63"/>
                <w:left w:val="single" w:sz="12" w:space="0" w:color="1F3F63"/>
                <w:bottom w:val="none" w:sz="12" w:space="0" w:color="1F3F63"/>
                <w:right w:val="none" w:sz="12" w:space="0" w:color="1F3F63"/>
                <w:insideH w:val="none" w:sz="12" w:space="0" w:color="1F3F63"/>
                <w:insideV w:val="none" w:sz="12" w:space="0" w:color="1F3F63"/>
              </w:tblBorders>
              <w:tblLayout w:type="fixed"/>
              <w:tblCellMar>
                <w:top w:w="60" w:type="dxa"/>
                <w:start w:w="140" w:type="dxa"/>
                <w:bottom w:w="60" w:type="dxa"/>
                <w:end w:w="60" w:type="dxa"/>
              </w:tblCellMar>
              <w:tblLook w:firstColumn="1" w:firstRow="1" w:lastColumn="0" w:lastRow="0" w:noHBand="0" w:noVBand="1" w:val="04A0"/>
            </w:tblPr>
            <w:tblGrid>
              <w:gridCol w:w="7938"/>
            </w:tblGrid>
            <w:tr>
              <w:trPr>
                <w:cantSplit/>
              </w:trPr>
              <w:tc>
                <w:tcPr>
                  <w:tcW w:type="dxa" w:w="7937"/>
                </w:tcPr>
                <w:p>
                  <w:pPr>
                    <w:spacing w:after="0" w:before="0" w:line="324" w:lineRule="auto"/>
                  </w:pPr>
                  <w:r>
                    <w:rPr>
                      <w:rFonts w:ascii="Arial" w:hAnsi="Arial" w:cs="Tahoma"/>
                      <w:b/>
                      <w:i w:val="0"/>
                      <w:color w:val="1F3F63"/>
                      <w:sz w:val="19"/>
                      <w:szCs w:val="19"/>
                    </w:rPr>
                    <w:t>The estate is diffuse, and per-URL blocking will have limited leverage against it.</w:t>
                  </w:r>
                </w:p>
              </w:tc>
            </w:tr>
          </w:tbl>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33" w:name="card_G4"/>
            <w:pPr>
              <w:spacing w:after="100" w:before="0" w:line="324" w:lineRule="auto"/>
            </w:pPr>
            <w:r>
              <w:rPr>
                <w:rFonts w:ascii="Arial" w:hAnsi="Arial" w:cs="Tahoma"/>
                <w:b/>
                <w:i w:val="0"/>
                <w:color w:val="1F3F63"/>
                <w:sz w:val="23"/>
                <w:szCs w:val="23"/>
              </w:rPr>
              <w:t>How the estate is grown and marketed</w:t>
            </w:r>
            <w:bookmarkEnd w:id="133"/>
          </w:p>
          <w:p>
            <w:pPr>
              <w:spacing w:after="120" w:before="0" w:line="324" w:lineRule="auto"/>
            </w:pPr>
            <w:r>
              <w:rPr>
                <w:rFonts w:ascii="Arial" w:hAnsi="Arial" w:cs="Tahoma"/>
                <w:b w:val="0"/>
                <w:i w:val="0"/>
                <w:sz w:val="19"/>
                <w:szCs w:val="19"/>
              </w:rPr>
              <w:t>8,572 gambling rows (93.4%) reached the feed as crawler-identified variants, 520 (5.7%) behind redirect chains and 83 (0.9%) were reached directly. The busiest redirect source is www.min88.top, with 6 destinations. 796 clusters rotate across more than one top-level domain. The two most common signal tags are Abbreviations at 35.3% and Marketing &amp; Acquisition at 3.7%.</w:t>
            </w:r>
          </w:p>
          <w:tbl>
            <w:tblPr>
              <w:tblW w:w="7938" w:type="dxa"/>
              <w:tblBorders>
                <w:top w:val="none" w:sz="12" w:space="0" w:color="1F3F63"/>
                <w:left w:val="single" w:sz="12" w:space="0" w:color="1F3F63"/>
                <w:bottom w:val="none" w:sz="12" w:space="0" w:color="1F3F63"/>
                <w:right w:val="none" w:sz="12" w:space="0" w:color="1F3F63"/>
                <w:insideH w:val="none" w:sz="12" w:space="0" w:color="1F3F63"/>
                <w:insideV w:val="none" w:sz="12" w:space="0" w:color="1F3F63"/>
              </w:tblBorders>
              <w:tblLayout w:type="fixed"/>
              <w:tblCellMar>
                <w:top w:w="60" w:type="dxa"/>
                <w:start w:w="140" w:type="dxa"/>
                <w:bottom w:w="60" w:type="dxa"/>
                <w:end w:w="60" w:type="dxa"/>
              </w:tblCellMar>
              <w:tblLook w:firstColumn="1" w:firstRow="1" w:lastColumn="0" w:lastRow="0" w:noHBand="0" w:noVBand="1" w:val="04A0"/>
            </w:tblPr>
            <w:tblGrid>
              <w:gridCol w:w="7938"/>
            </w:tblGrid>
            <w:tr>
              <w:trPr>
                <w:cantSplit/>
              </w:trPr>
              <w:tc>
                <w:tcPr>
                  <w:tcW w:type="dxa" w:w="7937"/>
                </w:tcPr>
                <w:p>
                  <w:pPr>
                    <w:spacing w:after="0" w:before="0" w:line="324" w:lineRule="auto"/>
                  </w:pPr>
                  <w:r>
                    <w:rPr>
                      <w:rFonts w:ascii="Arial" w:hAnsi="Arial" w:cs="Tahoma"/>
                      <w:b/>
                      <w:i w:val="0"/>
                      <w:color w:val="1F3F63"/>
                      <w:sz w:val="19"/>
                      <w:szCs w:val="19"/>
                    </w:rPr>
                    <w:t>Redirects and top-level domain rotation keep a stable entry point while the sites behind it are replaced.</w:t>
                  </w:r>
                </w:p>
              </w:tc>
            </w:tr>
          </w:tbl>
          <w:p/>
        </w:tc>
      </w:tr>
    </w:tbl>
    <w:p>
      <w:pPr>
        <w:spacing w:after="340" w:before="0"/>
      </w:pPr>
      <w:r>
        <w:rPr>
          <w:rFonts w:ascii="Arial" w:hAnsi="Arial" w:cs="Tahoma"/>
          <w:b w:val="0"/>
          <w:i w:val="0"/>
          <w:sz w:val="2"/>
          <w:szCs w:val="2"/>
        </w:rPr>
      </w:r>
    </w:p>
    <w:tbl>
      <w:tblPr>
        <w:tblW w:w="9072" w:type="dxa"/>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CellMar>
          <w:top w:w="280" w:type="dxa"/>
          <w:start w:w="280" w:type="dxa"/>
          <w:bottom w:w="280" w:type="dxa"/>
          <w:end w:w="280" w:type="dxa"/>
        </w:tblCellMar>
        <w:tblLook w:firstColumn="1" w:firstRow="1" w:lastColumn="0" w:lastRow="0" w:noHBand="0" w:noVBand="1" w:val="04A0"/>
      </w:tblPr>
      <w:tblGrid>
        <w:gridCol w:w="9072"/>
      </w:tblGrid>
      <w:tr>
        <w:trPr>
          <w:cantSplit/>
        </w:trPr>
        <w:tc>
          <w:tcPr>
            <w:tcW w:type="dxa" w:w="9071"/>
          </w:tcPr>
          <w:p>
            <w:bookmarkStart w:id="134" w:name="card_G5"/>
            <w:pPr>
              <w:spacing w:after="100" w:before="0" w:line="324" w:lineRule="auto"/>
            </w:pPr>
            <w:r>
              <w:rPr>
                <w:rFonts w:ascii="Arial" w:hAnsi="Arial" w:cs="Tahoma"/>
                <w:b/>
                <w:i w:val="0"/>
                <w:color w:val="1F3F63"/>
                <w:sz w:val="23"/>
                <w:szCs w:val="23"/>
              </w:rPr>
              <w:t>Enforcement position</w:t>
            </w:r>
            <w:bookmarkEnd w:id="134"/>
          </w:p>
          <w:p>
            <w:pPr>
              <w:spacing w:after="120" w:before="0" w:line="324" w:lineRule="auto"/>
            </w:pPr>
            <w:r>
              <w:rPr>
                <w:rFonts w:ascii="Arial" w:hAnsi="Arial" w:cs="Tahoma"/>
                <w:b w:val="0"/>
                <w:i w:val="0"/>
                <w:sz w:val="19"/>
                <w:szCs w:val="19"/>
              </w:rPr>
              <w:t>7 pages in the standard set already show an indicator of regulatory blocking, such as a court order, a regulator notice or a third-party block page. Against 31,798 URLs reviewed that is a very small share of the estate.</w:t>
            </w:r>
          </w:p>
          <w:tbl>
            <w:tblPr>
              <w:tblW w:w="7938" w:type="dxa"/>
              <w:tblBorders>
                <w:top w:val="none" w:sz="12" w:space="0" w:color="1F3F63"/>
                <w:left w:val="single" w:sz="12" w:space="0" w:color="1F3F63"/>
                <w:bottom w:val="none" w:sz="12" w:space="0" w:color="1F3F63"/>
                <w:right w:val="none" w:sz="12" w:space="0" w:color="1F3F63"/>
                <w:insideH w:val="none" w:sz="12" w:space="0" w:color="1F3F63"/>
                <w:insideV w:val="none" w:sz="12" w:space="0" w:color="1F3F63"/>
              </w:tblBorders>
              <w:tblLayout w:type="fixed"/>
              <w:tblCellMar>
                <w:top w:w="60" w:type="dxa"/>
                <w:start w:w="140" w:type="dxa"/>
                <w:bottom w:w="60" w:type="dxa"/>
                <w:end w:w="60" w:type="dxa"/>
              </w:tblCellMar>
              <w:tblLook w:firstColumn="1" w:firstRow="1" w:lastColumn="0" w:lastRow="0" w:noHBand="0" w:noVBand="1" w:val="04A0"/>
            </w:tblPr>
            <w:tblGrid>
              <w:gridCol w:w="7938"/>
            </w:tblGrid>
            <w:tr>
              <w:trPr>
                <w:cantSplit/>
              </w:trPr>
              <w:tc>
                <w:tcPr>
                  <w:tcW w:type="dxa" w:w="7937"/>
                </w:tcPr>
                <w:p>
                  <w:pPr>
                    <w:spacing w:after="0" w:before="0" w:line="324" w:lineRule="auto"/>
                  </w:pPr>
                  <w:r>
                    <w:rPr>
                      <w:rFonts w:ascii="Arial" w:hAnsi="Arial" w:cs="Tahoma"/>
                      <w:b/>
                      <w:i w:val="0"/>
                      <w:color w:val="1F3F63"/>
                      <w:sz w:val="19"/>
                      <w:szCs w:val="19"/>
                    </w:rPr>
                    <w:t>A measurable but very small share is already under enforcement; the rest of the set is a candidate for a first enforcement pass, prioritised by cluster rather than by URL.</w:t>
                  </w:r>
                </w:p>
              </w:tc>
            </w:tr>
          </w:tbl>
          <w:p/>
        </w:tc>
      </w:tr>
    </w:tbl>
    <w:p>
      <w:pPr>
        <w:spacing w:after="340" w:before="0"/>
      </w:pPr>
      <w:r>
        <w:rPr>
          <w:rFonts w:ascii="Arial" w:hAnsi="Arial" w:cs="Tahoma"/>
          <w:b w:val="0"/>
          <w:i w:val="0"/>
          <w:sz w:val="2"/>
          <w:szCs w:val="2"/>
        </w:rPr>
      </w:r>
    </w:p>
    <w:p>
      <w:pPr>
        <w:pBdr>
          <w:top w:val="single" w:sz="4" w:space="6" w:color="C9D2DB"/>
        </w:pBdr>
        <w:spacing w:before="200" w:after="0" w:line="300" w:lineRule="auto"/>
      </w:pPr>
      <w:r>
        <w:rPr>
          <w:rFonts w:ascii="Arial" w:hAnsi="Arial" w:cs="Tahoma"/>
          <w:b w:val="0"/>
          <w:i w:val="0"/>
          <w:color w:val="5A6672"/>
          <w:sz w:val="15"/>
          <w:szCs w:val="15"/>
        </w:rPr>
        <w:t>Lexicon source: Gambling_Keywords_Full_English_Categories_V1.xlsx, reproduced as Appendix A of the report specification. Lexicon version: Gambling_Keywords_Full_English_Categories_V1; 286 distinct keywords across 14 categories (Football Betting 21, Slots 32, Casino 14, Lottery 20, Playing card 12, Baccarat 11, General Gambling 22, Deposit &amp; Withdrawal 24, Promotions 27, Marketing &amp; Acquisition 25, Affiliate &amp; Agent 20, Vague-Evasion Terms 20, Abbreviations 22, Hashtags 21). Assignments by reasoning inference: 96.3% of gambling rows; assignments to General Gambling: 15.7%. Rows normalised from Licensed gambling: 0. Abbreviation flagged as a probable false-positive source: PG (99 of 137 abbreviation matches). Clustering thresholds: Jaro-Winkler 0.90 for a near-miss merge, minimum stem length 3 characters, minimum common prefix 4 characters; all-numeric stems are excluded from merging.</w:t>
      </w:r>
    </w:p>
    <w:sectPr w:rsidR="00FC693F" w:rsidRPr="0006063C" w:rsidSect="00034616">
      <w:footerReference w:type="default" r:id="rId9"/>
      <w:pgSz w:w="11906" w:h="16838"/>
      <w:pgMar w:top="1134" w:right="1417" w:bottom="1020"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Tahoma"/>
        <w:b w:val="0"/>
        <w:i w:val="0"/>
        <w:color w:val="5A6672"/>
        <w:sz w:val="16"/>
        <w:szCs w:val="16"/>
      </w:rPr>
      <w:t xml:space="preserve">Data Insights &amp; Patterns · SICPADetect · Ministry of Digital Economy and Society, Thailand · page </w:t>
    </w:r>
    <w:r>
      <w:rPr>
        <w:rFonts w:ascii="Arial" w:hAnsi="Arial"/>
        <w:color w:val="5A6672"/>
        <w:sz w:val="18"/>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Tahom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F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F6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