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right"/>
      </w:pPr>
      <w:r>
        <w:drawing>
          <wp:inline xmlns:a="http://schemas.openxmlformats.org/drawingml/2006/main" xmlns:pic="http://schemas.openxmlformats.org/drawingml/2006/picture">
            <wp:extent cx="878049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8049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sz="20" w:space="4" w:color="111417"/>
        </w:pBdr>
        <w:spacing w:before="0" w:after="40"/>
      </w:pPr>
      <w:r>
        <w:t>Site Classification Report</w:t>
      </w:r>
    </w:p>
    <w:p>
      <w:pPr>
        <w:spacing w:before="40" w:after="200"/>
      </w:pPr>
      <w:r>
        <w:rPr>
          <w:rFonts w:ascii="Arial" w:hAnsi="Arial" w:cs="Leelawadee UI"/>
          <w:b/>
          <w:color w:val="5B6670"/>
          <w:sz w:val="16"/>
        </w:rPr>
        <w:t>Automated site classification — evidence record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Report reference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Not available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Prepared by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SICPA SA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Date of issue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29/09/2026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System / model version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SICPADetect · TH_V1_SiteReport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Records in this report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9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pBdr>
          <w:bottom w:val="single" w:sz="16" w:space="4" w:color="111417"/>
        </w:pBdr>
      </w:pPr>
      <w:r>
        <w:t>Analysis</w:t>
      </w:r>
    </w:p>
    <w:p>
      <w:pPr>
        <w:pStyle w:val="Heading3"/>
        <w:keepNext/>
      </w:pPr>
      <w:r>
        <w:t>suriyathai.net — Allows online gambling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SICPADetect (claude.ai)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https://suriyathai.net/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General Gambling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None matched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Screenshot: The website prominently displays a login form with fields for username and password, indicating user accounts management typical for online gambling sites.. Screenshot: The website has a button labeled 'สมัครสมาชิก' (register member) which suggests the ability to create new accounts for gambling purposes.. Screenshot: The website's design and layout, including the prominent 'SURIYA BET' logo, strongly suggest it is an online gambling site.. URL: The URL 'suriyathai.net' does not indicate any informational or affiliate content, aligning with the observed gambling-related content in the screenshot.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evidence/c1f74435-ba17-49fa-bdfd-50c5e611e7b8/f53b6ff8-4595-4689-aa33-8d4c6744ea63/homepage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2026-09-26T03:51:53+00:00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7de642bd0d32118bce113d6105a5a366ba7d4a60f66c54df935829cd7dc96b14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Keywords captured: None matched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7de642bd0d32118bce113d6105a5a366ba7d4a60f66c54df935829cd7dc96b14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2026-09-26T03:51:53+00:00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</w:pPr>
      <w:r>
        <w:t>lotto432ad.com — Allows online gambling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SICPADetect (Variant: lotto432ae.com)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https://lotto432ad.com/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Lottery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หวยออนไลน์; หวยฮานอย; หวยลาว; หวยรัฐบาล; จับยี่กี VIP; หวยหุ้น; หวยหุ้นไทย; หวยหุ้นต่างประเทศ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Screenshot: The website displays a lottery interface with numbers and options to place bets.. Screenshot: The presence of a 'สมัครสมาชิก' (register) button indicates user interaction for gambling activities.. Screenshot: The website shows live lottery results, indicating active gambling operations.. Screenshot: The website has a section for depositing money, which is a common feature in online gambling sites.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evidence/535182ee-7eb2-4bbf-9ccc-7642d40da3d3/f55035e3-85f4-4266-bddd-2497a126939e/homepage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2026-09-02T12:21:45+00:00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ae9936aaf65646567f69ea664a2b17d0015497e6fcca407b28a7af794bc1ab48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Keywords captured: หวยออนไลน์; หวยฮานอย; หวยลาว; หวยรัฐบาล; จับยี่กี VIP; หวยหุ้น; หวยหุ้นไทย; หวยหุ้นต่างประเทศ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ae9936aaf65646567f69ea664a2b17d0015497e6fcca407b28a7af794bc1ab48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2026-09-02T12:21:45+00:00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</w:pPr>
      <w:r>
        <w:t>jun8891.com — Allows online gambling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SICPADetect (Variant: jun8888.info)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https://jun8891.com/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Casino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คาสิโน; คาสิโนสด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Screenshot: The website prominently displays images of playing cards and poker chips, which are commonly associated with gambling activities.. Screenshot: The text includes references to 'KYC' (Know Your Customer), a process often required by online gambling platforms to verify user identities.. Screenshot: The website features a button or link labeled 'สมัครเล่นรับ 68' which translates to 'Register to Play and Receive 68', indicating an invitation to engage in gambling activities.. Screenshot: The presence of a 'cashier' or 'deposit' button, which is typically used for financial transactions related to betting or gambling.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evidence/272c6cb1-e857-468a-964d-35427dc6ec90/8ef27ae3-f3d5-40bf-a5ca-a37ad0c7e18a/homepage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2026-09-25T17:22:26+00:00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d4df44a9afa46e55f018d4633dbef451dddb49f61e3b595dee94b05639b0cf22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Keywords captured: คาสิโน; คาสิโนสด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d4df44a9afa46e55f018d4633dbef451dddb49f61e3b595dee94b05639b0cf22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2026-09-25T17:22:26+00:00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</w:pPr>
      <w:r>
        <w:t>mun8.com — Allows online gambling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SICPADetect (Variant: mun89.com)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https://mun8.com/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Slots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สล็อต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Screenshot: The website prominently displays a 'MUN8' section with images of slot machines and other casino games, indicating online gambling activities.. Screenshot: The presence of a 'Grand Jackpot' with a large amount of money (THB 1,858,725) suggests gambling-related content.. Screenshot: The website features various gambling games such as 'Candy Bonanza', 'Lucky Riches', and 'Dragon Hatch', which are typical of online gambling platforms.. Screenshot: The 'play now' and 'deposit' buttons are visible, which are common indicators of online gambling platforms.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evidence/1915f2f6-34d7-4e3a-9a0a-396cb3a0c654/5c331864-caf6-4bb7-926f-7b66a6dfa9eb/homepage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2026-09-24T14:56:07+00:00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649e8d9f1e1d2ba93f2ab786afc43b8a799c2c45e64f34b5ad39255392b408a1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Keywords captured: สล็อต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649e8d9f1e1d2ba93f2ab786afc43b8a799c2c45e64f34b5ad39255392b408a1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2026-09-24T14:56:07+00:00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</w:pPr>
      <w:r>
        <w:t>y2k168.net — Allows online gambling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SICPADetect (claude.ai)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https://y2k168.net/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General Gambling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None matched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Screenshot: The website features a prominent login section with fields for username and password, indicating user accounts which are typical for online gambling platforms.. Screenshot: The URL contains 'y2k168.net', which is associated with online gambling sites.. Screenshot: The design includes elements like candy and a rainbow, which are often used in online gambling platforms to attract users.. Screenshot: The presence of a login button in Thai language suggests the site is tailored for a specific audience, often seen in localized online gambling platforms.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evidence/3150b2a1-9c73-460b-bb30-db99408dbea2/427f31c9-478f-4f42-abaf-ddc2aa929895/homepage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2026-09-26T03:45:16+00:00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ded9082f35882a2bb70a3f40c710c824c32142c03b583779d2acbf5c2889ba32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Keywords captured: None matched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ded9082f35882a2bb70a3f40c710c824c32142c03b583779d2acbf5c2889ba32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2026-09-26T03:45:16+00:00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</w:pPr>
      <w:r>
        <w:t>auto.woloplay.net — Allows online gambling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SICPADetect (Redirect: woloplay.net)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https://auto.woloplay.net/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General Gambling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None matched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Screenshot: The website has a login form with fields for username and password, indicating user accounts which are typical for online gambling sites.. Screenshot: The presence of a 'register' button suggests new user registration, common in online gambling platforms.. Screenshot: The green button labeled 'สมัครเล่น' (which translates to 'Register to Play') directly indicates an invitation to engage in gambling activities.. URL: The URL 'woloplay.net' suggests a gaming or gambling site, as 'wolo' could be short for 'gambling' or 'betting' in some contexts.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evidence/f8a5e1c9-e929-4f6b-99ce-92423587c424/fafa892c-a038-4dbf-8e03-6ec48aabd821/homepage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2026-09-03T13:05:32+00:00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8fe8103cf22279fc1120d2720a0be5f5db53dc3fd651072e79892058046cbd3a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Keywords captured: None matched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8fe8103cf22279fc1120d2720a0be5f5db53dc3fd651072e79892058046cbd3a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2026-09-03T13:05:32+00:00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</w:pPr>
      <w:r>
        <w:t>woloplay.net — Allows online gambling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SICPADetect (Variant: woloplay.pro)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https://woloplay.net/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General Gambling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None matched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Screenshot: The website has a login form with fields for username and password, indicating user accounts which are typical for online gambling sites.. Screenshot: The presence of a 'register' button suggests new user registration, common in online gambling platforms.. Screenshot: The green button labeled 'สมัครเล่น' (which translates to 'Register to Play') directly indicates an invitation to engage in gambling activities.. URL: The URL 'woloplay.net' suggests a gaming or gambling site, as 'wolo' could be short for 'gambling' or 'betting' in some contexts.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evidence/1b9cb0ea-b34d-4392-91dc-5e1f16027a35/9d27ecfc-49b5-415b-a11c-0e817f200b17/homepage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2026-09-03T13:05:19+00:00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8fe8103cf22279fc1120d2720a0be5f5db53dc3fd651072e79892058046cbd3a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Keywords captured: None matched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8fe8103cf22279fc1120d2720a0be5f5db53dc3fd651072e79892058046cbd3a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2026-09-03T13:05:19+00:00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</w:pPr>
      <w:r>
        <w:t>1x789.app — Allows online gambling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SICPADetect (Variant: 1x789.cc)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https://1x789.app/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Slots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สล็อต; สล็อตเว็บตรง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Screenshot: The website contains a prominent button labeled 'สล็อตเว็บสล็อตออนไลน์ รวมจุดค่าย' which translates to 'Slot Web Online Slots, Combined Campaign', indicating online gambling activities.. Screenshot: The presence of various gambling-related icons such as 'สล็อต' (slots), 'บาคาร่า' (baccarat), 'เกมสล็อต' (slot games), and 'คาสิโน' (casino) further supports the classification of the website as allowing online gambling.. Screenshot: The website features a 'สมัครสมาชิก' (register) button, which is commonly used for creating accounts to participate in online gambling.. Screenshot: The website includes a 'เข้าสู่ระบบ' (login) button, allowing users to access their gambling accounts.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evidence/1542c40b-d2db-4b5e-909d-416cebbcc487/46567b6e-f4e1-4bcd-a89b-b2678b069d6c/homepage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2026-09-25T18:32:38+00:00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2b4f360fb430db66edc676b4b17d3c7c14899d0b0bcf3827736f29a35b8c9bec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Keywords captured: สล็อต; สล็อตเว็บตรง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2b4f360fb430db66edc676b4b17d3c7c14899d0b0bcf3827736f29a35b8c9bec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2026-09-25T18:32:38+00:00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</w:pPr>
      <w:r>
        <w:t>fin882.co — Allows online gambling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SICPADetect (claude.ai)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https://fin882.co/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Confirmed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FFFFFF"/>
                <w:sz w:val="17"/>
                <w:shd w:val="clear" w:color="auto" w:fill="2E7D32"/>
              </w:rPr>
              <w:t xml:space="preserve">  High  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Slots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สล็อต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Screenshot: The website features a prominent banner with the text 'Fin882 เกมสล็องค่ายทรช มีลอดคยุส' which translates to 'Fin882 Slot Games No Deposit Bonus', indicating the availability of online gambling games.. Screenshot: The presence of various game icons such as 'สล็อต', 'บาคาร่า', 'เกมสล็อต', and others suggests a platform offering multiple online gambling options.. Screenshot: The banner includes a visual of a cat with sunglasses and a thumbs-up, alongside dollar symbols, reinforcing the theme of online gambling and potential winnings.. Screenshot: The buttons labeled 'คิ่น' and 'ลงทุน' imply actions related to depositing and investing money, common in online gambling sites.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585600" cy="185352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600" cy="185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evidence/4567ff4d-939a-4b0a-824d-bdba352a8673/1b21dd1b-cb2c-4e7f-82bc-5274148bc30e/homepage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2026-09-28T04:01:03+00:00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c12feaf31406d6fd7bb9548f90be8ae269b826fcc8fef59378ee9a3d5d1a1a8c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2C5015"/>
                <w:sz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Keywords captured: สล็อต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c12feaf31406d6fd7bb9548f90be8ae269b826fcc8fef59378ee9a3d5d1a1a8c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2026-09-28T04:01:03+00:00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Secure, auditable timestamped search entry. Capture method: SICPADetect system.</w:t>
            </w:r>
          </w:p>
        </w:tc>
      </w:tr>
    </w:tbl>
    <w:p>
      <w:pPr>
        <w:spacing w:before="0" w:after="160" w:line="240" w:lineRule="auto"/>
      </w:pPr>
    </w:p>
    <w:p>
      <w:r>
        <w:br w:type="page"/>
      </w:r>
    </w:p>
    <w:p>
      <w:pPr>
        <w:pStyle w:val="Heading2"/>
        <w:pBdr>
          <w:bottom w:val="single" w:sz="16" w:space="4" w:color="111417"/>
        </w:pBdr>
      </w:pPr>
      <w:r>
        <w:t>Appendix A — Subcategory data model</w:t>
      </w:r>
    </w:p>
    <w:p>
      <w:pPr>
        <w:spacing w:before="40" w:after="200"/>
      </w:pPr>
      <w:r>
        <w:rPr>
          <w:rFonts w:ascii="Arial" w:hAnsi="Arial" w:cs="Leelawadee UI"/>
          <w:b/>
          <w:color w:val="5B6670"/>
          <w:sz w:val="16"/>
        </w:rPr>
        <w:t>Reference only. Not part of any record. Source: Gambling_Keywords_Full_English_Categories_V1.xlsx · 14 categories · 286 distinct keywords</w:t>
      </w:r>
    </w:p>
    <w:p>
      <w:pPr>
        <w:pStyle w:val="Heading3"/>
      </w:pPr>
      <w:r>
        <w:t>A.1 Product subcategories</w:t>
      </w:r>
    </w:p>
    <w:p>
      <w:pPr>
        <w:spacing w:before="80" w:after="160"/>
      </w:pPr>
      <w:r>
        <w:rPr>
          <w:rFonts w:ascii="Arial" w:hAnsi="Arial" w:cs="Leelawadee UI"/>
          <w:b w:val="0"/>
          <w:color w:val="5B6670"/>
          <w:sz w:val="16"/>
        </w:rPr>
        <w:t>Exactly one is assigned per gambling record, in the Subcategory field. These seven are the only permitted values. general_gambling is a catch-all: assign it only when no other product category scores, meaning the site is confirmed gambling but the product type is not evidenced.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Football Betting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football_betting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21 keywords</w:t>
            </w:r>
          </w:p>
        </w:tc>
        <w:tc>
          <w:tcPr>
            <w:tcW w:type="dxa" w:w="6622"/>
          </w:tcPr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พนันบอล · พนันบอลออนไลน์ · แทงบอล · แทงบอลออนไลน์ · พนันฟุตบอล · แทงฟุตบอล · สปอร์ตบุ๊ค · บอลออนไลน์ · ราคาบอล · บอลสเต็ป · บอลเดี่ยว · สเต็ปบอล · แทงบอลชุด · ทีเด็ดบอล · วิเคราะห์บอล · โต๊ะบอล · ล้มโต๊ะบอล · เดิมพันฟุตบอล · เว็บแทงบอล · บอลสเต็ปแม่น · พนันกีฬา</w:t>
            </w:r>
          </w:p>
        </w:tc>
      </w:tr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Slots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slots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32 keywords</w:t>
            </w:r>
          </w:p>
        </w:tc>
        <w:tc>
          <w:tcPr>
            <w:tcW w:type="dxa" w:w="6622"/>
          </w:tcPr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สล็อต · สล็อตออนไลน์ · เกมสล็อต · เกมสล็อตออนไลน์ · สล็อตแตกง่าย · สล็อตแตกบ่อย · สล็อตแตกหนัก · สล็อตแตกจริง · สล็อตใหม่ · สล็อตเว็บตรง · สล็อตวอเลท · เล่นสล็อต · สล็อตเครดิตฟรี · สล็อตแตกทุกวัน · สล็อตมาแรง · สล็อตยอดนิยม · สล็อตค่ายดัง · สล็อตไม่ผ่านเอเย่นต์ · สล็อต pg · สล็อต joker · สล็อต jili · สล็อต pragmatic · สล็อต xo · สล็อต auto · สล็อตแตกไว · สล็อตฝากถอนออโต้ · สล็อตฝากไม่มีขั้นต่ำ · สล็อตโบนัสแตกหนัก · สล็อตสายฟรี · สล็อตปั่นง่าย · สล็อต RTP สูง · สล็อตคืนกำไร</w:t>
            </w:r>
          </w:p>
        </w:tc>
      </w:tr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Casino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casino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14 keywords</w:t>
            </w:r>
          </w:p>
        </w:tc>
        <w:tc>
          <w:tcPr>
            <w:tcW w:type="dxa" w:w="6622"/>
          </w:tcPr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คาสิโน · คาสิโนออนไลน์ · คาสิโนสด · คาสิโนสดออนไลน์ · เสือมังกร · รูเล็ต · รูเล็ตออนไลน์ · รูเล๊ต · ไฮโล · ไฮโลออนไลน์ · ไฮโลไทย · หมุนวงล้อโบนันซ่ารายวัน · หมุนวงล้อโบนันซ่า · ปั่นแปะ</w:t>
            </w:r>
          </w:p>
        </w:tc>
      </w:tr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Lottery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lottery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หวยออนไลน์ · แทงหวย · ซื้อหวยออนไลน์ · หวยยี่กี · หวยฮานอย · หวยลาว · หวยรัฐบาล · หวยมาเลย์ · หวยจับยี่กี · จับยี่กี VIP · หวยใต้ดิน · หวยออนไลน์จ่ายจริง · เว็บหวย · เว็บแทงหวย · Huay · Huaylan · หวยหุ้น · หวยหุ้นไทย · หวยหุ้นต่างประเทศ · หวยชุด</w:t>
            </w:r>
          </w:p>
        </w:tc>
      </w:tr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Playing card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playing_card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12 keywords</w:t>
            </w:r>
          </w:p>
        </w:tc>
        <w:tc>
          <w:tcPr>
            <w:tcW w:type="dxa" w:w="6622"/>
          </w:tcPr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ไพ่ · ไพ่ออนไลน์ · ไพ่ ออนไลน์ · ไพ่ป๊อก · ป๊อกเด้ง · ป๊อกเด้งออนไลน์ · แบล็คแจ็ค · แบล็คแจ็คออนไลน์ · โป๊กเกอร์ · โป๊กเกอร์ออนไลน์ · ตีไก่สองใบ · ตีไก่สามใบ</w:t>
            </w:r>
          </w:p>
        </w:tc>
      </w:tr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Baccarat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baccarat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11 keywords</w:t>
            </w:r>
          </w:p>
        </w:tc>
        <w:tc>
          <w:tcPr>
            <w:tcW w:type="dxa" w:w="6622"/>
          </w:tcPr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บาคารา · บาคาร่า · บาคาร่าออนไลน์ · ไพ่บาคาร่า · บาคาร่าสด · โต๊ะบาคาร่า · บาคาร่าทดลอง · บาคาร่าฟรี · บาคาร่าระบบ AI · บาคาร่าขั้นเทพ · สูตรบาคาร่า</w:t>
            </w:r>
          </w:p>
        </w:tc>
      </w:tr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General Gambling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general_gambling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22 keywords</w:t>
            </w:r>
          </w:p>
        </w:tc>
        <w:tc>
          <w:tcPr>
            <w:tcW w:type="dxa" w:w="6622"/>
          </w:tcPr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catch-all — lowest priority</w:t>
            </w:r>
          </w:p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พนัน · การพนัน · พนันออนไลน์ · เว็บพนัน · เว็บเดิมพัน · เดิมพัน · เดิมพันออนไลน์ · คาสิโน · คาสิโนออนไลน์ · บ่อน · บ่อนออนไลน์ · เว็บเกมพนัน · เกมพนัน · เว็บเสี่ยงโชค · เสี่ยงโชค · เว็บเกมเงิน · เล่นเงินจริง · เกมได้เงินจริง · เดิมพันกีฬา · พนันกีฬา · พนันบอล · แทงบอล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</w:pPr>
      <w:r>
        <w:t>A.2 Signal tags</w:t>
      </w:r>
    </w:p>
    <w:p>
      <w:pPr>
        <w:spacing w:before="80" w:after="160"/>
      </w:pPr>
      <w:r>
        <w:rPr>
          <w:rFonts w:ascii="Arial" w:hAnsi="Arial" w:cs="Leelawadee UI"/>
          <w:b w:val="0"/>
          <w:color w:val="5B6670"/>
          <w:sz w:val="16"/>
        </w:rPr>
        <w:t>Zero or more are assigned per gambling record, in the Signal tags field. A signal tag is never a subcategory — it records how a site operates or markets itself, not what it sells.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Deposit &amp; Withdrawal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deposit_withdrawal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24 keywords</w:t>
            </w:r>
          </w:p>
        </w:tc>
        <w:tc>
          <w:tcPr>
            <w:tcW w:type="dxa" w:w="6622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Payment and cash-out mechanics advertised</w:t>
            </w:r>
          </w:p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ฝากถอนออโต้ · ฝากถอนอัตโนมัติ · ฝากถอนเร็ว · ฝากไว · ถอนจริง · ถอนเร็ว · ถอนไม่อั้น · ถอนทุกวัน · ฝากไม่มีขั้นต่ำ · ถอนไม่มีขั้นต่ำ · ฝาก 1 บาท · ฝาก 10 บาท · ฝากเริ่มต้น · ถอนภายใน 1 นาที · ถอนภายใน 30 วินาที · ฝากผ่านวอเลท · Wallet · ทรูวอลเล็ต · วอลเล็ต · พร้อมเพย์ · ระบบออโต้ · ระบบอัตโนมัติ · อัตราการจ่าย · เรทการจ่าย</w:t>
            </w:r>
          </w:p>
        </w:tc>
      </w:tr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Promotions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promotions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27 keywords</w:t>
            </w:r>
          </w:p>
        </w:tc>
        <w:tc>
          <w:tcPr>
            <w:tcW w:type="dxa" w:w="6622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Free-credit and bonus acquisition offers</w:t>
            </w:r>
          </w:p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เครดิตฟรี · รับเครดิตฟรี · เครดิตฟรีไม่ต้องฝาก · เครดิตฟรีกดรับเอง · แจกเครดิตฟรี · โบนัสฟรี · โบนัสสมาชิกใหม่ · โบนัสแรกเข้า · โบนัสต้อนรับ · โบนัสแตกหนัก · โบนัส 100% · โปรสมาชิกใหม่ · โปรฝากแรก · โปรถอนจริง · โปรคืนยอดเสีย · คืนยอดเสีย · โบนัสรายวัน · โบนัสรายสัปดาห์ · โบนัสรายเดือน · โบนัสแนะนำเพื่อน · โบนัสชวนเพื่อน · โปรคุ้ม · โปรแรง · โปรเด็ด · โปรพิเศษ · ของแถม · กิจกรรมแจกเครดิต</w:t>
            </w:r>
          </w:p>
        </w:tc>
      </w:tr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Marketing &amp; Acquisition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marketing_acquisition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25 keywords</w:t>
            </w:r>
          </w:p>
        </w:tc>
        <w:tc>
          <w:tcPr>
            <w:tcW w:type="dxa" w:w="6622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Win-rate and payout claims</w:t>
            </w:r>
          </w:p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แตกหนัก · แตกจริง · แตกไม่อั้น · แตกทุกวัน · ทำกำไร · กำไรวันละ · รายได้เสริม · รายได้พิเศษ · สร้างรายได้ · ได้เงินจริง · ถอนเงินจริง · รวยจากมือถือ · เล่นง่าย · ได้จริง · จ่ายจริง · จ่ายหนัก · เข้ากลุ่มฟรี · รับยูสฟรี · สมัครฟรี · สมัครรับโบนัส · สมัครสมาชิก · สมัครวันนี้ · ลุ้นรางวัล · สมาชิกใหม่ · รับทุนฟรี</w:t>
            </w:r>
          </w:p>
        </w:tc>
      </w:tr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Affiliate &amp; Agent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affiliate_agent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Affiliate, agent or referral structure</w:t>
            </w:r>
          </w:p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เอเย่นต์ · Agent · Affiliate · ตัวแทน · นายหน้า · ดีลเลอร์ · รับตัวแทน · เปิดยูสเซอร์ · รับคนเล่น · สายงานพนัน · ระบบแนะนำเพื่อน · ค่าคอม · คอมมิชชั่น · รายได้จากการแนะนำ · รับสมัครพาร์ทเนอร์ · Partner · แชร์รายได้ · หารายได้ออนไลน์ · รายได้ไม่จำกัด · ดีลเลอร์สด</w:t>
            </w:r>
          </w:p>
        </w:tc>
      </w:tr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Vague-Evasion Terms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vague_evasion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Deliberate avoidance of explicit gambling vocabulary</w:t>
            </w:r>
          </w:p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เกมทำเงิน · เกมออนไลน์ทำเงิน · เกมเศรษฐีออนไลน์ · ค่ายเกมดัง · เกมโบนัสแตก · เกมทุนน้อย · เกมสร้างรายได้ · เว็บทำเงิน · เว็บรายได้เสริม · เกมปั่นเครดิต · ปั่นทุน · ปั่นกำไร · ปั่นเครดิต · รับทุนเล่น · เล่นรับทรัพย์ · สายปั่น · สายทำกำไร · สายฟรี · ปั่นแตก · เกมแตกง่าย</w:t>
            </w:r>
          </w:p>
        </w:tc>
      </w:tr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Abbreviations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abbreviations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22 keywords</w:t>
            </w:r>
          </w:p>
        </w:tc>
        <w:tc>
          <w:tcPr>
            <w:tcW w:type="dxa" w:w="6622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Provider or network branding</w:t>
            </w:r>
          </w:p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PG · PGSOFT · PP · PRAGMATIC · JILI · JDB · FC · SLOTXO · XO · SA · SEXY · WM · AG · AE · M8BET · BET · WIN · VIP · AUTO · RTP · WALLET · TRUEWALLET</w:t>
            </w:r>
          </w:p>
        </w:tc>
      </w:tr>
      <w:tr>
        <w:tc>
          <w:tcPr>
            <w:tcW w:type="dxa" w:w="2449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Hashtags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cs="Leelawadee UI"/>
                <w:b w:val="0"/>
                <w:color w:val="111417"/>
                <w:sz w:val="17"/>
              </w:rPr>
              <w:t>hashtags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5B6670"/>
                <w:sz w:val="15"/>
              </w:rPr>
              <w:t>21 keywords</w:t>
            </w:r>
          </w:p>
        </w:tc>
        <w:tc>
          <w:tcPr>
            <w:tcW w:type="dxa" w:w="6622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</w:rPr>
              <w:t>Promoted through hashtag campaigns</w:t>
            </w:r>
          </w:p>
          <w:p>
            <w:pPr>
              <w:spacing w:before="0" w:after="0" w:line="348" w:lineRule="auto"/>
            </w:pPr>
            <w:r>
              <w:rPr>
                <w:rFonts w:ascii="Arial" w:hAnsi="Arial" w:cs="Leelawadee UI"/>
                <w:b w:val="0"/>
                <w:color w:val="111417"/>
                <w:sz w:val="16"/>
              </w:rPr>
              <w:t>#สล็อต · #สล็อตแตกง่าย · #สล็อตเว็บตรง · #สล็อตออนไลน์ · #สล็อตแตกหนัก · #เครดิตฟรี · #บาคาร่า · #บาคาร่าออนไลน์ · #คาสิโนออนไลน์ · #พนันบอล · #แทงบอล · #เว็บพนัน · #เว็บตรง · #เว็บตรงไม่ผ่านเอเย่นต์ · #เล่นสล็อต · #แตกง่าย · #แตกหนัก · #ถอนจริง · #ฝากถอนออโต้ · #สล็อตวอเลท · #สล็อตpg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</w:pPr>
      <w:r>
        <w:t>A.3 Matching rules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Thai keyword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Case-sensitive substring match. Thai has no word delimiters, so no boundary test applies.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Latin keyword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Case-insensitive, must sit on a token boundary (`[^a-z0-9]` or string edge both sides) so `BET` does not match *betterment*.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Mixed keyword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Substring match, e.g. สล็อต pg.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Hashtag keyword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Match the full string including `#`, then strip the `#` and re-run the remainder against the product categories, so #สล็อต also scores Slots.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Two-letter abbreviations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PG PP FC XO SA WM AG AE count only when the token stands alone or sits at a separator inside a domain stem (`pg-slot`, `slotxo`, `/pg/`). High false-positive risk.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Cross-category collisions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คาสิโน · คาสิโนออนไลน์ resolve to Casino. พนันกีฬา · พนันบอล · แทงบอล resolve to Football Betting. The specific product category always beats the catch-all.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</w:pPr>
      <w:r>
        <w:t>A.4 Heat map axes</w:t>
      </w:r>
    </w:p>
    <w:p>
      <w:pPr>
        <w:spacing w:before="80" w:after="160"/>
      </w:pPr>
      <w:r>
        <w:rPr>
          <w:rFonts w:ascii="Arial" w:hAnsi="Arial" w:cs="Leelawadee UI"/>
          <w:b w:val="0"/>
          <w:color w:val="5B6670"/>
          <w:sz w:val="16"/>
        </w:rPr>
        <w:t>Three heat maps are built from this model. Every one shares the same columns, so they read against each other. Cell intensity is a sequential single-hue scale; a zero cell renders as page background with a hairline border, never as the palest fill, so no data stays distinct from low count.</w:t>
      </w:r>
    </w:p>
    <w:tbl>
      <w:tblPr>
        <w:tblW w:type="auto" w:w="0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Keyword × subcategory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Rows: top 25 matched keywords (A.1 and A.2). Columns: the 7 product subcategories. Cell: sites matching that keyword within that subcategory.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Signal tag × subcategory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Rows: the 7 signal tags (A.2). Columns: the 7 product subcategories. Cell: site count. Shows which products lean on promotional, payment or evasion language.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Brand cluster × subcategory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Rows: top 20 brand clusters. Columns: the 7 product subcategories. Cell: URL count. Multi-product operators appear as horizontal bands.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Label orientation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Upright on both axes. Long names truncate with an ellipsis and carry the full string in the tooltip; labels are never rotated.</w:t>
            </w:r>
          </w:p>
        </w:tc>
      </w:tr>
      <w:tr>
        <w:tc>
          <w:tcPr>
            <w:tcW w:type="dxa" w:w="3084"/>
            <w:shd w:val="clear" w:color="auto" w:fill="F4F7F9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/>
                <w:color w:val="111417"/>
                <w:sz w:val="18"/>
              </w:rPr>
              <w:t>Row / column order</w:t>
            </w:r>
          </w:p>
        </w:tc>
        <w:tc>
          <w:tcPr>
            <w:tcW w:type="dxa" w:w="5987"/>
          </w:tcPr>
          <w:p>
            <w:pPr>
              <w:spacing w:before="0" w:after="0" w:line="288" w:lineRule="auto"/>
            </w:pPr>
            <w:r>
              <w:rPr>
                <w:rFonts w:ascii="Arial" w:hAnsi="Arial" w:cs="Leelawadee UI"/>
                <w:b w:val="0"/>
                <w:color w:val="111417"/>
                <w:sz w:val="18"/>
              </w:rPr>
              <w:t>Descending total on each axis.</w:t>
            </w:r>
          </w:p>
        </w:tc>
      </w:tr>
    </w:tbl>
    <w:p>
      <w:pPr>
        <w:spacing w:before="0" w:after="12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 w:cs="Leelawadee UI"/>
        <w:b w:val="0"/>
        <w:color w:val="5B6670"/>
        <w:sz w:val="15"/>
      </w:rPr>
      <w:t>SICPADetect · Ministry of Digital Economy and Society, Thailand</w:t>
    </w:r>
  </w:p>
  <w:p>
    <w:pPr>
      <w:spacing w:before="0" w:after="0"/>
      <w:jc w:val="right"/>
    </w:pPr>
    <w:r>
      <w:rPr>
        <w:rFonts w:ascii="Arial" w:hAnsi="Arial" w:cs="Leelawadee UI"/>
        <w:b w:val="0"/>
        <w:color w:val="5B6670"/>
        <w:sz w:val="15"/>
      </w:rPr>
      <w:t xml:space="preserve">Page </w:t>
    </w:r>
    <w:r>
      <w:rPr>
        <w:rFonts w:ascii="Arial" w:hAnsi="Arial" w:cs="Leelawadee UI"/>
        <w:color w:val="5B6670"/>
        <w:sz w:val="15"/>
      </w:rPr>
      <w:fldChar w:fldCharType="begin"/>
    </w:r>
    <w:r>
      <w:rPr>
        <w:rFonts w:ascii="Arial" w:hAnsi="Arial" w:cs="Leelawadee UI"/>
        <w:color w:val="5B6670"/>
        <w:sz w:val="15"/>
      </w:rPr>
      <w:instrText xml:space="preserve"> PAGE </w:instrText>
    </w:r>
    <w:r>
      <w:rPr>
        <w:rFonts w:ascii="Arial" w:hAnsi="Arial" w:cs="Leelawadee UI"/>
        <w:color w:val="5B6670"/>
        <w:sz w:val="15"/>
      </w:rPr>
      <w:fldChar w:fldCharType="end"/>
    </w:r>
    <w:r>
      <w:rPr>
        <w:rFonts w:ascii="Arial" w:hAnsi="Arial" w:cs="Leelawadee UI"/>
        <w:b w:val="0"/>
        <w:color w:val="5B6670"/>
        <w:sz w:val="15"/>
      </w:rPr>
      <w:t xml:space="preserve"> of </w:t>
    </w:r>
    <w:r>
      <w:rPr>
        <w:rFonts w:ascii="Arial" w:hAnsi="Arial" w:cs="Leelawadee UI"/>
        <w:color w:val="5B6670"/>
        <w:sz w:val="15"/>
      </w:rPr>
      <w:fldChar w:fldCharType="begin"/>
    </w:r>
    <w:r>
      <w:rPr>
        <w:rFonts w:ascii="Arial" w:hAnsi="Arial" w:cs="Leelawadee UI"/>
        <w:color w:val="5B6670"/>
        <w:sz w:val="15"/>
      </w:rPr>
      <w:instrText xml:space="preserve"> NUMPAGES </w:instrText>
    </w:r>
    <w:r>
      <w:rPr>
        <w:rFonts w:ascii="Arial" w:hAnsi="Arial" w:cs="Leelawadee UI"/>
        <w:color w:val="5B6670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Leelawadee UI"/>
        <w:b w:val="0"/>
        <w:color w:val="5B6670"/>
        <w:sz w:val="15"/>
      </w:rPr>
      <w:t>Site Classification Report · SICPADetect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 w:cs="Leelawadee UI"/>
      <w:color w:val="1114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Leelawadee UI"/>
      <w:b/>
      <w:bCs/>
      <w:color w:val="11141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Leelawadee UI"/>
      <w:b/>
      <w:bCs/>
      <w:color w:val="11141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Leelawadee UI"/>
      <w:b/>
      <w:bCs/>
      <w:color w:val="1114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