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jc w:val="right"/>
      </w:pPr>
      <w:r>
        <w:drawing>
          <wp:inline xmlns:a="http://schemas.openxmlformats.org/drawingml/2006/main" xmlns:pic="http://schemas.openxmlformats.org/drawingml/2006/picture">
            <wp:extent cx="877935" cy="86400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77935" cy="864000"/>
                    </a:xfrm>
                    <a:prstGeom prst="rect"/>
                  </pic:spPr>
                </pic:pic>
              </a:graphicData>
            </a:graphic>
          </wp:inline>
        </w:drawing>
      </w:r>
    </w:p>
    <w:p>
      <w:pPr>
        <w:pStyle w:val="Title"/>
      </w:pPr>
      <w:r>
        <w:t>Data Insights &amp; Patterns</w:t>
      </w:r>
    </w:p>
    <w:p>
      <w:pPr>
        <w:spacing w:before="80" w:after="440" w:line="288" w:lineRule="auto"/>
      </w:pPr>
      <w:r>
        <w:rPr>
          <w:rFonts w:ascii="Arial" w:hAnsi="Arial" w:cs="Tahoma" w:eastAsia="Arial"/>
          <w:color w:val="5B6670"/>
          <w:sz w:val="22"/>
          <w:szCs w:val="22"/>
        </w:rPr>
        <w:t>29,864 URLs · 4 Sep – 21 Oct 2026</w:t>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2268"/>
        <w:gridCol w:w="6804"/>
      </w:tblGrid>
      <w:tr>
        <w:tc>
          <w:tcPr>
            <w:tcW w:type="dxa" w:w="2268"/>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b/>
                <w:bCs/>
                <w:color w:val="1F3F63"/>
                <w:sz w:val="18"/>
                <w:szCs w:val="18"/>
              </w:rPr>
              <w:t>Issued to</w:t>
            </w:r>
          </w:p>
        </w:tc>
        <w:tc>
          <w:tcPr>
            <w:tcW w:type="dxa" w:w="6803"/>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sz w:val="19"/>
                <w:szCs w:val="19"/>
              </w:rPr>
              <w:t>Ministry of Digital Economy and Society, Thailand</w:t>
            </w:r>
          </w:p>
        </w:tc>
      </w:tr>
      <w:tr>
        <w:tc>
          <w:tcPr>
            <w:tcW w:type="dxa" w:w="2268"/>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b/>
                <w:bCs/>
                <w:color w:val="1F3F63"/>
                <w:sz w:val="18"/>
                <w:szCs w:val="18"/>
              </w:rPr>
              <w:t>Prepared by</w:t>
            </w:r>
          </w:p>
        </w:tc>
        <w:tc>
          <w:tcPr>
            <w:tcW w:type="dxa" w:w="6803"/>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sz w:val="19"/>
                <w:szCs w:val="19"/>
              </w:rPr>
              <w:t>SICPA SA</w:t>
            </w:r>
          </w:p>
        </w:tc>
      </w:tr>
      <w:tr>
        <w:tc>
          <w:tcPr>
            <w:tcW w:type="dxa" w:w="2268"/>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b/>
                <w:bCs/>
                <w:color w:val="1F3F63"/>
                <w:sz w:val="18"/>
                <w:szCs w:val="18"/>
              </w:rPr>
              <w:t>Date of issue</w:t>
            </w:r>
          </w:p>
        </w:tc>
        <w:tc>
          <w:tcPr>
            <w:tcW w:type="dxa" w:w="6803"/>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sz w:val="19"/>
                <w:szCs w:val="19"/>
              </w:rPr>
              <w:t>22/10/2026</w:t>
            </w:r>
          </w:p>
        </w:tc>
      </w:tr>
      <w:tr>
        <w:tc>
          <w:tcPr>
            <w:tcW w:type="dxa" w:w="2268"/>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b/>
                <w:bCs/>
                <w:color w:val="1F3F63"/>
                <w:sz w:val="18"/>
                <w:szCs w:val="18"/>
              </w:rPr>
              <w:t>Source system</w:t>
            </w:r>
          </w:p>
        </w:tc>
        <w:tc>
          <w:tcPr>
            <w:tcW w:type="dxa" w:w="6803"/>
            <w:tcBorders>
              <w:top w:val="single" w:sz="4" w:space="0" w:color="E1E7EC"/>
              <w:left w:val="nil"/>
              <w:bottom w:val="single" w:sz="4" w:space="0" w:color="E1E7EC"/>
              <w:right w:val="nil"/>
            </w:tcBorders>
            <w:tcMar>
              <w:top w:w="70" w:type="dxa"/>
              <w:left w:w="60" w:type="dxa"/>
              <w:bottom w:w="70" w:type="dxa"/>
              <w:right w:w="60" w:type="dxa"/>
            </w:tcMar>
          </w:tcPr>
          <w:p>
            <w:pPr>
              <w:spacing w:before="0" w:after="0" w:line="288" w:lineRule="auto"/>
            </w:pPr>
            <w:r>
              <w:rPr>
                <w:rFonts w:ascii="Arial" w:hAnsi="Arial" w:cs="Tahoma" w:eastAsia="Arial"/>
                <w:sz w:val="19"/>
                <w:szCs w:val="19"/>
              </w:rPr>
              <w:t>SICPADetect, lexicon version V1 (Gambling_Keywords_Full_English_Categories_V1.xlsx)</w:t>
            </w:r>
          </w:p>
        </w:tc>
      </w:tr>
    </w:tbl>
    <w:p>
      <w:r>
        <w:br w:type="page"/>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r>
              <w:rPr>
                <w:rFonts w:ascii="Arial" w:hAnsi="Arial" w:cs="Tahoma" w:eastAsia="Arial"/>
                <w:b/>
                <w:bCs/>
                <w:color w:val="1F3F63"/>
                <w:sz w:val="23"/>
                <w:szCs w:val="23"/>
              </w:rPr>
              <w:t>Contents</w:t>
            </w:r>
          </w:p>
          <w:p>
            <w:pPr>
              <w:tabs>
                <w:tab w:val="right" w:leader="dot" w:pos="7824"/>
              </w:tabs>
              <w:spacing w:after="40" w:before="100" w:line="276" w:lineRule="auto"/>
              <w:ind w:left="0"/>
            </w:pPr>
            <w:r>
              <w:rPr>
                <w:rFonts w:ascii="Arial" w:hAnsi="Arial" w:cs="Tahoma" w:eastAsia="Arial"/>
                <w:b/>
                <w:bCs/>
                <w:color w:val="1F3F63"/>
                <w:sz w:val="18"/>
                <w:szCs w:val="18"/>
              </w:rPr>
              <w:t>Executive Summary</w:t>
              <w:tab/>
            </w:r>
            <w:r>
              <w:rPr>
                <w:rFonts w:ascii="Arial" w:hAnsi="Arial" w:cs="Tahoma" w:eastAsia="Arial"/>
                <w:b/>
                <w:bCs/>
                <w:color w:val="1F3F63"/>
                <w:sz w:val="18"/>
                <w:szCs w:val="18"/>
              </w:rPr>
              <w:fldChar w:fldCharType="begin"/>
            </w:r>
            <w:r>
              <w:rPr>
                <w:rFonts w:ascii="Arial" w:hAnsi="Arial" w:cs="Tahoma" w:eastAsia="Arial"/>
                <w:b/>
                <w:bCs/>
                <w:color w:val="1F3F63"/>
                <w:sz w:val="18"/>
                <w:szCs w:val="18"/>
              </w:rPr>
              <w:instrText xml:space="preserve"> PAGEREF _card001 \h </w:instrText>
            </w:r>
            <w:r>
              <w:rPr>
                <w:rFonts w:ascii="Arial" w:hAnsi="Arial" w:cs="Tahoma" w:eastAsia="Arial"/>
                <w:b/>
                <w:bCs/>
                <w:color w:val="1F3F63"/>
                <w:sz w:val="18"/>
                <w:szCs w:val="18"/>
              </w:rPr>
              <w:fldChar w:fldCharType="separate"/>
            </w:r>
            <w:r>
              <w:rPr>
                <w:rFonts w:ascii="Arial" w:hAnsi="Arial" w:cs="Tahoma" w:eastAsia="Arial"/>
                <w:b/>
                <w:bCs/>
                <w:color w:val="1F3F63"/>
                <w:sz w:val="18"/>
                <w:szCs w:val="18"/>
              </w:rPr>
              <w:t>3</w:t>
            </w:r>
            <w:r>
              <w:rPr>
                <w:rFonts w:ascii="Arial" w:hAnsi="Arial" w:cs="Tahoma" w:eastAsia="Arial"/>
                <w:b/>
                <w:bCs/>
                <w:color w:val="1F3F63"/>
                <w:sz w:val="18"/>
                <w:szCs w:val="18"/>
              </w:rPr>
              <w:fldChar w:fldCharType="end"/>
            </w:r>
          </w:p>
          <w:p>
            <w:pPr>
              <w:tabs>
                <w:tab w:val="right" w:leader="dot" w:pos="7824"/>
              </w:tabs>
              <w:spacing w:after="30" w:before="0" w:line="276" w:lineRule="auto"/>
              <w:ind w:left="227"/>
            </w:pPr>
            <w:r>
              <w:rPr>
                <w:rFonts w:ascii="Arial" w:hAnsi="Arial" w:cs="Tahoma" w:eastAsia="Arial"/>
                <w:color w:val="111417"/>
                <w:sz w:val="17"/>
                <w:szCs w:val="17"/>
              </w:rPr>
              <w:t>Insights and trends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_card002 \h </w:instrText>
            </w:r>
            <w:r>
              <w:rPr>
                <w:rFonts w:ascii="Arial" w:hAnsi="Arial" w:cs="Tahoma" w:eastAsia="Arial"/>
                <w:color w:val="111417"/>
                <w:sz w:val="17"/>
                <w:szCs w:val="17"/>
              </w:rPr>
              <w:fldChar w:fldCharType="separate"/>
            </w:r>
            <w:r>
              <w:rPr>
                <w:rFonts w:ascii="Arial" w:hAnsi="Arial" w:cs="Tahoma" w:eastAsia="Arial"/>
                <w:color w:val="111417"/>
                <w:sz w:val="17"/>
                <w:szCs w:val="17"/>
              </w:rPr>
              <w:t>3</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Key figures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_card003 \h </w:instrText>
            </w:r>
            <w:r>
              <w:rPr>
                <w:rFonts w:ascii="Arial" w:hAnsi="Arial" w:cs="Tahoma" w:eastAsia="Arial"/>
                <w:color w:val="111417"/>
                <w:sz w:val="17"/>
                <w:szCs w:val="17"/>
              </w:rPr>
              <w:fldChar w:fldCharType="separate"/>
            </w:r>
            <w:r>
              <w:rPr>
                <w:rFonts w:ascii="Arial" w:hAnsi="Arial" w:cs="Tahoma" w:eastAsia="Arial"/>
                <w:color w:val="111417"/>
                <w:sz w:val="17"/>
                <w:szCs w:val="17"/>
              </w:rPr>
              <w:t>3</w:t>
            </w:r>
            <w:r>
              <w:rPr>
                <w:rFonts w:ascii="Arial" w:hAnsi="Arial" w:cs="Tahoma" w:eastAsia="Arial"/>
                <w:color w:val="111417"/>
                <w:sz w:val="17"/>
                <w:szCs w:val="17"/>
              </w:rPr>
              <w:fldChar w:fldCharType="end"/>
            </w:r>
          </w:p>
          <w:p>
            <w:pPr>
              <w:tabs>
                <w:tab w:val="right" w:leader="dot" w:pos="7824"/>
              </w:tabs>
              <w:spacing w:after="40" w:before="100" w:line="276" w:lineRule="auto"/>
              <w:ind w:left="0"/>
            </w:pPr>
            <w:r>
              <w:rPr>
                <w:rFonts w:ascii="Arial" w:hAnsi="Arial" w:cs="Tahoma" w:eastAsia="Arial"/>
                <w:b/>
                <w:bCs/>
                <w:color w:val="1F3F63"/>
                <w:sz w:val="18"/>
                <w:szCs w:val="18"/>
              </w:rPr>
              <w:t>Model Insights</w:t>
              <w:tab/>
            </w:r>
            <w:r>
              <w:rPr>
                <w:rFonts w:ascii="Arial" w:hAnsi="Arial" w:cs="Tahoma" w:eastAsia="Arial"/>
                <w:b/>
                <w:bCs/>
                <w:color w:val="1F3F63"/>
                <w:sz w:val="18"/>
                <w:szCs w:val="18"/>
              </w:rPr>
              <w:fldChar w:fldCharType="begin"/>
            </w:r>
            <w:r>
              <w:rPr>
                <w:rFonts w:ascii="Arial" w:hAnsi="Arial" w:cs="Tahoma" w:eastAsia="Arial"/>
                <w:b/>
                <w:bCs/>
                <w:color w:val="1F3F63"/>
                <w:sz w:val="18"/>
                <w:szCs w:val="18"/>
              </w:rPr>
              <w:instrText xml:space="preserve"> PAGEREF _card004 \h </w:instrText>
            </w:r>
            <w:r>
              <w:rPr>
                <w:rFonts w:ascii="Arial" w:hAnsi="Arial" w:cs="Tahoma" w:eastAsia="Arial"/>
                <w:b/>
                <w:bCs/>
                <w:color w:val="1F3F63"/>
                <w:sz w:val="18"/>
                <w:szCs w:val="18"/>
              </w:rPr>
              <w:fldChar w:fldCharType="separate"/>
            </w:r>
            <w:r>
              <w:rPr>
                <w:rFonts w:ascii="Arial" w:hAnsi="Arial" w:cs="Tahoma" w:eastAsia="Arial"/>
                <w:b/>
                <w:bCs/>
                <w:color w:val="1F3F63"/>
                <w:sz w:val="18"/>
                <w:szCs w:val="18"/>
              </w:rPr>
              <w:t>4</w:t>
            </w:r>
            <w:r>
              <w:rPr>
                <w:rFonts w:ascii="Arial" w:hAnsi="Arial" w:cs="Tahoma" w:eastAsia="Arial"/>
                <w:b/>
                <w:bCs/>
                <w:color w:val="1F3F63"/>
                <w:sz w:val="18"/>
                <w:szCs w:val="18"/>
              </w:rPr>
              <w:fldChar w:fldCharType="end"/>
            </w:r>
          </w:p>
          <w:p>
            <w:pPr>
              <w:tabs>
                <w:tab w:val="right" w:leader="dot" w:pos="7824"/>
              </w:tabs>
              <w:spacing w:after="30" w:before="0" w:line="276" w:lineRule="auto"/>
              <w:ind w:left="227"/>
            </w:pPr>
            <w:r>
              <w:rPr>
                <w:rFonts w:ascii="Arial" w:hAnsi="Arial" w:cs="Tahoma" w:eastAsia="Arial"/>
                <w:color w:val="111417"/>
                <w:sz w:val="17"/>
                <w:szCs w:val="17"/>
              </w:rPr>
              <w:t>Introduction</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_card005 \h </w:instrText>
            </w:r>
            <w:r>
              <w:rPr>
                <w:rFonts w:ascii="Arial" w:hAnsi="Arial" w:cs="Tahoma" w:eastAsia="Arial"/>
                <w:color w:val="111417"/>
                <w:sz w:val="17"/>
                <w:szCs w:val="17"/>
              </w:rPr>
              <w:fldChar w:fldCharType="separate"/>
            </w:r>
            <w:r>
              <w:rPr>
                <w:rFonts w:ascii="Arial" w:hAnsi="Arial" w:cs="Tahoma" w:eastAsia="Arial"/>
                <w:color w:val="111417"/>
                <w:sz w:val="17"/>
                <w:szCs w:val="17"/>
              </w:rPr>
              <w:t>4</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Executive Summary</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_card006 \h </w:instrText>
            </w:r>
            <w:r>
              <w:rPr>
                <w:rFonts w:ascii="Arial" w:hAnsi="Arial" w:cs="Tahoma" w:eastAsia="Arial"/>
                <w:color w:val="111417"/>
                <w:sz w:val="17"/>
                <w:szCs w:val="17"/>
              </w:rPr>
              <w:fldChar w:fldCharType="separate"/>
            </w:r>
            <w:r>
              <w:rPr>
                <w:rFonts w:ascii="Arial" w:hAnsi="Arial" w:cs="Tahoma" w:eastAsia="Arial"/>
                <w:color w:val="111417"/>
                <w:sz w:val="17"/>
                <w:szCs w:val="17"/>
              </w:rPr>
              <w:t>4</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Overall and per class results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_card007 \h </w:instrText>
            </w:r>
            <w:r>
              <w:rPr>
                <w:rFonts w:ascii="Arial" w:hAnsi="Arial" w:cs="Tahoma" w:eastAsia="Arial"/>
                <w:color w:val="111417"/>
                <w:sz w:val="17"/>
                <w:szCs w:val="17"/>
              </w:rPr>
              <w:fldChar w:fldCharType="separate"/>
            </w:r>
            <w:r>
              <w:rPr>
                <w:rFonts w:ascii="Arial" w:hAnsi="Arial" w:cs="Tahoma" w:eastAsia="Arial"/>
                <w:color w:val="111417"/>
                <w:sz w:val="17"/>
                <w:szCs w:val="17"/>
              </w:rPr>
              <w:t>4</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Error Analysis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_card008 \h </w:instrText>
            </w:r>
            <w:r>
              <w:rPr>
                <w:rFonts w:ascii="Arial" w:hAnsi="Arial" w:cs="Tahoma" w:eastAsia="Arial"/>
                <w:color w:val="111417"/>
                <w:sz w:val="17"/>
                <w:szCs w:val="17"/>
              </w:rPr>
              <w:fldChar w:fldCharType="separate"/>
            </w:r>
            <w:r>
              <w:rPr>
                <w:rFonts w:ascii="Arial" w:hAnsi="Arial" w:cs="Tahoma" w:eastAsia="Arial"/>
                <w:color w:val="111417"/>
                <w:sz w:val="17"/>
                <w:szCs w:val="17"/>
              </w:rPr>
              <w:t>4</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Segments and Confidence</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_card009 \h </w:instrText>
            </w:r>
            <w:r>
              <w:rPr>
                <w:rFonts w:ascii="Arial" w:hAnsi="Arial" w:cs="Tahoma" w:eastAsia="Arial"/>
                <w:color w:val="111417"/>
                <w:sz w:val="17"/>
                <w:szCs w:val="17"/>
              </w:rPr>
              <w:fldChar w:fldCharType="separate"/>
            </w:r>
            <w:r>
              <w:rPr>
                <w:rFonts w:ascii="Arial" w:hAnsi="Arial" w:cs="Tahoma" w:eastAsia="Arial"/>
                <w:color w:val="111417"/>
                <w:sz w:val="17"/>
                <w:szCs w:val="17"/>
              </w:rPr>
              <w:t>4</w:t>
            </w:r>
            <w:r>
              <w:rPr>
                <w:rFonts w:ascii="Arial" w:hAnsi="Arial" w:cs="Tahoma" w:eastAsia="Arial"/>
                <w:color w:val="111417"/>
                <w:sz w:val="17"/>
                <w:szCs w:val="17"/>
              </w:rPr>
              <w:fldChar w:fldCharType="end"/>
            </w:r>
          </w:p>
          <w:p>
            <w:pPr>
              <w:tabs>
                <w:tab w:val="right" w:leader="dot" w:pos="7824"/>
              </w:tabs>
              <w:spacing w:after="40" w:before="100" w:line="276" w:lineRule="auto"/>
              <w:ind w:left="0"/>
            </w:pPr>
            <w:r>
              <w:rPr>
                <w:rFonts w:ascii="Arial" w:hAnsi="Arial" w:cs="Tahoma" w:eastAsia="Arial"/>
                <w:b/>
                <w:bCs/>
                <w:color w:val="1F3F63"/>
                <w:sz w:val="18"/>
                <w:szCs w:val="18"/>
              </w:rPr>
              <w:t>Data Analysis</w:t>
              <w:tab/>
            </w:r>
            <w:r>
              <w:rPr>
                <w:rFonts w:ascii="Arial" w:hAnsi="Arial" w:cs="Tahoma" w:eastAsia="Arial"/>
                <w:b/>
                <w:bCs/>
                <w:color w:val="1F3F63"/>
                <w:sz w:val="18"/>
                <w:szCs w:val="18"/>
              </w:rPr>
              <w:fldChar w:fldCharType="begin"/>
            </w:r>
            <w:r>
              <w:rPr>
                <w:rFonts w:ascii="Arial" w:hAnsi="Arial" w:cs="Tahoma" w:eastAsia="Arial"/>
                <w:b/>
                <w:bCs/>
                <w:color w:val="1F3F63"/>
                <w:sz w:val="18"/>
                <w:szCs w:val="18"/>
              </w:rPr>
              <w:instrText xml:space="preserve"> PAGEREF _card010 \h </w:instrText>
            </w:r>
            <w:r>
              <w:rPr>
                <w:rFonts w:ascii="Arial" w:hAnsi="Arial" w:cs="Tahoma" w:eastAsia="Arial"/>
                <w:b/>
                <w:bCs/>
                <w:color w:val="1F3F63"/>
                <w:sz w:val="18"/>
                <w:szCs w:val="18"/>
              </w:rPr>
              <w:fldChar w:fldCharType="separate"/>
            </w:r>
            <w:r>
              <w:rPr>
                <w:rFonts w:ascii="Arial" w:hAnsi="Arial" w:cs="Tahoma" w:eastAsia="Arial"/>
                <w:b/>
                <w:bCs/>
                <w:color w:val="1F3F63"/>
                <w:sz w:val="18"/>
                <w:szCs w:val="18"/>
              </w:rPr>
              <w:t>5</w:t>
            </w:r>
            <w:r>
              <w:rPr>
                <w:rFonts w:ascii="Arial" w:hAnsi="Arial" w:cs="Tahoma" w:eastAsia="Arial"/>
                <w:b/>
                <w:bCs/>
                <w:color w:val="1F3F63"/>
                <w:sz w:val="18"/>
                <w:szCs w:val="18"/>
              </w:rPr>
              <w:fldChar w:fldCharType="end"/>
            </w:r>
          </w:p>
          <w:p>
            <w:pPr>
              <w:tabs>
                <w:tab w:val="right" w:leader="dot" w:pos="7824"/>
              </w:tabs>
              <w:spacing w:after="30" w:before="0" w:line="276" w:lineRule="auto"/>
              <w:ind w:left="227"/>
            </w:pPr>
            <w:r>
              <w:rPr>
                <w:rFonts w:ascii="Arial" w:hAnsi="Arial" w:cs="Tahoma" w:eastAsia="Arial"/>
                <w:color w:val="111417"/>
                <w:sz w:val="17"/>
                <w:szCs w:val="17"/>
              </w:rPr>
              <w:t>How URLs are classified</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_card011 \h </w:instrText>
            </w:r>
            <w:r>
              <w:rPr>
                <w:rFonts w:ascii="Arial" w:hAnsi="Arial" w:cs="Tahoma" w:eastAsia="Arial"/>
                <w:color w:val="111417"/>
                <w:sz w:val="17"/>
                <w:szCs w:val="17"/>
              </w:rPr>
              <w:fldChar w:fldCharType="separate"/>
            </w:r>
            <w:r>
              <w:rPr>
                <w:rFonts w:ascii="Arial" w:hAnsi="Arial" w:cs="Tahoma" w:eastAsia="Arial"/>
                <w:color w:val="111417"/>
                <w:sz w:val="17"/>
                <w:szCs w:val="17"/>
              </w:rPr>
              <w:t>5</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10 most prominent gambling sites in Thailand</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_card012 \h </w:instrText>
            </w:r>
            <w:r>
              <w:rPr>
                <w:rFonts w:ascii="Arial" w:hAnsi="Arial" w:cs="Tahoma" w:eastAsia="Arial"/>
                <w:color w:val="111417"/>
                <w:sz w:val="17"/>
                <w:szCs w:val="17"/>
              </w:rPr>
              <w:fldChar w:fldCharType="separate"/>
            </w:r>
            <w:r>
              <w:rPr>
                <w:rFonts w:ascii="Arial" w:hAnsi="Arial" w:cs="Tahoma" w:eastAsia="Arial"/>
                <w:color w:val="111417"/>
                <w:sz w:val="17"/>
                <w:szCs w:val="17"/>
              </w:rPr>
              <w:t>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10 most prominent gambling sites in Thailand</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_card013 \h </w:instrText>
            </w:r>
            <w:r>
              <w:rPr>
                <w:rFonts w:ascii="Arial" w:hAnsi="Arial" w:cs="Tahoma" w:eastAsia="Arial"/>
                <w:color w:val="111417"/>
                <w:sz w:val="17"/>
                <w:szCs w:val="17"/>
              </w:rPr>
              <w:fldChar w:fldCharType="separate"/>
            </w:r>
            <w:r>
              <w:rPr>
                <w:rFonts w:ascii="Arial" w:hAnsi="Arial" w:cs="Tahoma" w:eastAsia="Arial"/>
                <w:color w:val="111417"/>
                <w:sz w:val="17"/>
                <w:szCs w:val="17"/>
              </w:rPr>
              <w:t>6</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The numbers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_card014 \h </w:instrText>
            </w:r>
            <w:r>
              <w:rPr>
                <w:rFonts w:ascii="Arial" w:hAnsi="Arial" w:cs="Tahoma" w:eastAsia="Arial"/>
                <w:color w:val="111417"/>
                <w:sz w:val="17"/>
                <w:szCs w:val="17"/>
              </w:rPr>
              <w:fldChar w:fldCharType="separate"/>
            </w:r>
            <w:r>
              <w:rPr>
                <w:rFonts w:ascii="Arial" w:hAnsi="Arial" w:cs="Tahoma" w:eastAsia="Arial"/>
                <w:color w:val="111417"/>
                <w:sz w:val="17"/>
                <w:szCs w:val="17"/>
              </w:rPr>
              <w:t>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From collection to analysis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_card015 \h </w:instrText>
            </w:r>
            <w:r>
              <w:rPr>
                <w:rFonts w:ascii="Arial" w:hAnsi="Arial" w:cs="Tahoma" w:eastAsia="Arial"/>
                <w:color w:val="111417"/>
                <w:sz w:val="17"/>
                <w:szCs w:val="17"/>
              </w:rPr>
              <w:fldChar w:fldCharType="separate"/>
            </w:r>
            <w:r>
              <w:rPr>
                <w:rFonts w:ascii="Arial" w:hAnsi="Arial" w:cs="Tahoma" w:eastAsia="Arial"/>
                <w:color w:val="111417"/>
                <w:sz w:val="17"/>
                <w:szCs w:val="17"/>
              </w:rPr>
              <w:t>7</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URLs analyzed per day</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_card016 \h </w:instrText>
            </w:r>
            <w:r>
              <w:rPr>
                <w:rFonts w:ascii="Arial" w:hAnsi="Arial" w:cs="Tahoma" w:eastAsia="Arial"/>
                <w:color w:val="111417"/>
                <w:sz w:val="17"/>
                <w:szCs w:val="17"/>
              </w:rPr>
              <w:fldChar w:fldCharType="separate"/>
            </w:r>
            <w:r>
              <w:rPr>
                <w:rFonts w:ascii="Arial" w:hAnsi="Arial" w:cs="Tahoma" w:eastAsia="Arial"/>
                <w:color w:val="111417"/>
                <w:sz w:val="17"/>
                <w:szCs w:val="17"/>
              </w:rPr>
              <w:t>8</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Status distribution</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_card017 \h </w:instrText>
            </w:r>
            <w:r>
              <w:rPr>
                <w:rFonts w:ascii="Arial" w:hAnsi="Arial" w:cs="Tahoma" w:eastAsia="Arial"/>
                <w:color w:val="111417"/>
                <w:sz w:val="17"/>
                <w:szCs w:val="17"/>
              </w:rPr>
              <w:fldChar w:fldCharType="separate"/>
            </w:r>
            <w:r>
              <w:rPr>
                <w:rFonts w:ascii="Arial" w:hAnsi="Arial" w:cs="Tahoma" w:eastAsia="Arial"/>
                <w:color w:val="111417"/>
                <w:sz w:val="17"/>
                <w:szCs w:val="17"/>
              </w:rPr>
              <w:t>9</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Unreachable URLs by cause</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_card018 \h </w:instrText>
            </w:r>
            <w:r>
              <w:rPr>
                <w:rFonts w:ascii="Arial" w:hAnsi="Arial" w:cs="Tahoma" w:eastAsia="Arial"/>
                <w:color w:val="111417"/>
                <w:sz w:val="17"/>
                <w:szCs w:val="17"/>
              </w:rPr>
              <w:fldChar w:fldCharType="separate"/>
            </w:r>
            <w:r>
              <w:rPr>
                <w:rFonts w:ascii="Arial" w:hAnsi="Arial" w:cs="Tahoma" w:eastAsia="Arial"/>
                <w:color w:val="111417"/>
                <w:sz w:val="17"/>
                <w:szCs w:val="17"/>
              </w:rPr>
              <w:t>9</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Top 10 URL suffixes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_card019 \h </w:instrText>
            </w:r>
            <w:r>
              <w:rPr>
                <w:rFonts w:ascii="Arial" w:hAnsi="Arial" w:cs="Tahoma" w:eastAsia="Arial"/>
                <w:color w:val="111417"/>
                <w:sz w:val="17"/>
                <w:szCs w:val="17"/>
              </w:rPr>
              <w:fldChar w:fldCharType="separate"/>
            </w:r>
            <w:r>
              <w:rPr>
                <w:rFonts w:ascii="Arial" w:hAnsi="Arial" w:cs="Tahoma" w:eastAsia="Arial"/>
                <w:color w:val="111417"/>
                <w:sz w:val="17"/>
                <w:szCs w:val="17"/>
              </w:rPr>
              <w:t>10</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Pages showing blocking indicators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_card020 \h </w:instrText>
            </w:r>
            <w:r>
              <w:rPr>
                <w:rFonts w:ascii="Arial" w:hAnsi="Arial" w:cs="Tahoma" w:eastAsia="Arial"/>
                <w:color w:val="111417"/>
                <w:sz w:val="17"/>
                <w:szCs w:val="17"/>
              </w:rPr>
              <w:fldChar w:fldCharType="separate"/>
            </w:r>
            <w:r>
              <w:rPr>
                <w:rFonts w:ascii="Arial" w:hAnsi="Arial" w:cs="Tahoma" w:eastAsia="Arial"/>
                <w:color w:val="111417"/>
                <w:sz w:val="17"/>
                <w:szCs w:val="17"/>
              </w:rPr>
              <w:t>11</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Subcategories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_card021 \h </w:instrText>
            </w:r>
            <w:r>
              <w:rPr>
                <w:rFonts w:ascii="Arial" w:hAnsi="Arial" w:cs="Tahoma" w:eastAsia="Arial"/>
                <w:color w:val="111417"/>
                <w:sz w:val="17"/>
                <w:szCs w:val="17"/>
              </w:rPr>
              <w:fldChar w:fldCharType="separate"/>
            </w:r>
            <w:r>
              <w:rPr>
                <w:rFonts w:ascii="Arial" w:hAnsi="Arial" w:cs="Tahoma" w:eastAsia="Arial"/>
                <w:color w:val="111417"/>
                <w:sz w:val="17"/>
                <w:szCs w:val="17"/>
              </w:rPr>
              <w:t>12</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Gambling sites by product subcategory</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_card022 \h </w:instrText>
            </w:r>
            <w:r>
              <w:rPr>
                <w:rFonts w:ascii="Arial" w:hAnsi="Arial" w:cs="Tahoma" w:eastAsia="Arial"/>
                <w:color w:val="111417"/>
                <w:sz w:val="17"/>
                <w:szCs w:val="17"/>
              </w:rPr>
              <w:fldChar w:fldCharType="separate"/>
            </w:r>
            <w:r>
              <w:rPr>
                <w:rFonts w:ascii="Arial" w:hAnsi="Arial" w:cs="Tahoma" w:eastAsia="Arial"/>
                <w:color w:val="111417"/>
                <w:sz w:val="17"/>
                <w:szCs w:val="17"/>
              </w:rPr>
              <w:t>12</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Assignment method by subcategory</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_card023 \h </w:instrText>
            </w:r>
            <w:r>
              <w:rPr>
                <w:rFonts w:ascii="Arial" w:hAnsi="Arial" w:cs="Tahoma" w:eastAsia="Arial"/>
                <w:color w:val="111417"/>
                <w:sz w:val="17"/>
                <w:szCs w:val="17"/>
              </w:rPr>
              <w:fldChar w:fldCharType="separate"/>
            </w:r>
            <w:r>
              <w:rPr>
                <w:rFonts w:ascii="Arial" w:hAnsi="Arial" w:cs="Tahoma" w:eastAsia="Arial"/>
                <w:color w:val="111417"/>
                <w:sz w:val="17"/>
                <w:szCs w:val="17"/>
              </w:rPr>
              <w:t>13</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Subcategory table</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_card024 \h </w:instrText>
            </w:r>
            <w:r>
              <w:rPr>
                <w:rFonts w:ascii="Arial" w:hAnsi="Arial" w:cs="Tahoma" w:eastAsia="Arial"/>
                <w:color w:val="111417"/>
                <w:sz w:val="17"/>
                <w:szCs w:val="17"/>
              </w:rPr>
              <w:fldChar w:fldCharType="separate"/>
            </w:r>
            <w:r>
              <w:rPr>
                <w:rFonts w:ascii="Arial" w:hAnsi="Arial" w:cs="Tahoma" w:eastAsia="Arial"/>
                <w:color w:val="111417"/>
                <w:sz w:val="17"/>
                <w:szCs w:val="17"/>
              </w:rPr>
              <w:t>14</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Heat map — Keyword × subcategory</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_card025 \h </w:instrText>
            </w:r>
            <w:r>
              <w:rPr>
                <w:rFonts w:ascii="Arial" w:hAnsi="Arial" w:cs="Tahoma" w:eastAsia="Arial"/>
                <w:color w:val="111417"/>
                <w:sz w:val="17"/>
                <w:szCs w:val="17"/>
              </w:rPr>
              <w:fldChar w:fldCharType="separate"/>
            </w:r>
            <w:r>
              <w:rPr>
                <w:rFonts w:ascii="Arial" w:hAnsi="Arial" w:cs="Tahoma" w:eastAsia="Arial"/>
                <w:color w:val="111417"/>
                <w:sz w:val="17"/>
                <w:szCs w:val="17"/>
              </w:rPr>
              <w:t>15</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Heat map — Signal tag × subcategory</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_card026 \h </w:instrText>
            </w:r>
            <w:r>
              <w:rPr>
                <w:rFonts w:ascii="Arial" w:hAnsi="Arial" w:cs="Tahoma" w:eastAsia="Arial"/>
                <w:color w:val="111417"/>
                <w:sz w:val="17"/>
                <w:szCs w:val="17"/>
              </w:rPr>
              <w:fldChar w:fldCharType="separate"/>
            </w:r>
            <w:r>
              <w:rPr>
                <w:rFonts w:ascii="Arial" w:hAnsi="Arial" w:cs="Tahoma" w:eastAsia="Arial"/>
                <w:color w:val="111417"/>
                <w:sz w:val="17"/>
                <w:szCs w:val="17"/>
              </w:rPr>
              <w:t>16</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Brands and clustering</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_card027 \h </w:instrText>
            </w:r>
            <w:r>
              <w:rPr>
                <w:rFonts w:ascii="Arial" w:hAnsi="Arial" w:cs="Tahoma" w:eastAsia="Arial"/>
                <w:color w:val="111417"/>
                <w:sz w:val="17"/>
                <w:szCs w:val="17"/>
              </w:rPr>
              <w:fldChar w:fldCharType="separate"/>
            </w:r>
            <w:r>
              <w:rPr>
                <w:rFonts w:ascii="Arial" w:hAnsi="Arial" w:cs="Tahoma" w:eastAsia="Arial"/>
                <w:color w:val="111417"/>
                <w:sz w:val="17"/>
                <w:szCs w:val="17"/>
              </w:rPr>
              <w:t>16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What brand clusters are</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_card028 \h </w:instrText>
            </w:r>
            <w:r>
              <w:rPr>
                <w:rFonts w:ascii="Arial" w:hAnsi="Arial" w:cs="Tahoma" w:eastAsia="Arial"/>
                <w:color w:val="111417"/>
                <w:sz w:val="17"/>
                <w:szCs w:val="17"/>
              </w:rPr>
              <w:fldChar w:fldCharType="separate"/>
            </w:r>
            <w:r>
              <w:rPr>
                <w:rFonts w:ascii="Arial" w:hAnsi="Arial" w:cs="Tahoma" w:eastAsia="Arial"/>
                <w:color w:val="111417"/>
                <w:sz w:val="17"/>
                <w:szCs w:val="17"/>
              </w:rPr>
              <w:t>16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Domains with the most URLs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_card029 \h </w:instrText>
            </w:r>
            <w:r>
              <w:rPr>
                <w:rFonts w:ascii="Arial" w:hAnsi="Arial" w:cs="Tahoma" w:eastAsia="Arial"/>
                <w:color w:val="111417"/>
                <w:sz w:val="17"/>
                <w:szCs w:val="17"/>
              </w:rPr>
              <w:fldChar w:fldCharType="separate"/>
            </w:r>
            <w:r>
              <w:rPr>
                <w:rFonts w:ascii="Arial" w:hAnsi="Arial" w:cs="Tahoma" w:eastAsia="Arial"/>
                <w:color w:val="111417"/>
                <w:sz w:val="17"/>
                <w:szCs w:val="17"/>
              </w:rPr>
              <w:t>17</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Top 15 brand clusters by URL count</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_card030 \h </w:instrText>
            </w:r>
            <w:r>
              <w:rPr>
                <w:rFonts w:ascii="Arial" w:hAnsi="Arial" w:cs="Tahoma" w:eastAsia="Arial"/>
                <w:color w:val="111417"/>
                <w:sz w:val="17"/>
                <w:szCs w:val="17"/>
              </w:rPr>
              <w:fldChar w:fldCharType="separate"/>
            </w:r>
            <w:r>
              <w:rPr>
                <w:rFonts w:ascii="Arial" w:hAnsi="Arial" w:cs="Tahoma" w:eastAsia="Arial"/>
                <w:color w:val="111417"/>
                <w:sz w:val="17"/>
                <w:szCs w:val="17"/>
              </w:rPr>
              <w:t>18</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Heat map — Brand cluster × subcategory</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_card031 \h </w:instrText>
            </w:r>
            <w:r>
              <w:rPr>
                <w:rFonts w:ascii="Arial" w:hAnsi="Arial" w:cs="Tahoma" w:eastAsia="Arial"/>
                <w:color w:val="111417"/>
                <w:sz w:val="17"/>
                <w:szCs w:val="17"/>
              </w:rPr>
              <w:fldChar w:fldCharType="separate"/>
            </w:r>
            <w:r>
              <w:rPr>
                <w:rFonts w:ascii="Arial" w:hAnsi="Arial" w:cs="Tahoma" w:eastAsia="Arial"/>
                <w:color w:val="111417"/>
                <w:sz w:val="17"/>
                <w:szCs w:val="17"/>
              </w:rPr>
              <w:t>19</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Cluster expansion — jun8</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_card032 \h </w:instrText>
            </w:r>
            <w:r>
              <w:rPr>
                <w:rFonts w:ascii="Arial" w:hAnsi="Arial" w:cs="Tahoma" w:eastAsia="Arial"/>
                <w:color w:val="111417"/>
                <w:sz w:val="17"/>
                <w:szCs w:val="17"/>
              </w:rPr>
              <w:fldChar w:fldCharType="separate"/>
            </w:r>
            <w:r>
              <w:rPr>
                <w:rFonts w:ascii="Arial" w:hAnsi="Arial" w:cs="Tahoma" w:eastAsia="Arial"/>
                <w:color w:val="111417"/>
                <w:sz w:val="17"/>
                <w:szCs w:val="17"/>
              </w:rPr>
              <w:t>20</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Clusters spanning multiple subcategories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_card033 \h </w:instrText>
            </w:r>
            <w:r>
              <w:rPr>
                <w:rFonts w:ascii="Arial" w:hAnsi="Arial" w:cs="Tahoma" w:eastAsia="Arial"/>
                <w:color w:val="111417"/>
                <w:sz w:val="17"/>
                <w:szCs w:val="17"/>
              </w:rPr>
              <w:fldChar w:fldCharType="separate"/>
            </w:r>
            <w:r>
              <w:rPr>
                <w:rFonts w:ascii="Arial" w:hAnsi="Arial" w:cs="Tahoma" w:eastAsia="Arial"/>
                <w:color w:val="111417"/>
                <w:sz w:val="17"/>
                <w:szCs w:val="17"/>
              </w:rPr>
              <w:t>21</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Clusters rotating top-level domains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_card034 \h </w:instrText>
            </w:r>
            <w:r>
              <w:rPr>
                <w:rFonts w:ascii="Arial" w:hAnsi="Arial" w:cs="Tahoma" w:eastAsia="Arial"/>
                <w:color w:val="111417"/>
                <w:sz w:val="17"/>
                <w:szCs w:val="17"/>
              </w:rPr>
              <w:fldChar w:fldCharType="separate"/>
            </w:r>
            <w:r>
              <w:rPr>
                <w:rFonts w:ascii="Arial" w:hAnsi="Arial" w:cs="Tahoma" w:eastAsia="Arial"/>
                <w:color w:val="111417"/>
                <w:sz w:val="17"/>
                <w:szCs w:val="17"/>
              </w:rPr>
              <w:t>22</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Possible operator linkage</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_card035 \h </w:instrText>
            </w:r>
            <w:r>
              <w:rPr>
                <w:rFonts w:ascii="Arial" w:hAnsi="Arial" w:cs="Tahoma" w:eastAsia="Arial"/>
                <w:color w:val="111417"/>
                <w:sz w:val="17"/>
                <w:szCs w:val="17"/>
              </w:rPr>
              <w:fldChar w:fldCharType="separate"/>
            </w:r>
            <w:r>
              <w:rPr>
                <w:rFonts w:ascii="Arial" w:hAnsi="Arial" w:cs="Tahoma" w:eastAsia="Arial"/>
                <w:color w:val="111417"/>
                <w:sz w:val="17"/>
                <w:szCs w:val="17"/>
              </w:rPr>
              <w:t>23</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Naming conventions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_card036 \h </w:instrText>
            </w:r>
            <w:r>
              <w:rPr>
                <w:rFonts w:ascii="Arial" w:hAnsi="Arial" w:cs="Tahoma" w:eastAsia="Arial"/>
                <w:color w:val="111417"/>
                <w:sz w:val="17"/>
                <w:szCs w:val="17"/>
              </w:rPr>
              <w:fldChar w:fldCharType="separate"/>
            </w:r>
            <w:r>
              <w:rPr>
                <w:rFonts w:ascii="Arial" w:hAnsi="Arial" w:cs="Tahoma" w:eastAsia="Arial"/>
                <w:color w:val="111417"/>
                <w:sz w:val="17"/>
                <w:szCs w:val="17"/>
              </w:rPr>
              <w:t>23</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Structure: direct → redirect → variant</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_card037 \h </w:instrText>
            </w:r>
            <w:r>
              <w:rPr>
                <w:rFonts w:ascii="Arial" w:hAnsi="Arial" w:cs="Tahoma" w:eastAsia="Arial"/>
                <w:color w:val="111417"/>
                <w:sz w:val="17"/>
                <w:szCs w:val="17"/>
              </w:rPr>
              <w:fldChar w:fldCharType="separate"/>
            </w:r>
            <w:r>
              <w:rPr>
                <w:rFonts w:ascii="Arial" w:hAnsi="Arial" w:cs="Tahoma" w:eastAsia="Arial"/>
                <w:color w:val="111417"/>
                <w:sz w:val="17"/>
                <w:szCs w:val="17"/>
              </w:rPr>
              <w:t>24</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Ranking</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_card038 \h </w:instrText>
            </w:r>
            <w:r>
              <w:rPr>
                <w:rFonts w:ascii="Arial" w:hAnsi="Arial" w:cs="Tahoma" w:eastAsia="Arial"/>
                <w:color w:val="111417"/>
                <w:sz w:val="17"/>
                <w:szCs w:val="17"/>
              </w:rPr>
              <w:fldChar w:fldCharType="separate"/>
            </w:r>
            <w:r>
              <w:rPr>
                <w:rFonts w:ascii="Arial" w:hAnsi="Arial" w:cs="Tahoma" w:eastAsia="Arial"/>
                <w:color w:val="111417"/>
                <w:sz w:val="17"/>
                <w:szCs w:val="17"/>
              </w:rPr>
              <w:t>24</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Gambling ranking</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_card039 \h </w:instrText>
            </w:r>
            <w:r>
              <w:rPr>
                <w:rFonts w:ascii="Arial" w:hAnsi="Arial" w:cs="Tahoma" w:eastAsia="Arial"/>
                <w:color w:val="111417"/>
                <w:sz w:val="17"/>
                <w:szCs w:val="17"/>
              </w:rPr>
              <w:fldChar w:fldCharType="separate"/>
            </w:r>
            <w:r>
              <w:rPr>
                <w:rFonts w:ascii="Arial" w:hAnsi="Arial" w:cs="Tahoma" w:eastAsia="Arial"/>
                <w:color w:val="111417"/>
                <w:sz w:val="17"/>
                <w:szCs w:val="17"/>
              </w:rPr>
              <w:t>24</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Ranked brand clusters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_card040 \h </w:instrText>
            </w:r>
            <w:r>
              <w:rPr>
                <w:rFonts w:ascii="Arial" w:hAnsi="Arial" w:cs="Tahoma" w:eastAsia="Arial"/>
                <w:color w:val="111417"/>
                <w:sz w:val="17"/>
                <w:szCs w:val="17"/>
              </w:rPr>
              <w:fldChar w:fldCharType="separate"/>
            </w:r>
            <w:r>
              <w:rPr>
                <w:rFonts w:ascii="Arial" w:hAnsi="Arial" w:cs="Tahoma" w:eastAsia="Arial"/>
                <w:color w:val="111417"/>
                <w:sz w:val="17"/>
                <w:szCs w:val="17"/>
              </w:rPr>
              <w:t>25</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Key insights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_card041 \h </w:instrText>
            </w:r>
            <w:r>
              <w:rPr>
                <w:rFonts w:ascii="Arial" w:hAnsi="Arial" w:cs="Tahoma" w:eastAsia="Arial"/>
                <w:color w:val="111417"/>
                <w:sz w:val="17"/>
                <w:szCs w:val="17"/>
              </w:rPr>
              <w:fldChar w:fldCharType="separate"/>
            </w:r>
            <w:r>
              <w:rPr>
                <w:rFonts w:ascii="Arial" w:hAnsi="Arial" w:cs="Tahoma" w:eastAsia="Arial"/>
                <w:color w:val="111417"/>
                <w:sz w:val="17"/>
                <w:szCs w:val="17"/>
              </w:rPr>
              <w:t>26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Scale of the analysis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_card042 \h </w:instrText>
            </w:r>
            <w:r>
              <w:rPr>
                <w:rFonts w:ascii="Arial" w:hAnsi="Arial" w:cs="Tahoma" w:eastAsia="Arial"/>
                <w:color w:val="111417"/>
                <w:sz w:val="17"/>
                <w:szCs w:val="17"/>
              </w:rPr>
              <w:fldChar w:fldCharType="separate"/>
            </w:r>
            <w:r>
              <w:rPr>
                <w:rFonts w:ascii="Arial" w:hAnsi="Arial" w:cs="Tahoma" w:eastAsia="Arial"/>
                <w:color w:val="111417"/>
                <w:sz w:val="17"/>
                <w:szCs w:val="17"/>
              </w:rPr>
              <w:t>26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What is being offered</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_card043 \h </w:instrText>
            </w:r>
            <w:r>
              <w:rPr>
                <w:rFonts w:ascii="Arial" w:hAnsi="Arial" w:cs="Tahoma" w:eastAsia="Arial"/>
                <w:color w:val="111417"/>
                <w:sz w:val="17"/>
                <w:szCs w:val="17"/>
              </w:rPr>
              <w:fldChar w:fldCharType="separate"/>
            </w:r>
            <w:r>
              <w:rPr>
                <w:rFonts w:ascii="Arial" w:hAnsi="Arial" w:cs="Tahoma" w:eastAsia="Arial"/>
                <w:color w:val="111417"/>
                <w:sz w:val="17"/>
                <w:szCs w:val="17"/>
              </w:rPr>
              <w:t>26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Brand clustering</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_card044 \h </w:instrText>
            </w:r>
            <w:r>
              <w:rPr>
                <w:rFonts w:ascii="Arial" w:hAnsi="Arial" w:cs="Tahoma" w:eastAsia="Arial"/>
                <w:color w:val="111417"/>
                <w:sz w:val="17"/>
                <w:szCs w:val="17"/>
              </w:rPr>
              <w:fldChar w:fldCharType="separate"/>
            </w:r>
            <w:r>
              <w:rPr>
                <w:rFonts w:ascii="Arial" w:hAnsi="Arial" w:cs="Tahoma" w:eastAsia="Arial"/>
                <w:color w:val="111417"/>
                <w:sz w:val="17"/>
                <w:szCs w:val="17"/>
              </w:rPr>
              <w:t>26</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How the estate is grown and marketed</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_card045 \h </w:instrText>
            </w:r>
            <w:r>
              <w:rPr>
                <w:rFonts w:ascii="Arial" w:hAnsi="Arial" w:cs="Tahoma" w:eastAsia="Arial"/>
                <w:color w:val="111417"/>
                <w:sz w:val="17"/>
                <w:szCs w:val="17"/>
              </w:rPr>
              <w:fldChar w:fldCharType="separate"/>
            </w:r>
            <w:r>
              <w:rPr>
                <w:rFonts w:ascii="Arial" w:hAnsi="Arial" w:cs="Tahoma" w:eastAsia="Arial"/>
                <w:color w:val="111417"/>
                <w:sz w:val="17"/>
                <w:szCs w:val="17"/>
              </w:rPr>
              <w:t>27</w:t>
            </w:r>
            <w:r>
              <w:rPr>
                <w:rFonts w:ascii="Arial" w:hAnsi="Arial" w:cs="Tahoma" w:eastAsia="Arial"/>
                <w:color w:val="111417"/>
                <w:sz w:val="17"/>
                <w:szCs w:val="17"/>
              </w:rPr>
              <w:fldChar w:fldCharType="end"/>
            </w:r>
          </w:p>
          <w:p>
            <w:pPr>
              <w:tabs>
                <w:tab w:val="right" w:leader="dot" w:pos="7824"/>
              </w:tabs>
              <w:spacing w:after="30" w:before="0" w:line="276" w:lineRule="auto"/>
              <w:ind w:left="454"/>
            </w:pPr>
            <w:r>
              <w:rPr>
                <w:rFonts w:ascii="Arial" w:hAnsi="Arial" w:cs="Tahoma" w:eastAsia="Arial"/>
                <w:color w:val="111417"/>
                <w:sz w:val="17"/>
                <w:szCs w:val="17"/>
              </w:rPr>
              <w:t>Enforcement position</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_card046 \h </w:instrText>
            </w:r>
            <w:r>
              <w:rPr>
                <w:rFonts w:ascii="Arial" w:hAnsi="Arial" w:cs="Tahoma" w:eastAsia="Arial"/>
                <w:color w:val="111417"/>
                <w:sz w:val="17"/>
                <w:szCs w:val="17"/>
              </w:rPr>
              <w:fldChar w:fldCharType="separate"/>
            </w:r>
            <w:r>
              <w:rPr>
                <w:rFonts w:ascii="Arial" w:hAnsi="Arial" w:cs="Tahoma" w:eastAsia="Arial"/>
                <w:color w:val="111417"/>
                <w:sz w:val="17"/>
                <w:szCs w:val="17"/>
              </w:rPr>
              <w:t>27</w:t>
            </w:r>
            <w:r>
              <w:rPr>
                <w:rFonts w:ascii="Arial" w:hAnsi="Arial" w:cs="Tahoma" w:eastAsia="Arial"/>
                <w:color w:val="111417"/>
                <w:sz w:val="17"/>
                <w:szCs w:val="17"/>
              </w:rPr>
              <w:fldChar w:fldCharType="end"/>
            </w:r>
          </w:p>
          <w:p>
            <w:pPr>
              <w:tabs>
                <w:tab w:val="right" w:leader="dot" w:pos="7824"/>
              </w:tabs>
              <w:spacing w:after="40" w:before="100" w:line="276" w:lineRule="auto"/>
              <w:ind w:left="0"/>
            </w:pPr>
            <w:r>
              <w:rPr>
                <w:rFonts w:ascii="Arial" w:hAnsi="Arial" w:cs="Tahoma" w:eastAsia="Arial"/>
                <w:b/>
                <w:bCs/>
                <w:color w:val="1F3F63"/>
                <w:sz w:val="18"/>
                <w:szCs w:val="18"/>
              </w:rPr>
              <w:t>Annexes</w:t>
              <w:tab/>
            </w:r>
            <w:r>
              <w:rPr>
                <w:rFonts w:ascii="Arial" w:hAnsi="Arial" w:cs="Tahoma" w:eastAsia="Arial"/>
                <w:b/>
                <w:bCs/>
                <w:color w:val="1F3F63"/>
                <w:sz w:val="18"/>
                <w:szCs w:val="18"/>
              </w:rPr>
              <w:fldChar w:fldCharType="begin"/>
            </w:r>
            <w:r>
              <w:rPr>
                <w:rFonts w:ascii="Arial" w:hAnsi="Arial" w:cs="Tahoma" w:eastAsia="Arial"/>
                <w:b/>
                <w:bCs/>
                <w:color w:val="1F3F63"/>
                <w:sz w:val="18"/>
                <w:szCs w:val="18"/>
              </w:rPr>
              <w:instrText xml:space="preserve"> PAGEREF _card047 \h </w:instrText>
            </w:r>
            <w:r>
              <w:rPr>
                <w:rFonts w:ascii="Arial" w:hAnsi="Arial" w:cs="Tahoma" w:eastAsia="Arial"/>
                <w:b/>
                <w:bCs/>
                <w:color w:val="1F3F63"/>
                <w:sz w:val="18"/>
                <w:szCs w:val="18"/>
              </w:rPr>
              <w:fldChar w:fldCharType="separate"/>
            </w:r>
            <w:r>
              <w:rPr>
                <w:rFonts w:ascii="Arial" w:hAnsi="Arial" w:cs="Tahoma" w:eastAsia="Arial"/>
                <w:b/>
                <w:bCs/>
                <w:color w:val="1F3F63"/>
                <w:sz w:val="18"/>
                <w:szCs w:val="18"/>
              </w:rPr>
              <w:t>28</w:t>
            </w:r>
            <w:r>
              <w:rPr>
                <w:rFonts w:ascii="Arial" w:hAnsi="Arial" w:cs="Tahoma" w:eastAsia="Arial"/>
                <w:b/>
                <w:bCs/>
                <w:color w:val="1F3F63"/>
                <w:sz w:val="18"/>
                <w:szCs w:val="18"/>
              </w:rPr>
              <w:fldChar w:fldCharType="end"/>
            </w:r>
          </w:p>
          <w:p>
            <w:pPr>
              <w:tabs>
                <w:tab w:val="right" w:leader="dot" w:pos="7824"/>
              </w:tabs>
              <w:spacing w:after="30" w:before="0" w:line="276" w:lineRule="auto"/>
              <w:ind w:left="227"/>
            </w:pPr>
            <w:r>
              <w:rPr>
                <w:rFonts w:ascii="Arial" w:hAnsi="Arial" w:cs="Tahoma" w:eastAsia="Arial"/>
                <w:color w:val="111417"/>
                <w:sz w:val="17"/>
                <w:szCs w:val="17"/>
              </w:rPr>
              <w:t>Annex 1 — Subcategory definitions</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_card048 \h </w:instrText>
            </w:r>
            <w:r>
              <w:rPr>
                <w:rFonts w:ascii="Arial" w:hAnsi="Arial" w:cs="Tahoma" w:eastAsia="Arial"/>
                <w:color w:val="111417"/>
                <w:sz w:val="17"/>
                <w:szCs w:val="17"/>
              </w:rPr>
              <w:fldChar w:fldCharType="separate"/>
            </w:r>
            <w:r>
              <w:rPr>
                <w:rFonts w:ascii="Arial" w:hAnsi="Arial" w:cs="Tahoma" w:eastAsia="Arial"/>
                <w:color w:val="111417"/>
                <w:sz w:val="17"/>
                <w:szCs w:val="17"/>
              </w:rPr>
              <w:t>28</w:t>
            </w:r>
            <w:r>
              <w:rPr>
                <w:rFonts w:ascii="Arial" w:hAnsi="Arial" w:cs="Tahoma" w:eastAsia="Arial"/>
                <w:color w:val="111417"/>
                <w:sz w:val="17"/>
                <w:szCs w:val="17"/>
              </w:rPr>
              <w:fldChar w:fldCharType="end"/>
            </w:r>
          </w:p>
          <w:p>
            <w:pPr>
              <w:tabs>
                <w:tab w:val="right" w:leader="dot" w:pos="7824"/>
              </w:tabs>
              <w:spacing w:after="30" w:before="0" w:line="276" w:lineRule="auto"/>
              <w:ind w:left="227"/>
            </w:pPr>
            <w:r>
              <w:rPr>
                <w:rFonts w:ascii="Arial" w:hAnsi="Arial" w:cs="Tahoma" w:eastAsia="Arial"/>
                <w:color w:val="111417"/>
                <w:sz w:val="17"/>
                <w:szCs w:val="17"/>
              </w:rPr>
              <w:t>Annex 2 — Ranked domains used for clustering</w:t>
              <w:tab/>
            </w:r>
            <w:r>
              <w:rPr>
                <w:rFonts w:ascii="Arial" w:hAnsi="Arial" w:cs="Tahoma" w:eastAsia="Arial"/>
                <w:color w:val="111417"/>
                <w:sz w:val="17"/>
                <w:szCs w:val="17"/>
              </w:rPr>
              <w:fldChar w:fldCharType="begin"/>
            </w:r>
            <w:r>
              <w:rPr>
                <w:rFonts w:ascii="Arial" w:hAnsi="Arial" w:cs="Tahoma" w:eastAsia="Arial"/>
                <w:color w:val="111417"/>
                <w:sz w:val="17"/>
                <w:szCs w:val="17"/>
              </w:rPr>
              <w:instrText xml:space="preserve"> PAGEREF _card049 \h </w:instrText>
            </w:r>
            <w:r>
              <w:rPr>
                <w:rFonts w:ascii="Arial" w:hAnsi="Arial" w:cs="Tahoma" w:eastAsia="Arial"/>
                <w:color w:val="111417"/>
                <w:sz w:val="17"/>
                <w:szCs w:val="17"/>
              </w:rPr>
              <w:fldChar w:fldCharType="separate"/>
            </w:r>
            <w:r>
              <w:rPr>
                <w:rFonts w:ascii="Arial" w:hAnsi="Arial" w:cs="Tahoma" w:eastAsia="Arial"/>
                <w:color w:val="111417"/>
                <w:sz w:val="17"/>
                <w:szCs w:val="17"/>
              </w:rPr>
              <w:t>31</w:t>
            </w:r>
            <w:r>
              <w:rPr>
                <w:rFonts w:ascii="Arial" w:hAnsi="Arial" w:cs="Tahoma" w:eastAsia="Arial"/>
                <w:color w:val="111417"/>
                <w:sz w:val="17"/>
                <w:szCs w:val="17"/>
              </w:rPr>
              <w:fldChar w:fldCharType="end"/>
            </w:r>
          </w:p>
        </w:tc>
      </w:tr>
    </w:tbl>
    <w:p>
      <w:pPr>
        <w:pStyle w:val="Heading1"/>
        <w:pageBreakBefore/>
      </w:pPr>
      <w:bookmarkStart w:id="100" w:name="_card001"/>
      <w:r>
        <w:t>Executive Summary</w:t>
      </w:r>
      <w:bookmarkEnd w:id="100"/>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01" w:name="_card002"/>
            <w:r>
              <w:rPr>
                <w:rFonts w:ascii="Arial" w:hAnsi="Arial" w:cs="Tahoma" w:eastAsia="Arial"/>
                <w:b/>
                <w:bCs/>
                <w:color w:val="1F3F63"/>
                <w:sz w:val="24"/>
                <w:szCs w:val="24"/>
              </w:rPr>
              <w:t>Insights and trends</w:t>
            </w:r>
            <w:bookmarkEnd w:id="101"/>
          </w:p>
          <w:p>
            <w:pPr>
              <w:spacing w:before="0" w:after="100" w:line="288" w:lineRule="auto"/>
            </w:pPr>
            <w:r>
              <w:rPr>
                <w:rFonts w:ascii="Arial" w:hAnsi="Arial" w:cs="Tahoma" w:eastAsia="Arial"/>
                <w:sz w:val="19"/>
                <w:szCs w:val="19"/>
              </w:rPr>
              <w:t>SICPADetect analysed 29,864 URLs, and 47.5% of them were judged to offer or promote gambling.</w:t>
            </w:r>
          </w:p>
          <w:p>
            <w:pPr>
              <w:spacing w:before="0" w:after="100" w:line="288" w:lineRule="auto"/>
            </w:pPr>
            <w:r>
              <w:rPr>
                <w:rFonts w:ascii="Arial" w:hAnsi="Arial" w:cs="Tahoma" w:eastAsia="Arial"/>
                <w:sz w:val="19"/>
                <w:szCs w:val="19"/>
              </w:rPr>
              <w:t>Slots is the dominant product type, with Casino second. Most subcategory assignments rest on the model's description of each page rather than on a lexicon match, so product figures are indicative only.</w:t>
            </w:r>
          </w:p>
          <w:p>
            <w:pPr>
              <w:spacing w:before="0" w:after="100" w:line="288" w:lineRule="auto"/>
            </w:pPr>
            <w:r>
              <w:rPr>
                <w:rFonts w:ascii="Arial" w:hAnsi="Arial" w:cs="Tahoma" w:eastAsia="Arial"/>
                <w:sz w:val="19"/>
                <w:szCs w:val="19"/>
              </w:rPr>
              <w:t>The gambling URLs sit on 6,827 domains. One domain, 49m.co, carries 20.3% of gambling URLs through many hostnames. The domains with 20 or more gambling URLs, 15 host farms in all, carry 35.1% between them. Beyond these, the estate is spread across many brand clusters, and many clusters use more than one top level domain.</w:t>
            </w:r>
          </w:p>
          <w:p>
            <w:pPr>
              <w:spacing w:before="0" w:after="100" w:line="288" w:lineRule="auto"/>
            </w:pPr>
            <w:r>
              <w:rPr>
                <w:rFonts w:ascii="Arial" w:hAnsi="Arial" w:cs="Tahoma" w:eastAsia="Arial"/>
                <w:sz w:val="19"/>
                <w:szCs w:val="19"/>
              </w:rPr>
              <w:t>Abbreviations is the most common signal tag. The export records no redirect or variant links, so the report cannot say how the estate spreads between domains.</w:t>
            </w:r>
          </w:p>
          <w:p>
            <w:pPr>
              <w:spacing w:before="0" w:after="100" w:line="288" w:lineRule="auto"/>
            </w:pPr>
            <w:r>
              <w:rPr>
                <w:rFonts w:ascii="Arial" w:hAnsi="Arial" w:cs="Tahoma" w:eastAsia="Arial"/>
                <w:sz w:val="19"/>
                <w:szCs w:val="19"/>
              </w:rPr>
              <w:t>The evaluation period is too short to carry a trend, so no direction is stated. Three gaps of three or more days fell below the gap threshold, 8 to 20 September, 30 September to 2 October and 10 to 17 October, and their causes are not recorded.</w:t>
            </w:r>
          </w:p>
          <w:p>
            <w:pPr>
              <w:spacing w:before="0" w:after="100" w:line="288" w:lineRule="auto"/>
            </w:pPr>
            <w:r>
              <w:rPr>
                <w:rFonts w:ascii="Arial" w:hAnsi="Arial" w:cs="Tahoma" w:eastAsia="Arial"/>
                <w:sz w:val="19"/>
                <w:szCs w:val="19"/>
              </w:rPr>
              <w:t>No URL shows a Thai enforcement indicator, and some URLs show other block page phrases. Each model description of a page is scanned for fixed block page phrases in English and Thai, such as court order and blocked site notices, and a phrase naming a Thai court, MDES or a Thai ISP counts as a Thai enforcement indicator. The collection network was not recorded. Enforcement may be understated.</w:t>
            </w:r>
          </w:p>
          <w:p>
            <w:pPr>
              <w:keepNext/>
              <w:spacing w:before="160" w:after="80" w:line="288" w:lineRule="auto"/>
            </w:pPr>
            <w:bookmarkStart w:id="102" w:name="_card003"/>
            <w:r>
              <w:rPr>
                <w:rFonts w:ascii="Arial" w:hAnsi="Arial" w:cs="Tahoma" w:eastAsia="Arial"/>
                <w:b/>
                <w:bCs/>
                <w:color w:val="1F3F63"/>
                <w:sz w:val="24"/>
                <w:szCs w:val="24"/>
              </w:rPr>
              <w:t>Key figures</w:t>
            </w:r>
            <w:bookmarkEnd w:id="102"/>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3402"/>
              <w:gridCol w:w="4536"/>
            </w:tblGrid>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URLs analysed</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29,864</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URLs set aside as Needs more analysis</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0</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Gambling URLs and share</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14,182 (47.5%)</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Not gambling and unreachable</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15,682 not gambling · 0 unreachable</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Domains carrying the gambling URLs</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6,827</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Brand clusters identified</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2,794, of which 988 hold more than one domain</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Clusters needed to cover half of gambling URLs</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45</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Largest cluster</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49m · 2,885 URLs · 1 domain · 20.3% of gambling URLs</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Largest domain</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49m.co · 2,885 URLs · 20.3% of gambling URLs</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Host farms</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15 domains with 20 or more gambling URLs · 4,971 URLs · 35.1% of gambling URLs</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Dominant product subcategory</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Slots · 32.5% of gambling URLs</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Most common signal tag</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Abbreviations · 27.1% of gambling URLs</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URLs with Thai enforcement indicators · other block page phrases</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0 · 7 · collection network not recorded</w:t>
                  </w:r>
                </w:p>
              </w:tc>
            </w:tr>
            <w:tr>
              <w:trPr>
                <w:cantSplit/>
              </w:trPr>
              <w:tc>
                <w:tcPr>
                  <w:tcW w:type="dxa" w:w="3402"/>
                  <w:tcBorders>
                    <w:top w:val="single" w:sz="4" w:space="0" w:color="E1E7EC"/>
                    <w:left w:val="single" w:sz="4" w:space="0" w:color="E1E7EC"/>
                    <w:bottom w:val="single" w:sz="4" w:space="0" w:color="E1E7EC"/>
                    <w:right w:val="single" w:sz="4" w:space="0" w:color="E1E7EC"/>
                  </w:tcBorders>
                  <w:shd w:val="clear" w:color="auto" w:fill="F4F7F9"/>
                  <w:tcMar>
                    <w:top w:w="50" w:type="dxa"/>
                    <w:left w:w="80" w:type="dxa"/>
                    <w:bottom w:w="50" w:type="dxa"/>
                    <w:right w:w="80" w:type="dxa"/>
                  </w:tcMar>
                </w:tcPr>
                <w:p>
                  <w:r>
                    <w:rPr>
                      <w:rFonts w:ascii="Arial" w:hAnsi="Arial" w:cs="Tahoma" w:eastAsia="Arial"/>
                      <w:b/>
                      <w:bCs/>
                      <w:color w:val="1F3F63"/>
                      <w:sz w:val="17"/>
                      <w:szCs w:val="17"/>
                    </w:rPr>
                    <w:t>Keyword versus inferred subcategory assignment</w:t>
                  </w:r>
                </w:p>
              </w:tc>
              <w:tc>
                <w:tcPr>
                  <w:tcW w:type="dxa" w:w="4535"/>
                  <w:tcBorders>
                    <w:top w:val="single" w:sz="4" w:space="0" w:color="E1E7EC"/>
                    <w:left w:val="single" w:sz="4" w:space="0" w:color="E1E7EC"/>
                    <w:bottom w:val="single" w:sz="4" w:space="0" w:color="E1E7EC"/>
                    <w:right w:val="single" w:sz="4" w:space="0" w:color="E1E7EC"/>
                  </w:tcBorders>
                  <w:tcMar>
                    <w:top w:w="50" w:type="dxa"/>
                    <w:left w:w="80" w:type="dxa"/>
                    <w:bottom w:w="50" w:type="dxa"/>
                    <w:right w:w="80" w:type="dxa"/>
                  </w:tcMar>
                </w:tcPr>
                <w:p>
                  <w:r>
                    <w:rPr>
                      <w:rFonts w:ascii="Arial" w:hAnsi="Arial" w:cs="Tahoma" w:eastAsia="Arial"/>
                      <w:sz w:val="17"/>
                      <w:szCs w:val="17"/>
                    </w:rPr>
                    <w:t>469 keyword (3.3%) · 13,713 inferred (96.7%)</w:t>
                  </w:r>
                </w:p>
              </w:tc>
            </w:tr>
          </w:tbl>
          <w:p>
            <w:pPr>
              <w:spacing w:after="0" w:line="40" w:lineRule="exact"/>
              <w:rPr>
                <w:sz w:val="4"/>
              </w:rPr>
            </w:pPr>
          </w:p>
        </w:tc>
      </w:tr>
    </w:tbl>
    <w:p>
      <w:pPr>
        <w:pStyle w:val="Heading1"/>
        <w:pageBreakBefore/>
      </w:pPr>
      <w:bookmarkStart w:id="103" w:name="_card004"/>
      <w:r>
        <w:t>Model Insights</w:t>
      </w:r>
      <w:bookmarkEnd w:id="103"/>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04" w:name="_card005"/>
            <w:r>
              <w:rPr>
                <w:rFonts w:ascii="Arial" w:hAnsi="Arial" w:cs="Tahoma" w:eastAsia="Arial"/>
                <w:b/>
                <w:bCs/>
                <w:color w:val="1F3F63"/>
                <w:sz w:val="23"/>
                <w:szCs w:val="23"/>
              </w:rPr>
              <w:t>Introduction</w:t>
            </w:r>
            <w:bookmarkEnd w:id="104"/>
          </w:p>
          <w:p>
            <w:pPr>
              <w:spacing w:before="0" w:after="120" w:line="288" w:lineRule="auto"/>
            </w:pPr>
            <w:r>
              <w:rPr>
                <w:rFonts w:ascii="Arial" w:hAnsi="Arial" w:cs="Tahoma" w:eastAsia="Arial"/>
                <w:sz w:val="19"/>
                <w:szCs w:val="19"/>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spacing w:line="40" w:lineRule="exact" w:after="0"/>
              <w:rPr>
                <w:sz w:val="4"/>
              </w:rPr>
            </w:pPr>
            <w:r>
              <w:rPr>
                <w:sz w:val="4"/>
              </w:rPr>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05" w:name="_card006"/>
            <w:r>
              <w:rPr>
                <w:rFonts w:ascii="Arial" w:hAnsi="Arial" w:cs="Tahoma" w:eastAsia="Arial"/>
                <w:b/>
                <w:bCs/>
                <w:color w:val="1F3F63"/>
                <w:sz w:val="23"/>
                <w:szCs w:val="23"/>
              </w:rPr>
              <w:t>Executive Summary</w:t>
            </w:r>
            <w:bookmarkEnd w:id="105"/>
          </w:p>
          <w:p>
            <w:pPr>
              <w:spacing w:line="40" w:lineRule="exact" w:after="0"/>
              <w:rPr>
                <w:sz w:val="4"/>
              </w:rPr>
            </w:pPr>
            <w:r>
              <w:rPr>
                <w:sz w:val="4"/>
              </w:rPr>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06" w:name="_card007"/>
            <w:r>
              <w:rPr>
                <w:rFonts w:ascii="Arial" w:hAnsi="Arial" w:cs="Tahoma" w:eastAsia="Arial"/>
                <w:b/>
                <w:bCs/>
                <w:color w:val="1F3F63"/>
                <w:sz w:val="23"/>
                <w:szCs w:val="23"/>
              </w:rPr>
              <w:t>Overall and per class results</w:t>
            </w:r>
            <w:bookmarkEnd w:id="106"/>
          </w:p>
          <w:p>
            <w:pPr>
              <w:spacing w:line="40" w:lineRule="exact" w:after="0"/>
              <w:rPr>
                <w:sz w:val="4"/>
              </w:rPr>
            </w:pPr>
            <w:r>
              <w:rPr>
                <w:sz w:val="4"/>
              </w:rPr>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07" w:name="_card008"/>
            <w:r>
              <w:rPr>
                <w:rFonts w:ascii="Arial" w:hAnsi="Arial" w:cs="Tahoma" w:eastAsia="Arial"/>
                <w:b/>
                <w:bCs/>
                <w:color w:val="1F3F63"/>
                <w:sz w:val="23"/>
                <w:szCs w:val="23"/>
              </w:rPr>
              <w:t>Error Analysis</w:t>
            </w:r>
            <w:bookmarkEnd w:id="107"/>
          </w:p>
          <w:p>
            <w:pPr>
              <w:spacing w:line="40" w:lineRule="exact" w:after="0"/>
              <w:rPr>
                <w:sz w:val="4"/>
              </w:rPr>
            </w:pPr>
            <w:r>
              <w:rPr>
                <w:sz w:val="4"/>
              </w:rPr>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08" w:name="_card009"/>
            <w:r>
              <w:rPr>
                <w:rFonts w:ascii="Arial" w:hAnsi="Arial" w:cs="Tahoma" w:eastAsia="Arial"/>
                <w:b/>
                <w:bCs/>
                <w:color w:val="1F3F63"/>
                <w:sz w:val="23"/>
                <w:szCs w:val="23"/>
              </w:rPr>
              <w:t>Segments and Confidence</w:t>
            </w:r>
            <w:bookmarkEnd w:id="108"/>
          </w:p>
          <w:p>
            <w:pPr>
              <w:spacing w:line="40" w:lineRule="exact" w:after="0"/>
              <w:rPr>
                <w:sz w:val="4"/>
              </w:rPr>
            </w:pPr>
            <w:r>
              <w:rPr>
                <w:sz w:val="4"/>
              </w:rPr>
            </w:r>
          </w:p>
        </w:tc>
      </w:tr>
    </w:tbl>
    <w:p>
      <w:pPr>
        <w:pStyle w:val="Heading1"/>
        <w:pageBreakBefore/>
      </w:pPr>
      <w:bookmarkStart w:id="109" w:name="_card010"/>
      <w:r>
        <w:t>Data Analysis</w:t>
      </w:r>
      <w:bookmarkEnd w:id="109"/>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0" w:name="_card011"/>
            <w:r>
              <w:rPr>
                <w:rFonts w:ascii="Arial" w:hAnsi="Arial" w:cs="Tahoma" w:eastAsia="Arial"/>
                <w:b/>
                <w:bCs/>
                <w:color w:val="1F3F63"/>
                <w:sz w:val="23"/>
                <w:szCs w:val="23"/>
              </w:rPr>
              <w:t>How URLs are classified</w:t>
            </w:r>
            <w:bookmarkEnd w:id="110"/>
          </w:p>
          <w:p>
            <w:pPr>
              <w:spacing w:before="0" w:after="0" w:line="288" w:lineRule="auto"/>
            </w:pPr>
            <w:r>
              <w:rPr>
                <w:rFonts w:ascii="Arial" w:hAnsi="Arial" w:cs="Tahoma" w:eastAsia="Arial"/>
                <w:b w:val="0"/>
                <w:sz w:val="19"/>
                <w:szCs w:val="19"/>
              </w:rPr>
              <w:t xml:space="preserve">Every URL in this analysis receives one of five outcomes. </w:t>
            </w:r>
            <w:r>
              <w:rPr>
                <w:rFonts w:ascii="Arial" w:hAnsi="Arial" w:cs="Tahoma" w:eastAsia="Arial"/>
                <w:b/>
                <w:bCs/>
                <w:sz w:val="19"/>
                <w:szCs w:val="19"/>
              </w:rPr>
              <w:t>Gambling</w:t>
            </w:r>
            <w:r>
              <w:rPr>
                <w:rFonts w:ascii="Arial" w:hAnsi="Arial" w:cs="Tahoma" w:eastAsia="Arial"/>
                <w:b w:val="0"/>
                <w:sz w:val="19"/>
                <w:szCs w:val="19"/>
              </w:rPr>
              <w:t xml:space="preserve">: the classifier judged, from what was recorded about the page, that the site offers or promotes gambling. </w:t>
            </w:r>
            <w:r>
              <w:rPr>
                <w:rFonts w:ascii="Arial" w:hAnsi="Arial" w:cs="Tahoma" w:eastAsia="Arial"/>
                <w:b/>
                <w:bCs/>
                <w:sz w:val="19"/>
                <w:szCs w:val="19"/>
              </w:rPr>
              <w:t>Not gambling</w:t>
            </w:r>
            <w:r>
              <w:rPr>
                <w:rFonts w:ascii="Arial" w:hAnsi="Arial" w:cs="Tahoma" w:eastAsia="Arial"/>
                <w:b w:val="0"/>
                <w:sz w:val="19"/>
                <w:szCs w:val="19"/>
              </w:rPr>
              <w:t xml:space="preserve">: the page was read and judged not to offer gambling. </w:t>
            </w:r>
            <w:r>
              <w:rPr>
                <w:rFonts w:ascii="Arial" w:hAnsi="Arial" w:cs="Tahoma" w:eastAsia="Arial"/>
                <w:b/>
                <w:bCs/>
                <w:sz w:val="19"/>
                <w:szCs w:val="19"/>
              </w:rPr>
              <w:t>Unreachable</w:t>
            </w:r>
            <w:r>
              <w:rPr>
                <w:rFonts w:ascii="Arial" w:hAnsi="Arial" w:cs="Tahoma" w:eastAsia="Arial"/>
                <w:b w:val="0"/>
                <w:sz w:val="19"/>
                <w:szCs w:val="19"/>
              </w:rPr>
              <w:t xml:space="preserve">: the page could not be fetched or read from the collection network, so no judgement was made. </w:t>
            </w:r>
            <w:r>
              <w:rPr>
                <w:rFonts w:ascii="Arial" w:hAnsi="Arial" w:cs="Tahoma" w:eastAsia="Arial"/>
                <w:b/>
                <w:bCs/>
                <w:sz w:val="19"/>
                <w:szCs w:val="19"/>
              </w:rPr>
              <w:t>Needs more analysis</w:t>
            </w:r>
            <w:r>
              <w:rPr>
                <w:rFonts w:ascii="Arial" w:hAnsi="Arial" w:cs="Tahoma" w:eastAsia="Arial"/>
                <w:b w:val="0"/>
                <w:sz w:val="19"/>
                <w:szCs w:val="19"/>
              </w:rPr>
              <w:t xml:space="preserve">: the classifier could not decide with enough confidence, so the URL is set aside for human review; these URLs are counted in From collection to analysis and are excluded from every other figure in this section. </w:t>
            </w:r>
            <w:r>
              <w:rPr>
                <w:rFonts w:ascii="Arial" w:hAnsi="Arial" w:cs="Tahoma" w:eastAsia="Arial"/>
                <w:b/>
                <w:bCs/>
                <w:sz w:val="19"/>
                <w:szCs w:val="19"/>
              </w:rPr>
              <w:t>Unknown</w:t>
            </w:r>
            <w:r>
              <w:rPr>
                <w:rFonts w:ascii="Arial" w:hAnsi="Arial" w:cs="Tahoma" w:eastAsia="Arial"/>
                <w:b w:val="0"/>
                <w:sz w:val="19"/>
                <w:szCs w:val="19"/>
              </w:rPr>
              <w:t>: the export carried a status outside these four. Figures in this section count URLs, one URL being one address analysed; where a card counts domains instead, it says so.</w:t>
            </w:r>
          </w:p>
        </w:tc>
      </w:tr>
    </w:tbl>
    <w:p>
      <w:pPr>
        <w:spacing w:before="0" w:after="0" w:line="340" w:lineRule="exact"/>
      </w:pPr>
      <w:r>
        <w:rPr>
          <w:sz w:val="4"/>
        </w:rPr>
      </w:r>
    </w:p>
    <w:p>
      <w:pPr>
        <w:pStyle w:val="Heading2"/>
      </w:pPr>
      <w:bookmarkStart w:id="111" w:name="_card012"/>
      <w:r>
        <w:t>10 most prominent gambling sites in Thailand</w:t>
      </w:r>
      <w:bookmarkEnd w:id="111"/>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2" w:name="_card013"/>
            <w:r>
              <w:rPr>
                <w:rFonts w:ascii="Arial" w:hAnsi="Arial" w:cs="Tahoma" w:eastAsia="Arial"/>
                <w:b/>
                <w:bCs/>
                <w:color w:val="1F3F63"/>
                <w:sz w:val="23"/>
                <w:szCs w:val="23"/>
              </w:rPr>
              <w:t>10 most prominent gambling sites in Thailand</w:t>
            </w:r>
            <w:bookmarkEnd w:id="112"/>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737"/>
              <w:gridCol w:w="1530"/>
              <w:gridCol w:w="1530"/>
              <w:gridCol w:w="1304"/>
              <w:gridCol w:w="907"/>
              <w:gridCol w:w="1247"/>
              <w:gridCol w:w="680"/>
            </w:tblGrid>
            <w:tr>
              <w:trPr>
                <w:cantSplit/>
                <w:tblHeader/>
              </w:trPr>
              <w:tc>
                <w:tcPr>
                  <w:tcW w:type="dxa" w:w="73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rank</w:t>
                  </w:r>
                </w:p>
              </w:tc>
              <w:tc>
                <w:tcPr>
                  <w:tcW w:type="dxa" w:w="153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URL</w:t>
                  </w:r>
                </w:p>
              </w:tc>
              <w:tc>
                <w:tcPr>
                  <w:tcW w:type="dxa" w:w="153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domain</w:t>
                  </w:r>
                </w:p>
              </w:tc>
              <w:tc>
                <w:tcPr>
                  <w:tcW w:type="dxa" w:w="130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brand cluster</w:t>
                  </w:r>
                </w:p>
              </w:tc>
              <w:tc>
                <w:tcPr>
                  <w:tcW w:type="dxa" w:w="90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subcategory</w:t>
                  </w:r>
                </w:p>
              </w:tc>
              <w:tc>
                <w:tcPr>
                  <w:tcW w:type="dxa" w:w="124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Thai-targeting evidence</w:t>
                  </w:r>
                </w:p>
              </w:tc>
              <w:tc>
                <w:tcPr>
                  <w:tcW w:type="dxa" w:w="68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source</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93,155</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metal--vip.com</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metal--vip.com</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metal</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script: เข้าสู่ระบบ</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221,001</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suriyathai.net</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suriyathai.net</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suriya</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Football Betting</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script: สมัครสมาชิก</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254,190</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anthonyhead.com</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anthonyhead.com</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anthonyhead</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currency: Baht</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254,190</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kohochocolates.…</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kohochocolates.…</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kohochocolates</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currency: Baht</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293,057</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bifestathailand…</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bifestathailand…</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bifestathaila…</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currency: THB</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293,057</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lgbtnewsnow.org</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lgbtnewsnow.org</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lgbtnewsnow</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currency: THB</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514,501</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sacasino.ad</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sacasino.ad</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sacasino</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Baccarat</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script: บาคาร่า</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758,592</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9ufa.vip</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9ufa.vip</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9ufa</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script: เครดิตฟรี</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766,101</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awayge.farm</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awayge.farm</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awayge</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script: เกมสล็อต</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r>
              <w:trPr>
                <w:cantSplit/>
              </w:trPr>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779,002</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dreamworld777.b…</w:t>
                  </w:r>
                </w:p>
              </w:tc>
              <w:tc>
                <w:tcPr>
                  <w:tcW w:type="dxa" w:w="153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dreamworld777.b…</w:t>
                  </w:r>
                </w:p>
              </w:tc>
              <w:tc>
                <w:tcPr>
                  <w:tcW w:type="dxa" w:w="130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dreamworld</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Playing card</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Thai script: สล็อต</w:t>
                  </w:r>
                </w:p>
              </w:tc>
              <w:tc>
                <w:tcPr>
                  <w:tcW w:type="dxa" w:w="68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Not recorded</w:t>
                  </w:r>
                </w:p>
              </w:tc>
            </w:tr>
          </w:tbl>
          <w:p>
            <w:pPr>
              <w:spacing w:after="0" w:line="40" w:lineRule="exact"/>
              <w:rPr>
                <w:sz w:val="4"/>
              </w:rPr>
            </w:pPr>
          </w:p>
          <w:p>
            <w:pPr>
              <w:spacing w:before="60" w:after="0" w:line="288" w:lineRule="auto"/>
            </w:pPr>
            <w:r>
              <w:rPr>
                <w:rFonts w:ascii="Arial" w:hAnsi="Arial" w:cs="Tahoma" w:eastAsia="Arial"/>
                <w:color w:val="5B6670"/>
                <w:sz w:val="16"/>
                <w:szCs w:val="16"/>
              </w:rPr>
              <w:t>Shortened in the table: bifestathailand, bifestathailand.com, dreamworld777.buzz, kohochocolates.com.</w:t>
            </w:r>
          </w:p>
          <w:p>
            <w:pPr>
              <w:spacing w:before="80" w:after="0" w:line="288" w:lineRule="auto"/>
            </w:pPr>
            <w:r>
              <w:rPr>
                <w:rFonts w:ascii="Arial" w:hAnsi="Arial" w:cs="Tahoma" w:eastAsia="Arial"/>
                <w:color w:val="5B6670"/>
                <w:sz w:val="16"/>
                <w:szCs w:val="16"/>
              </w:rPr>
              <w:t>Rank reflects search visibility in the source feed, not harm, reach or revenue.</w:t>
            </w:r>
          </w:p>
        </w:tc>
      </w:tr>
    </w:tbl>
    <w:p>
      <w:pPr>
        <w:spacing w:before="0" w:after="0" w:line="340" w:lineRule="exact"/>
      </w:pPr>
      <w:r>
        <w:rPr>
          <w:sz w:val="4"/>
        </w:rPr>
      </w:r>
    </w:p>
    <w:p>
      <w:pPr>
        <w:pStyle w:val="Heading2"/>
      </w:pPr>
      <w:bookmarkStart w:id="113" w:name="_card014"/>
      <w:r>
        <w:t>The numbers</w:t>
      </w:r>
      <w:bookmarkEnd w:id="113"/>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2097"/>
        <w:gridCol w:w="226"/>
        <w:gridCol w:w="2097"/>
        <w:gridCol w:w="226"/>
        <w:gridCol w:w="2097"/>
        <w:gridCol w:w="226"/>
        <w:gridCol w:w="2097"/>
      </w:tblGrid>
      <w:tr>
        <w:trPr>
          <w:cantSplit/>
        </w:trPr>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29,864</w:t>
            </w:r>
          </w:p>
          <w:p>
            <w:pPr>
              <w:spacing w:before="0" w:after="0" w:line="288" w:lineRule="auto"/>
              <w:jc w:val="center"/>
            </w:pPr>
            <w:r>
              <w:rPr>
                <w:rFonts w:ascii="Arial" w:hAnsi="Arial" w:cs="Tahoma" w:eastAsia="Arial"/>
                <w:color w:val="5B6670"/>
                <w:sz w:val="17"/>
                <w:szCs w:val="17"/>
              </w:rPr>
              <w:t>Total URLs analyzed</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14,182</w:t>
            </w:r>
          </w:p>
          <w:p>
            <w:pPr>
              <w:spacing w:before="0" w:after="0" w:line="288" w:lineRule="auto"/>
              <w:jc w:val="center"/>
            </w:pPr>
            <w:r>
              <w:rPr>
                <w:rFonts w:ascii="Arial" w:hAnsi="Arial" w:cs="Tahoma" w:eastAsia="Arial"/>
                <w:color w:val="5B6670"/>
                <w:sz w:val="17"/>
                <w:szCs w:val="17"/>
              </w:rPr>
              <w:t>Gambling URLs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6,827</w:t>
            </w:r>
          </w:p>
          <w:p>
            <w:pPr>
              <w:spacing w:before="0" w:after="0" w:line="288" w:lineRule="auto"/>
              <w:jc w:val="center"/>
            </w:pPr>
            <w:r>
              <w:rPr>
                <w:rFonts w:ascii="Arial" w:hAnsi="Arial" w:cs="Tahoma" w:eastAsia="Arial"/>
                <w:color w:val="5B6670"/>
                <w:sz w:val="17"/>
                <w:szCs w:val="17"/>
              </w:rPr>
              <w:t>Gambling domains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48 days</w:t>
            </w:r>
          </w:p>
          <w:p>
            <w:pPr>
              <w:spacing w:before="0" w:after="0" w:line="288" w:lineRule="auto"/>
              <w:jc w:val="center"/>
            </w:pPr>
            <w:r>
              <w:rPr>
                <w:rFonts w:ascii="Arial" w:hAnsi="Arial" w:cs="Tahoma" w:eastAsia="Arial"/>
                <w:color w:val="5B6670"/>
                <w:sz w:val="17"/>
                <w:szCs w:val="17"/>
              </w:rPr>
              <w:t>Evaluation period</w:t>
            </w:r>
          </w:p>
          <w:p>
            <w:pPr>
              <w:spacing w:before="0" w:after="0" w:line="288" w:lineRule="auto"/>
              <w:jc w:val="center"/>
            </w:pPr>
            <w:r>
              <w:rPr>
                <w:rFonts w:ascii="Arial" w:hAnsi="Arial" w:cs="Tahoma" w:eastAsia="Arial"/>
                <w:color w:val="5B6670"/>
                <w:sz w:val="16"/>
                <w:szCs w:val="16"/>
              </w:rPr>
              <w:t>2026-09-04 →</w:t>
            </w:r>
          </w:p>
          <w:p>
            <w:pPr>
              <w:spacing w:before="0" w:after="0" w:line="288" w:lineRule="auto"/>
              <w:jc w:val="center"/>
            </w:pPr>
            <w:r>
              <w:rPr>
                <w:rFonts w:ascii="Arial" w:hAnsi="Arial" w:cs="Tahoma" w:eastAsia="Arial"/>
                <w:color w:val="5B6670"/>
                <w:sz w:val="16"/>
                <w:szCs w:val="16"/>
              </w:rPr>
              <w:t>2026-10-21</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4" w:name="_card015"/>
            <w:r>
              <w:rPr>
                <w:rFonts w:ascii="Arial" w:hAnsi="Arial" w:cs="Tahoma" w:eastAsia="Arial"/>
                <w:b/>
                <w:bCs/>
                <w:color w:val="1F3F63"/>
                <w:sz w:val="23"/>
                <w:szCs w:val="23"/>
              </w:rPr>
              <w:t>From collection to analysis</w:t>
            </w:r>
            <w:bookmarkEnd w:id="114"/>
          </w:p>
          <w:p>
            <w:pPr>
              <w:keepNext/>
              <w:spacing w:before="0" w:after="60" w:line="288" w:lineRule="auto"/>
            </w:pPr>
            <w:r>
              <w:rPr>
                <w:rFonts w:ascii="Arial" w:hAnsi="Arial" w:cs="Tahoma" w:eastAsia="Arial"/>
                <w:sz w:val="18"/>
                <w:szCs w:val="18"/>
              </w:rPr>
              <w:t>URLs at each stage from the export to the analysis. Each box carries the URLs kept and each branch the URLs set aside.</w:t>
            </w:r>
          </w:p>
          <w:p>
            <w:pPr>
              <w:spacing w:after="80" w:before="40"/>
              <w:jc w:val="center"/>
            </w:pPr>
            <w:r>
              <w:drawing>
                <wp:inline xmlns:a="http://schemas.openxmlformats.org/drawingml/2006/main" xmlns:pic="http://schemas.openxmlformats.org/drawingml/2006/picture">
                  <wp:extent cx="5040000" cy="2382545"/>
                  <wp:docPr id="2" name="Picture 2"/>
                  <wp:cNvGraphicFramePr>
                    <a:graphicFrameLocks noChangeAspect="1"/>
                  </wp:cNvGraphicFramePr>
                  <a:graphic>
                    <a:graphicData uri="http://schemas.openxmlformats.org/drawingml/2006/picture">
                      <pic:pic>
                        <pic:nvPicPr>
                          <pic:cNvPr id="0" name="c5_flow.png"/>
                          <pic:cNvPicPr/>
                        </pic:nvPicPr>
                        <pic:blipFill>
                          <a:blip r:embed="rId13"/>
                          <a:stretch>
                            <a:fillRect/>
                          </a:stretch>
                        </pic:blipFill>
                        <pic:spPr>
                          <a:xfrm>
                            <a:off x="0" y="0"/>
                            <a:ext cx="5040000" cy="2382545"/>
                          </a:xfrm>
                          <a:prstGeom prst="rect"/>
                        </pic:spPr>
                      </pic:pic>
                    </a:graphicData>
                  </a:graphic>
                </wp:inline>
              </w:drawing>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6237"/>
              <w:gridCol w:w="1701"/>
            </w:tblGrid>
            <w:tr>
              <w:trPr>
                <w:cantSplit/>
                <w:tblHeader/>
              </w:trPr>
              <w:tc>
                <w:tcPr>
                  <w:tcW w:type="dxa" w:w="6236"/>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7"/>
                      <w:szCs w:val="17"/>
                    </w:rPr>
                    <w:t>Stage</w:t>
                  </w:r>
                </w:p>
              </w:tc>
              <w:tc>
                <w:tcPr>
                  <w:tcW w:type="dxa" w:w="170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URLs</w:t>
                  </w:r>
                </w:p>
              </w:tc>
            </w:tr>
            <w:tr>
              <w:trPr>
                <w:cantSplit/>
              </w:trPr>
              <w:tc>
                <w:tcPr>
                  <w:tcW w:type="dxa" w:w="6236"/>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URLs received</w:t>
                  </w:r>
                </w:p>
              </w:tc>
              <w:tc>
                <w:tcPr>
                  <w:tcW w:type="dxa" w:w="170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29,864</w:t>
                  </w:r>
                </w:p>
              </w:tc>
            </w:tr>
            <w:tr>
              <w:trPr>
                <w:cantSplit/>
              </w:trPr>
              <w:tc>
                <w:tcPr>
                  <w:tcW w:type="dxa" w:w="6236"/>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Set aside as Needs more analysis</w:t>
                  </w:r>
                </w:p>
              </w:tc>
              <w:tc>
                <w:tcPr>
                  <w:tcW w:type="dxa" w:w="170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w:t>
                  </w:r>
                </w:p>
              </w:tc>
            </w:tr>
            <w:tr>
              <w:trPr>
                <w:cantSplit/>
              </w:trPr>
              <w:tc>
                <w:tcPr>
                  <w:tcW w:type="dxa" w:w="6236"/>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Duplicates removed</w:t>
                  </w:r>
                </w:p>
              </w:tc>
              <w:tc>
                <w:tcPr>
                  <w:tcW w:type="dxa" w:w="170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w:t>
                  </w:r>
                </w:p>
              </w:tc>
            </w:tr>
            <w:tr>
              <w:trPr>
                <w:cantSplit/>
              </w:trPr>
              <w:tc>
                <w:tcPr>
                  <w:tcW w:type="dxa" w:w="6236"/>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pPr>
                  <w:r>
                    <w:rPr>
                      <w:rFonts w:ascii="Arial" w:hAnsi="Arial" w:cs="Tahoma" w:eastAsia="Arial"/>
                      <w:b/>
                      <w:bCs/>
                      <w:sz w:val="17"/>
                      <w:szCs w:val="17"/>
                    </w:rPr>
                    <w:t>URLs analysed</w:t>
                  </w:r>
                </w:p>
              </w:tc>
              <w:tc>
                <w:tcPr>
                  <w:tcW w:type="dxa" w:w="1701"/>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t>29,864</w:t>
                  </w:r>
                </w:p>
              </w:tc>
            </w:tr>
          </w:tbl>
          <w:p>
            <w:pPr>
              <w:spacing w:after="0" w:line="40" w:lineRule="exact"/>
              <w:rPr>
                <w:sz w:val="4"/>
              </w:rPr>
            </w:pPr>
          </w:p>
          <w:p>
            <w:pPr>
              <w:spacing w:before="80" w:after="0" w:line="288" w:lineRule="auto"/>
            </w:pPr>
            <w:r>
              <w:rPr>
                <w:rFonts w:ascii="Arial" w:hAnsi="Arial" w:cs="Tahoma" w:eastAsia="Arial"/>
                <w:color w:val="5B6670"/>
                <w:sz w:val="16"/>
                <w:szCs w:val="16"/>
              </w:rPr>
              <w:t>URLs analysed split by status: Not gambling 15,682; Gambling 14,182.</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5" w:name="_card016"/>
            <w:r>
              <w:rPr>
                <w:rFonts w:ascii="Arial" w:hAnsi="Arial" w:cs="Tahoma" w:eastAsia="Arial"/>
                <w:b/>
                <w:bCs/>
                <w:color w:val="1F3F63"/>
                <w:sz w:val="23"/>
                <w:szCs w:val="23"/>
              </w:rPr>
              <w:t>URLs analyzed per day</w:t>
            </w:r>
            <w:bookmarkEnd w:id="115"/>
          </w:p>
          <w:p>
            <w:pPr>
              <w:keepNext/>
              <w:spacing w:before="0" w:after="60" w:line="288" w:lineRule="auto"/>
            </w:pPr>
            <w:r>
              <w:rPr>
                <w:rFonts w:ascii="Arial" w:hAnsi="Arial" w:cs="Tahoma" w:eastAsia="Arial"/>
                <w:sz w:val="18"/>
                <w:szCs w:val="18"/>
              </w:rPr>
              <w:t>Daily count of URLs analysed across the evaluation period. Each point is one calendar day and shaded bands mark gaps.</w:t>
            </w:r>
          </w:p>
          <w:p>
            <w:pPr>
              <w:spacing w:after="80" w:before="40"/>
              <w:jc w:val="center"/>
            </w:pPr>
            <w:r>
              <w:drawing>
                <wp:inline xmlns:a="http://schemas.openxmlformats.org/drawingml/2006/main" xmlns:pic="http://schemas.openxmlformats.org/drawingml/2006/picture">
                  <wp:extent cx="5040000" cy="2474182"/>
                  <wp:docPr id="3" name="Picture 3"/>
                  <wp:cNvGraphicFramePr>
                    <a:graphicFrameLocks noChangeAspect="1"/>
                  </wp:cNvGraphicFramePr>
                  <a:graphic>
                    <a:graphicData uri="http://schemas.openxmlformats.org/drawingml/2006/picture">
                      <pic:pic>
                        <pic:nvPicPr>
                          <pic:cNvPr id="0" name="c2_daily.png"/>
                          <pic:cNvPicPr/>
                        </pic:nvPicPr>
                        <pic:blipFill>
                          <a:blip r:embed="rId14"/>
                          <a:stretch>
                            <a:fillRect/>
                          </a:stretch>
                        </pic:blipFill>
                        <pic:spPr>
                          <a:xfrm>
                            <a:off x="0" y="0"/>
                            <a:ext cx="5040000" cy="2474182"/>
                          </a:xfrm>
                          <a:prstGeom prst="rect"/>
                        </pic:spPr>
                      </pic:pic>
                    </a:graphicData>
                  </a:graphic>
                </wp:inline>
              </w:drawing>
            </w:r>
          </w:p>
          <w:p>
            <w:pPr>
              <w:spacing w:before="80" w:after="0" w:line="288" w:lineRule="auto"/>
            </w:pPr>
            <w:r>
              <w:rPr>
                <w:rFonts w:ascii="Arial" w:hAnsi="Arial" w:cs="Tahoma" w:eastAsia="Arial"/>
                <w:color w:val="5B6670"/>
                <w:sz w:val="16"/>
                <w:szCs w:val="16"/>
              </w:rPr>
              <w:t>Gap threshold: 10% of the daily mean of 622 URLs, which is 62 URLs a day. 25 days fall below it. Gaps: 2026-09-08 to 2026-09-20 (13 days, 190 URLs, cause not recorded); 2026-09-30 to 2026-10-02 (3 days, 139 URLs, cause not recorded); 2026-10-10 to 2026-10-17 (8 days, 242 URLs, cause not recorded). Peaks, days above three times the mean: 2026-09-05 to 2026-09-07 (3 days, 8,558 URLs, cause not recorded); 2026-09-26 to 2026-09-27 (2 days, 5,907 URLs, cause not recorded); 2026-10-07 to 2026-10-08 (2 days, 4,685 URLs, cause not recorded). A URL is dated by the last time its record changed, so a re-analysed URL moves to its later date.</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6" w:name="_card017"/>
            <w:r>
              <w:rPr>
                <w:rFonts w:ascii="Arial" w:hAnsi="Arial" w:cs="Tahoma" w:eastAsia="Arial"/>
                <w:b/>
                <w:bCs/>
                <w:color w:val="1F3F63"/>
                <w:sz w:val="23"/>
                <w:szCs w:val="23"/>
              </w:rPr>
              <w:t>Status distribution</w:t>
            </w:r>
            <w:bookmarkEnd w:id="116"/>
          </w:p>
          <w:p>
            <w:pPr>
              <w:keepNext/>
              <w:spacing w:before="0" w:after="60" w:line="288" w:lineRule="auto"/>
            </w:pPr>
            <w:r>
              <w:rPr>
                <w:rFonts w:ascii="Arial" w:hAnsi="Arial" w:cs="Tahoma" w:eastAsia="Arial"/>
                <w:sz w:val="18"/>
                <w:szCs w:val="18"/>
              </w:rPr>
              <w:t>Share of the estate by classification status. Each segment is one status and the table below carries the counts.</w:t>
            </w:r>
          </w:p>
          <w:p>
            <w:pPr>
              <w:spacing w:after="80" w:before="40"/>
              <w:jc w:val="center"/>
            </w:pPr>
            <w:r>
              <w:drawing>
                <wp:inline xmlns:a="http://schemas.openxmlformats.org/drawingml/2006/main" xmlns:pic="http://schemas.openxmlformats.org/drawingml/2006/picture">
                  <wp:extent cx="4320000" cy="2356364"/>
                  <wp:docPr id="4" name="Picture 4"/>
                  <wp:cNvGraphicFramePr>
                    <a:graphicFrameLocks noChangeAspect="1"/>
                  </wp:cNvGraphicFramePr>
                  <a:graphic>
                    <a:graphicData uri="http://schemas.openxmlformats.org/drawingml/2006/picture">
                      <pic:pic>
                        <pic:nvPicPr>
                          <pic:cNvPr id="0" name="c3_pie.png"/>
                          <pic:cNvPicPr/>
                        </pic:nvPicPr>
                        <pic:blipFill>
                          <a:blip r:embed="rId15"/>
                          <a:stretch>
                            <a:fillRect/>
                          </a:stretch>
                        </pic:blipFill>
                        <pic:spPr>
                          <a:xfrm>
                            <a:off x="0" y="0"/>
                            <a:ext cx="4320000" cy="2356364"/>
                          </a:xfrm>
                          <a:prstGeom prst="rect"/>
                        </pic:spPr>
                      </pic:pic>
                    </a:graphicData>
                  </a:graphic>
                </wp:inline>
              </w:drawing>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3969"/>
              <w:gridCol w:w="1984"/>
              <w:gridCol w:w="1984"/>
            </w:tblGrid>
            <w:tr>
              <w:trPr>
                <w:cantSplit/>
                <w:tblHeader/>
              </w:trPr>
              <w:tc>
                <w:tcPr>
                  <w:tcW w:type="dxa" w:w="3969"/>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7"/>
                      <w:szCs w:val="17"/>
                    </w:rPr>
                    <w:t>status</w:t>
                  </w:r>
                </w:p>
              </w:tc>
              <w:tc>
                <w:tcPr>
                  <w:tcW w:type="dxa" w:w="198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count</w:t>
                  </w:r>
                </w:p>
              </w:tc>
              <w:tc>
                <w:tcPr>
                  <w:tcW w:type="dxa" w:w="198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 of URLs</w:t>
                  </w:r>
                </w:p>
              </w:tc>
            </w:tr>
            <w:tr>
              <w:trPr>
                <w:cantSplit/>
              </w:trPr>
              <w:tc>
                <w:tcPr>
                  <w:tcW w:type="dxa" w:w="3969"/>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Not gambling</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15,682</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52.5%</w:t>
                  </w:r>
                </w:p>
              </w:tc>
            </w:tr>
            <w:tr>
              <w:trPr>
                <w:cantSplit/>
              </w:trPr>
              <w:tc>
                <w:tcPr>
                  <w:tcW w:type="dxa" w:w="3969"/>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Gambling</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14,182</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47.5%</w:t>
                  </w:r>
                </w:p>
              </w:tc>
            </w:tr>
            <w:tr>
              <w:trPr>
                <w:cantSplit/>
              </w:trPr>
              <w:tc>
                <w:tcPr>
                  <w:tcW w:type="dxa" w:w="3969"/>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Unreachable</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0.0%</w:t>
                  </w:r>
                </w:p>
              </w:tc>
            </w:tr>
            <w:tr>
              <w:trPr>
                <w:cantSplit/>
              </w:trPr>
              <w:tc>
                <w:tcPr>
                  <w:tcW w:type="dxa" w:w="3969"/>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Unknown</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w:t>
                  </w:r>
                </w:p>
              </w:tc>
              <w:tc>
                <w:tcPr>
                  <w:tcW w:type="dxa" w:w="198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0.0%</w:t>
                  </w:r>
                </w:p>
              </w:tc>
            </w:tr>
            <w:tr>
              <w:trPr>
                <w:cantSplit/>
              </w:trPr>
              <w:tc>
                <w:tcPr>
                  <w:tcW w:type="dxa" w:w="3969"/>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pPr>
                  <w:r>
                    <w:rPr>
                      <w:rFonts w:ascii="Arial" w:hAnsi="Arial" w:cs="Tahoma" w:eastAsia="Arial"/>
                      <w:b/>
                      <w:bCs/>
                      <w:sz w:val="17"/>
                      <w:szCs w:val="17"/>
                    </w:rPr>
                    <w:t>Total</w:t>
                  </w:r>
                </w:p>
              </w:tc>
              <w:tc>
                <w:tcPr>
                  <w:tcW w:type="dxa" w:w="1984"/>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t>29,864</w:t>
                  </w:r>
                </w:p>
              </w:tc>
              <w:tc>
                <w:tcPr>
                  <w:tcW w:type="dxa" w:w="1984"/>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t>100.0%</w:t>
                  </w:r>
                </w:p>
              </w:tc>
            </w:tr>
          </w:tbl>
          <w:p>
            <w:pPr>
              <w:spacing w:after="0" w:line="40" w:lineRule="exact"/>
              <w:rPr>
                <w:sz w:val="4"/>
              </w:rPr>
            </w:pPr>
          </w:p>
          <w:p>
            <w:pPr>
              <w:spacing w:before="80" w:after="0" w:line="288" w:lineRule="auto"/>
            </w:pPr>
            <w:r>
              <w:rPr>
                <w:rFonts w:ascii="Arial" w:hAnsi="Arial" w:cs="Tahoma" w:eastAsia="Arial"/>
                <w:color w:val="5B6670"/>
                <w:sz w:val="16"/>
                <w:szCs w:val="16"/>
              </w:rPr>
              <w:t>No URLs were classified as Needs more analysis, so none were set aside before this count. The stage appears in From collection to analysis.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7" w:name="_card018"/>
            <w:r>
              <w:rPr>
                <w:rFonts w:ascii="Arial" w:hAnsi="Arial" w:cs="Tahoma" w:eastAsia="Arial"/>
                <w:b/>
                <w:bCs/>
                <w:color w:val="1F3F63"/>
                <w:sz w:val="23"/>
                <w:szCs w:val="23"/>
              </w:rPr>
              <w:t>Unreachable URLs by cause</w:t>
            </w:r>
            <w:bookmarkEnd w:id="117"/>
          </w:p>
          <w:p>
            <w:pPr>
              <w:spacing w:before="0" w:after="80" w:line="288" w:lineRule="auto"/>
            </w:pPr>
            <w:r>
              <w:rPr>
                <w:rFonts w:ascii="Arial" w:hAnsi="Arial" w:cs="Tahoma" w:eastAsia="Arial"/>
                <w:sz w:val="19"/>
                <w:szCs w:val="19"/>
              </w:rPr>
              <w:t>The export contains no Unreachable URLs, and whether unreachable URLs are removed before export is not recorded.</w:t>
            </w:r>
          </w:p>
          <w:p>
            <w:pPr>
              <w:spacing w:before="0" w:after="0" w:line="288" w:lineRule="auto"/>
            </w:pPr>
            <w:r>
              <w:rPr>
                <w:rFonts w:ascii="Arial" w:hAnsi="Arial" w:cs="Tahoma" w:eastAsia="Arial"/>
                <w:color w:val="5B6670"/>
                <w:sz w:val="16"/>
                <w:szCs w:val="16"/>
              </w:rPr>
              <w:t>The collection network was not recorded.</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8" w:name="_card019"/>
            <w:r>
              <w:rPr>
                <w:rFonts w:ascii="Arial" w:hAnsi="Arial" w:cs="Tahoma" w:eastAsia="Arial"/>
                <w:b/>
                <w:bCs/>
                <w:color w:val="1F3F63"/>
                <w:sz w:val="23"/>
                <w:szCs w:val="23"/>
              </w:rPr>
              <w:t>Top 10 URL suffixes</w:t>
            </w:r>
            <w:bookmarkEnd w:id="118"/>
          </w:p>
          <w:p>
            <w:pPr>
              <w:keepNext/>
              <w:spacing w:before="0" w:after="60" w:line="288" w:lineRule="auto"/>
            </w:pPr>
            <w:r>
              <w:rPr>
                <w:rFonts w:ascii="Arial" w:hAnsi="Arial" w:cs="Tahoma" w:eastAsia="Arial"/>
                <w:sz w:val="18"/>
                <w:szCs w:val="18"/>
              </w:rPr>
              <w:t>The ten most common URL suffixes in the estate. Bar length is the total count and the table separates the gambling share.</w:t>
            </w:r>
          </w:p>
          <w:p>
            <w:pPr>
              <w:spacing w:after="80" w:before="40"/>
              <w:jc w:val="center"/>
            </w:pPr>
            <w:r>
              <w:drawing>
                <wp:inline xmlns:a="http://schemas.openxmlformats.org/drawingml/2006/main" xmlns:pic="http://schemas.openxmlformats.org/drawingml/2006/picture">
                  <wp:extent cx="5040000" cy="3757090"/>
                  <wp:docPr id="5" name="Picture 5"/>
                  <wp:cNvGraphicFramePr>
                    <a:graphicFrameLocks noChangeAspect="1"/>
                  </wp:cNvGraphicFramePr>
                  <a:graphic>
                    <a:graphicData uri="http://schemas.openxmlformats.org/drawingml/2006/picture">
                      <pic:pic>
                        <pic:nvPicPr>
                          <pic:cNvPr id="0" name="c4_suffix.png"/>
                          <pic:cNvPicPr/>
                        </pic:nvPicPr>
                        <pic:blipFill>
                          <a:blip r:embed="rId16"/>
                          <a:stretch>
                            <a:fillRect/>
                          </a:stretch>
                        </pic:blipFill>
                        <pic:spPr>
                          <a:xfrm>
                            <a:off x="0" y="0"/>
                            <a:ext cx="5040000" cy="3757090"/>
                          </a:xfrm>
                          <a:prstGeom prst="rect"/>
                        </pic:spPr>
                      </pic:pic>
                    </a:graphicData>
                  </a:graphic>
                </wp:inline>
              </w:drawing>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814"/>
              <w:gridCol w:w="1474"/>
              <w:gridCol w:w="1474"/>
              <w:gridCol w:w="1587"/>
              <w:gridCol w:w="1587"/>
            </w:tblGrid>
            <w:tr>
              <w:trPr>
                <w:cantSplit/>
                <w:tblHeader/>
              </w:trPr>
              <w:tc>
                <w:tcPr>
                  <w:tcW w:type="dxa" w:w="181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7"/>
                      <w:szCs w:val="17"/>
                    </w:rPr>
                    <w:t>suffix</w:t>
                  </w:r>
                </w:p>
              </w:tc>
              <w:tc>
                <w:tcPr>
                  <w:tcW w:type="dxa" w:w="147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total</w:t>
                  </w:r>
                </w:p>
              </w:tc>
              <w:tc>
                <w:tcPr>
                  <w:tcW w:type="dxa" w:w="147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 of all</w:t>
                  </w:r>
                </w:p>
              </w:tc>
              <w:tc>
                <w:tcPr>
                  <w:tcW w:type="dxa" w:w="158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gambling</w:t>
                  </w:r>
                </w:p>
              </w:tc>
              <w:tc>
                <w:tcPr>
                  <w:tcW w:type="dxa" w:w="158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 gambling</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.org</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7,902</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26.5%</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19</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0.2%</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4,472</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15.0%</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2,106</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47.1%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.co</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3,439</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11.5%</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3,116</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90.6%</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.net</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1,754</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5.9%</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1,102</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62.8%</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.cc</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1,159</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3.9%</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683</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58.9%</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.vip</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1,060</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3.5%</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955</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90.1%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.app</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924</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3.1%</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643</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69.6%</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.pro</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800</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2.7%</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682</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85.2%</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.bet</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730</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2.4%</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703</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96.3%</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.xyz</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711</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2.4%</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348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48.9%</w:t>
                  </w:r>
                </w:p>
              </w:tc>
            </w:tr>
          </w:tbl>
          <w:p>
            <w:pPr>
              <w:spacing w:after="0" w:line="40" w:lineRule="exact"/>
              <w:rPr>
                <w:sz w:val="4"/>
              </w:rPr>
            </w:pPr>
          </w:p>
          <w:p>
            <w:pPr>
              <w:spacing w:before="80" w:after="0" w:line="288" w:lineRule="auto"/>
            </w:pPr>
            <w:r>
              <w:rPr>
                <w:rFonts w:ascii="Arial" w:hAnsi="Arial" w:cs="Tahoma" w:eastAsia="Arial"/>
                <w:color w:val="5B6670"/>
                <w:sz w:val="16"/>
                <w:szCs w:val="16"/>
              </w:rPr>
              <w:t>195 other suffixes fall outside the top 10.</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19" w:name="_card020"/>
            <w:r>
              <w:rPr>
                <w:rFonts w:ascii="Arial" w:hAnsi="Arial" w:cs="Tahoma" w:eastAsia="Arial"/>
                <w:b/>
                <w:bCs/>
                <w:color w:val="1F3F63"/>
                <w:sz w:val="23"/>
                <w:szCs w:val="23"/>
              </w:rPr>
              <w:t>Pages showing blocking indicators</w:t>
            </w:r>
            <w:bookmarkEnd w:id="119"/>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587"/>
              <w:gridCol w:w="1020"/>
              <w:gridCol w:w="1134"/>
              <w:gridCol w:w="1474"/>
              <w:gridCol w:w="2721"/>
            </w:tblGrid>
            <w:tr>
              <w:trPr>
                <w:cantSplit/>
                <w:tblHeader/>
              </w:trPr>
              <w:tc>
                <w:tcPr>
                  <w:tcW w:type="dxa" w:w="158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URL</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brand cluster</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indicator</w:t>
                  </w:r>
                </w:p>
              </w:tc>
              <w:tc>
                <w:tcPr>
                  <w:tcW w:type="dxa" w:w="147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phrase found</w:t>
                  </w:r>
                </w:p>
              </w:tc>
              <w:tc>
                <w:tcPr>
                  <w:tcW w:type="dxa" w:w="272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excerpt</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e.dra.gov.pk</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Other</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regulatory authority</w:t>
                  </w:r>
                </w:p>
              </w:tc>
              <w:tc>
                <w:tcPr>
                  <w:tcW w:type="dxa" w:w="272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it is related to the Drug Regulatory Authority of Pakistan. Screenshot: The…</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fawts.glass-saf…</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Other</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illegal content</w:t>
                  </w:r>
                </w:p>
              </w:tc>
              <w:tc>
                <w:tcPr>
                  <w:tcW w:type="dxa" w:w="272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message about potentially illegal content, which is unrelated to online…</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hn94.cc</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Other</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illegal content</w:t>
                  </w:r>
                </w:p>
              </w:tc>
              <w:tc>
                <w:tcPr>
                  <w:tcW w:type="dxa" w:w="272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warning about potentially illegal content, indicating it is not related to…</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nh83.cc</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Other</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illegal content</w:t>
                  </w:r>
                </w:p>
              </w:tc>
              <w:tc>
                <w:tcPr>
                  <w:tcW w:type="dxa" w:w="272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message about potentially illegal content, which is unrelated to online…</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nh85.cc</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Other</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illegal content</w:t>
                  </w:r>
                </w:p>
              </w:tc>
              <w:tc>
                <w:tcPr>
                  <w:tcW w:type="dxa" w:w="272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message about potentially illegal content, indicating it is not related to…</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tn93.cc</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Other</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illegal content</w:t>
                  </w:r>
                </w:p>
              </w:tc>
              <w:tc>
                <w:tcPr>
                  <w:tcW w:type="dxa" w:w="272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message about potentially illegal content, indicating it is not related to…</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vu98.cc</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Other</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illegal content</w:t>
                  </w:r>
                </w:p>
              </w:tc>
              <w:tc>
                <w:tcPr>
                  <w:tcW w:type="dxa" w:w="272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message about potentially illegal content, which does not relate to online…</w:t>
                  </w:r>
                </w:p>
              </w:tc>
            </w:tr>
          </w:tbl>
          <w:p>
            <w:pPr>
              <w:spacing w:after="0" w:line="40" w:lineRule="exact"/>
              <w:rPr>
                <w:sz w:val="4"/>
              </w:rPr>
            </w:pPr>
          </w:p>
          <w:p>
            <w:pPr>
              <w:spacing w:before="60" w:after="0" w:line="288" w:lineRule="auto"/>
            </w:pPr>
            <w:r>
              <w:rPr>
                <w:rFonts w:ascii="Arial" w:hAnsi="Arial" w:cs="Tahoma" w:eastAsia="Arial"/>
                <w:color w:val="5B6670"/>
                <w:sz w:val="16"/>
                <w:szCs w:val="16"/>
              </w:rPr>
              <w:t>Shortened in the table: fawts.glass-safe.com.</w:t>
            </w:r>
          </w:p>
          <w:p>
            <w:pPr>
              <w:spacing w:before="80" w:after="0" w:line="288" w:lineRule="auto"/>
            </w:pPr>
            <w:r>
              <w:rPr>
                <w:rFonts w:ascii="Arial" w:hAnsi="Arial" w:cs="Tahoma" w:eastAsia="Arial"/>
                <w:color w:val="5B6670"/>
                <w:sz w:val="16"/>
                <w:szCs w:val="16"/>
              </w:rPr>
              <w:t>Each model description of a page is scanned for fixed block page phrases in English and Thai, such as court order and blocked site notices, and a phrase naming a Thai court, MDES or a Thai ISP counts as a Thai enforcement indicator. The collection network was not recorded.</w:t>
            </w:r>
          </w:p>
        </w:tc>
      </w:tr>
    </w:tbl>
    <w:p>
      <w:pPr>
        <w:spacing w:before="0" w:after="0" w:line="340" w:lineRule="exact"/>
      </w:pPr>
      <w:r>
        <w:rPr>
          <w:sz w:val="4"/>
        </w:rPr>
      </w:r>
    </w:p>
    <w:p>
      <w:pPr>
        <w:pStyle w:val="Heading2"/>
      </w:pPr>
      <w:bookmarkStart w:id="120" w:name="_card021"/>
      <w:r>
        <w:t>Subcategories</w:t>
      </w:r>
      <w:bookmarkEnd w:id="120"/>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21" w:name="_card022"/>
            <w:r>
              <w:rPr>
                <w:rFonts w:ascii="Arial" w:hAnsi="Arial" w:cs="Tahoma" w:eastAsia="Arial"/>
                <w:b/>
                <w:bCs/>
                <w:color w:val="1F3F63"/>
                <w:sz w:val="23"/>
                <w:szCs w:val="23"/>
              </w:rPr>
              <w:t>Gambling sites by product subcategory</w:t>
            </w:r>
            <w:bookmarkEnd w:id="121"/>
          </w:p>
          <w:p>
            <w:pPr>
              <w:keepNext/>
              <w:spacing w:before="0" w:after="60" w:line="288" w:lineRule="auto"/>
            </w:pPr>
            <w:r>
              <w:rPr>
                <w:rFonts w:ascii="Arial" w:hAnsi="Arial" w:cs="Tahoma" w:eastAsia="Arial"/>
                <w:sz w:val="18"/>
                <w:szCs w:val="18"/>
              </w:rPr>
              <w:t>Gambling sites by product subcategory. Bar length is the site count and each label carries the count and the share of gambling rows.</w:t>
            </w:r>
          </w:p>
          <w:p>
            <w:pPr>
              <w:spacing w:after="80" w:before="40"/>
              <w:jc w:val="center"/>
            </w:pPr>
            <w:r>
              <w:drawing>
                <wp:inline xmlns:a="http://schemas.openxmlformats.org/drawingml/2006/main" xmlns:pic="http://schemas.openxmlformats.org/drawingml/2006/picture">
                  <wp:extent cx="5040000" cy="2819901"/>
                  <wp:docPr id="6" name="Picture 6"/>
                  <wp:cNvGraphicFramePr>
                    <a:graphicFrameLocks noChangeAspect="1"/>
                  </wp:cNvGraphicFramePr>
                  <a:graphic>
                    <a:graphicData uri="http://schemas.openxmlformats.org/drawingml/2006/picture">
                      <pic:pic>
                        <pic:nvPicPr>
                          <pic:cNvPr id="0" name="d1_sub.png"/>
                          <pic:cNvPicPr/>
                        </pic:nvPicPr>
                        <pic:blipFill>
                          <a:blip r:embed="rId17"/>
                          <a:stretch>
                            <a:fillRect/>
                          </a:stretch>
                        </pic:blipFill>
                        <pic:spPr>
                          <a:xfrm>
                            <a:off x="0" y="0"/>
                            <a:ext cx="5040000" cy="2819901"/>
                          </a:xfrm>
                          <a:prstGeom prst="rect"/>
                        </pic:spPr>
                      </pic:pic>
                    </a:graphicData>
                  </a:graphic>
                </wp:inline>
              </w:drawing>
            </w:r>
          </w:p>
          <w:p>
            <w:pPr>
              <w:spacing w:before="80" w:after="0" w:line="288" w:lineRule="auto"/>
            </w:pPr>
            <w:r>
              <w:rPr>
                <w:rFonts w:ascii="Arial" w:hAnsi="Arial" w:cs="Tahoma" w:eastAsia="Arial"/>
                <w:color w:val="5B6670"/>
                <w:sz w:val="16"/>
                <w:szCs w:val="16"/>
              </w:rPr>
              <w:t>458 gambling URLs (3.2%) carry no description, so no subcategory is assigned and they are not plotted.</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22" w:name="_card023"/>
            <w:r>
              <w:rPr>
                <w:rFonts w:ascii="Arial" w:hAnsi="Arial" w:cs="Tahoma" w:eastAsia="Arial"/>
                <w:b/>
                <w:bCs/>
                <w:color w:val="1F3F63"/>
                <w:sz w:val="23"/>
                <w:szCs w:val="23"/>
              </w:rPr>
              <w:t>Assignment method by subcategory</w:t>
            </w:r>
            <w:bookmarkEnd w:id="122"/>
          </w:p>
          <w:p>
            <w:pPr>
              <w:keepNext/>
              <w:spacing w:before="0" w:after="60" w:line="288" w:lineRule="auto"/>
            </w:pPr>
            <w:r>
              <w:rPr>
                <w:rFonts w:ascii="Arial" w:hAnsi="Arial" w:cs="Tahoma" w:eastAsia="Arial"/>
                <w:sz w:val="18"/>
                <w:szCs w:val="18"/>
              </w:rPr>
              <w:t>How each subcategory was assigned. Solid fill is a lexicon keyword match and the lighter fill is reasoning inference.</w:t>
            </w:r>
          </w:p>
          <w:p>
            <w:pPr>
              <w:spacing w:after="80" w:before="40"/>
              <w:jc w:val="center"/>
            </w:pPr>
            <w:r>
              <w:drawing>
                <wp:inline xmlns:a="http://schemas.openxmlformats.org/drawingml/2006/main" xmlns:pic="http://schemas.openxmlformats.org/drawingml/2006/picture">
                  <wp:extent cx="5040000" cy="3223933"/>
                  <wp:docPr id="7" name="Picture 7"/>
                  <wp:cNvGraphicFramePr>
                    <a:graphicFrameLocks noChangeAspect="1"/>
                  </wp:cNvGraphicFramePr>
                  <a:graphic>
                    <a:graphicData uri="http://schemas.openxmlformats.org/drawingml/2006/picture">
                      <pic:pic>
                        <pic:nvPicPr>
                          <pic:cNvPr id="0" name="d2_method.png"/>
                          <pic:cNvPicPr/>
                        </pic:nvPicPr>
                        <pic:blipFill>
                          <a:blip r:embed="rId18"/>
                          <a:stretch>
                            <a:fillRect/>
                          </a:stretch>
                        </pic:blipFill>
                        <pic:spPr>
                          <a:xfrm>
                            <a:off x="0" y="0"/>
                            <a:ext cx="5040000" cy="3223933"/>
                          </a:xfrm>
                          <a:prstGeom prst="rect"/>
                        </pic:spPr>
                      </pic:pic>
                    </a:graphicData>
                  </a:graphic>
                </wp:inline>
              </w:drawing>
            </w:r>
          </w:p>
          <w:p>
            <w:pPr>
              <w:keepNext/>
              <w:spacing w:before="80" w:after="40" w:line="288" w:lineRule="auto"/>
            </w:pPr>
            <w:r>
              <w:rPr>
                <w:rFonts w:ascii="Arial" w:hAnsi="Arial" w:cs="Tahoma" w:eastAsia="Arial"/>
                <w:b/>
                <w:bCs/>
                <w:color w:val="1F3F63"/>
                <w:sz w:val="18"/>
                <w:szCs w:val="18"/>
              </w:rPr>
              <w:t>What a lexicon match means</w:t>
            </w:r>
          </w:p>
          <w:p>
            <w:pPr>
              <w:spacing w:before="0" w:after="80" w:line="288" w:lineRule="auto"/>
            </w:pPr>
            <w:r>
              <w:rPr>
                <w:rFonts w:ascii="Arial" w:hAnsi="Arial" w:cs="Tahoma" w:eastAsia="Arial"/>
                <w:sz w:val="18"/>
                <w:szCs w:val="18"/>
              </w:rPr>
              <w:t>A site is assigned to a subcategory by lexicon match when a word or phrase from the gambling keyword lexicon appears in what was recorded about the site and belongs to the product category assigned. The recorded text covers the model's description, extracted keywords, remarks, URL and domain. A site whose description contains สล็อต is assigned to Slots by lexicon match. The lexicon holds 286 keywords in 14 categories, mostly in Thai script. Seven describe the gambling product and decide the subcategory, and seven describe how a site markets itself and are reported as signal tags. A lexicon match rests on a word that can be pointed to. An inferred assignment rests on the model's reading of its own description and carries lower confidence.</w:t>
            </w:r>
          </w:p>
          <w:p>
            <w:pPr>
              <w:spacing w:before="80" w:after="0" w:line="288" w:lineRule="auto"/>
            </w:pPr>
            <w:r>
              <w:rPr>
                <w:rFonts w:ascii="Arial" w:hAnsi="Arial" w:cs="Tahoma" w:eastAsia="Arial"/>
                <w:color w:val="5B6670"/>
                <w:sz w:val="16"/>
                <w:szCs w:val="16"/>
              </w:rPr>
              <w:t>Inferred share of gambling URLs: 96.7%. General Gambling share of gambling URLs: 19.2%.</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23" w:name="_card024"/>
            <w:r>
              <w:rPr>
                <w:rFonts w:ascii="Arial" w:hAnsi="Arial" w:cs="Tahoma" w:eastAsia="Arial"/>
                <w:b/>
                <w:bCs/>
                <w:color w:val="1F3F63"/>
                <w:sz w:val="23"/>
                <w:szCs w:val="23"/>
              </w:rPr>
              <w:t>Subcategory table</w:t>
            </w:r>
            <w:bookmarkEnd w:id="123"/>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2154"/>
              <w:gridCol w:w="1134"/>
              <w:gridCol w:w="1247"/>
              <w:gridCol w:w="1360"/>
              <w:gridCol w:w="1020"/>
              <w:gridCol w:w="1020"/>
            </w:tblGrid>
            <w:tr>
              <w:trPr>
                <w:cantSplit/>
                <w:tblHeader/>
              </w:trPr>
              <w:tc>
                <w:tcPr>
                  <w:tcW w:type="dxa" w:w="215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7"/>
                      <w:szCs w:val="17"/>
                    </w:rPr>
                    <w:t>subcategory</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count</w:t>
                  </w:r>
                </w:p>
              </w:tc>
              <w:tc>
                <w:tcPr>
                  <w:tcW w:type="dxa" w:w="124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 of gambling</w:t>
                  </w:r>
                </w:p>
              </w:tc>
              <w:tc>
                <w:tcPr>
                  <w:tcW w:type="dxa" w:w="136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keyword-assigned</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inferred</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7"/>
                      <w:szCs w:val="17"/>
                    </w:rPr>
                    <w:t>distinct clusters</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Slots</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4,603</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32.5%</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238</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4,365</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1,003</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Casino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3,856</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27.2%</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137</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3,719</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1,299</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General Gambling</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2,724</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19.2%</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2,704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540</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Football Betting</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1,751</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12.3%</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1,741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730</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Playing card</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391</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2.8%</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7</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384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194</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Lottery</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240</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1.7%</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226</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83</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Baccarat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159</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116</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120</w:t>
                  </w:r>
                </w:p>
              </w:tc>
            </w:tr>
            <w:tr>
              <w:trPr>
                <w:cantSplit/>
              </w:trPr>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7"/>
                      <w:szCs w:val="17"/>
                    </w:rPr>
                    <w:t>Unspecified</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458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3.2%</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458</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7"/>
                      <w:szCs w:val="17"/>
                    </w:rPr>
                    <w:t>415</w:t>
                  </w:r>
                </w:p>
              </w:tc>
            </w:tr>
            <w:tr>
              <w:trPr>
                <w:cantSplit/>
              </w:trPr>
              <w:tc>
                <w:tcPr>
                  <w:tcW w:type="dxa" w:w="2154"/>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pPr>
                  <w:r>
                    <w:rPr>
                      <w:rFonts w:ascii="Arial" w:hAnsi="Arial" w:cs="Tahoma" w:eastAsia="Arial"/>
                      <w:b/>
                      <w:bCs/>
                      <w:sz w:val="17"/>
                      <w:szCs w:val="17"/>
                    </w:rPr>
                    <w:t>Total</w:t>
                  </w:r>
                </w:p>
              </w:tc>
              <w:tc>
                <w:tcPr>
                  <w:tcW w:type="dxa" w:w="1134"/>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t>14,182</w:t>
                  </w:r>
                </w:p>
              </w:tc>
              <w:tc>
                <w:tcPr>
                  <w:tcW w:type="dxa" w:w="1247"/>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t>100.0%</w:t>
                  </w:r>
                </w:p>
              </w:tc>
              <w:tc>
                <w:tcPr>
                  <w:tcW w:type="dxa" w:w="1361"/>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t>469</w:t>
                  </w:r>
                </w:p>
              </w:tc>
              <w:tc>
                <w:tcPr>
                  <w:tcW w:type="dxa" w:w="1020"/>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t>13,713</w:t>
                  </w:r>
                </w:p>
              </w:tc>
              <w:tc>
                <w:tcPr>
                  <w:tcW w:type="dxa" w:w="1020"/>
                  <w:tcBorders>
                    <w:top w:val="single" w:sz="4" w:space="0" w:color="E1E7EC"/>
                    <w:left w:val="nil"/>
                    <w:bottom w:val="single" w:sz="4" w:space="0" w:color="E1E7EC"/>
                    <w:right w:val="nil"/>
                  </w:tcBorders>
                  <w:shd w:val="clear" w:color="auto" w:fill="F4F7F9"/>
                  <w:tcMar>
                    <w:top w:w="40" w:type="dxa"/>
                    <w:left w:w="70" w:type="dxa"/>
                    <w:bottom w:w="40" w:type="dxa"/>
                    <w:right w:w="70" w:type="dxa"/>
                  </w:tcMar>
                  <w:vAlign w:val="center"/>
                </w:tcPr>
                <w:p>
                  <w:pPr>
                    <w:spacing w:after="0" w:line="276" w:lineRule="auto"/>
                    <w:jc w:val="right"/>
                  </w:pPr>
                  <w:r>
                    <w:rPr>
                      <w:rFonts w:ascii="Arial" w:hAnsi="Arial" w:cs="Tahoma" w:eastAsia="Arial"/>
                      <w:b/>
                      <w:bCs/>
                      <w:sz w:val="17"/>
                      <w:szCs w:val="17"/>
                    </w:rPr>
                  </w:r>
                </w:p>
              </w:tc>
            </w:tr>
          </w:tbl>
          <w:p>
            <w:pPr>
              <w:spacing w:after="0" w:line="40" w:lineRule="exact"/>
              <w:rPr>
                <w:sz w:val="4"/>
              </w:rPr>
            </w:pPr>
          </w:p>
          <w:p>
            <w:pPr>
              <w:spacing w:before="80" w:after="0" w:line="288" w:lineRule="auto"/>
            </w:pPr>
            <w:r>
              <w:rPr>
                <w:rFonts w:ascii="Arial" w:hAnsi="Arial" w:cs="Tahoma" w:eastAsia="Arial"/>
                <w:color w:val="5B6670"/>
                <w:sz w:val="16"/>
                <w:szCs w:val="16"/>
              </w:rPr>
              <w:t>2,666 of the General Gambling URLs are listing, review or ranking sites, pending jointly agreed labelling rules.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24" w:name="_card025"/>
            <w:r>
              <w:rPr>
                <w:rFonts w:ascii="Arial" w:hAnsi="Arial" w:cs="Tahoma" w:eastAsia="Arial"/>
                <w:b/>
                <w:bCs/>
                <w:color w:val="1F3F63"/>
                <w:sz w:val="23"/>
                <w:szCs w:val="23"/>
              </w:rPr>
              <w:t>Heat map — Keyword × subcategory</w:t>
            </w:r>
            <w:bookmarkEnd w:id="124"/>
          </w:p>
          <w:p>
            <w:pPr>
              <w:keepNext/>
              <w:spacing w:before="0" w:after="60" w:line="288" w:lineRule="auto"/>
            </w:pPr>
            <w:r>
              <w:rPr>
                <w:rFonts w:ascii="Arial" w:hAnsi="Arial" w:cs="Tahoma" w:eastAsia="Arial"/>
                <w:sz w:val="18"/>
                <w:szCs w:val="18"/>
              </w:rPr>
              <w:t>Matched keywords against product subcategory. Each cell is the number of gambling sites carrying that keyword in that subcategory.</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70"/>
              <w:gridCol w:w="2097"/>
              <w:gridCol w:w="810"/>
              <w:gridCol w:w="810"/>
              <w:gridCol w:w="810"/>
              <w:gridCol w:w="810"/>
              <w:gridCol w:w="810"/>
              <w:gridCol w:w="810"/>
              <w:gridCol w:w="810"/>
            </w:tblGrid>
            <w:tr>
              <w:trPr>
                <w:cantSplit/>
                <w:tblHeader/>
              </w:trPr>
              <w:tc>
                <w:tcPr>
                  <w:tcW w:type="dxa" w:w="170"/>
                </w:tcPr>
                <w:p/>
              </w:tc>
              <w:tc>
                <w:tcPr>
                  <w:tcW w:type="dxa" w:w="2098"/>
                </w:tcP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Slots</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Casino</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Football Betting</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General Gambling</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Baccarat</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Lottery</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Playing card</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VIP</w:t>
                  </w:r>
                </w:p>
              </w:tc>
              <w:tc>
                <w:tcPr>
                  <w:tcW w:type="dxa" w:w="810"/>
                  <w:tcBorders>
                    <w:top w:val="single" w:sz="4" w:space="0" w:color="FFFFFF"/>
                    <w:left w:val="single" w:sz="4" w:space="0" w:color="FFFFFF"/>
                    <w:bottom w:val="single" w:sz="4" w:space="0" w:color="FFFFFF"/>
                    <w:right w:val="single" w:sz="4" w:space="0" w:color="FFFFFF"/>
                  </w:tcBorders>
                  <w:shd w:val="clear" w:color="auto" w:fill="1F3F63"/>
                  <w:vAlign w:val="center"/>
                </w:tcPr>
                <w:p>
                  <w:pPr>
                    <w:spacing w:after="0"/>
                    <w:jc w:val="center"/>
                  </w:pPr>
                  <w:r>
                    <w:rPr>
                      <w:rFonts w:ascii="Arial" w:hAnsi="Arial" w:cs="Tahoma" w:eastAsia="Arial"/>
                      <w:color w:val="FFFFFF"/>
                      <w:sz w:val="16"/>
                      <w:szCs w:val="16"/>
                    </w:rPr>
                    <w:t>822</w:t>
                  </w:r>
                </w:p>
              </w:tc>
              <w:tc>
                <w:tcPr>
                  <w:tcW w:type="dxa" w:w="810"/>
                  <w:tcBorders>
                    <w:top w:val="single" w:sz="4" w:space="0" w:color="FFFFFF"/>
                    <w:left w:val="single" w:sz="4" w:space="0" w:color="FFFFFF"/>
                    <w:bottom w:val="single" w:sz="4" w:space="0" w:color="FFFFFF"/>
                    <w:right w:val="single" w:sz="4" w:space="0" w:color="FFFFFF"/>
                  </w:tcBorders>
                  <w:shd w:val="clear" w:color="auto" w:fill="647A93"/>
                  <w:vAlign w:val="center"/>
                </w:tcPr>
                <w:p>
                  <w:pPr>
                    <w:spacing w:after="0"/>
                    <w:jc w:val="center"/>
                  </w:pPr>
                  <w:r>
                    <w:rPr>
                      <w:rFonts w:ascii="Arial" w:hAnsi="Arial" w:cs="Tahoma" w:eastAsia="Arial"/>
                      <w:color w:val="FFFFFF"/>
                      <w:sz w:val="16"/>
                      <w:szCs w:val="16"/>
                    </w:rPr>
                    <w:t>546</w:t>
                  </w:r>
                </w:p>
              </w:tc>
              <w:tc>
                <w:tcPr>
                  <w:tcW w:type="dxa" w:w="810"/>
                  <w:tcBorders>
                    <w:top w:val="single" w:sz="4" w:space="0" w:color="FFFFFF"/>
                    <w:left w:val="single" w:sz="4" w:space="0" w:color="FFFFFF"/>
                    <w:bottom w:val="single" w:sz="4" w:space="0" w:color="FFFFFF"/>
                    <w:right w:val="single" w:sz="4" w:space="0" w:color="FFFFFF"/>
                  </w:tcBorders>
                  <w:shd w:val="clear" w:color="auto" w:fill="B4BFCB"/>
                  <w:vAlign w:val="center"/>
                </w:tcPr>
                <w:p>
                  <w:pPr>
                    <w:spacing w:after="0"/>
                    <w:jc w:val="center"/>
                  </w:pPr>
                  <w:r>
                    <w:rPr>
                      <w:rFonts w:ascii="Arial" w:hAnsi="Arial" w:cs="Tahoma" w:eastAsia="Arial"/>
                      <w:color w:val="111417"/>
                      <w:sz w:val="16"/>
                      <w:szCs w:val="16"/>
                    </w:rPr>
                    <w:t>226</w:t>
                  </w:r>
                </w:p>
              </w:tc>
              <w:tc>
                <w:tcPr>
                  <w:tcW w:type="dxa" w:w="810"/>
                  <w:tcBorders>
                    <w:top w:val="single" w:sz="4" w:space="0" w:color="FFFFFF"/>
                    <w:left w:val="single" w:sz="4" w:space="0" w:color="FFFFFF"/>
                    <w:bottom w:val="single" w:sz="4" w:space="0" w:color="FFFFFF"/>
                    <w:right w:val="single" w:sz="4" w:space="0" w:color="FFFFFF"/>
                  </w:tcBorders>
                  <w:shd w:val="clear" w:color="auto" w:fill="B9C3CE"/>
                  <w:vAlign w:val="center"/>
                </w:tcPr>
                <w:p>
                  <w:pPr>
                    <w:spacing w:after="0"/>
                    <w:jc w:val="center"/>
                  </w:pPr>
                  <w:r>
                    <w:rPr>
                      <w:rFonts w:ascii="Arial" w:hAnsi="Arial" w:cs="Tahoma" w:eastAsia="Arial"/>
                      <w:color w:val="111417"/>
                      <w:sz w:val="16"/>
                      <w:szCs w:val="16"/>
                    </w:rPr>
                    <w:t>208</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12</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16</w:t>
                  </w:r>
                </w:p>
              </w:tc>
              <w:tc>
                <w:tcPr>
                  <w:tcW w:type="dxa" w:w="810"/>
                  <w:tcBorders>
                    <w:top w:val="single" w:sz="4" w:space="0" w:color="FFFFFF"/>
                    <w:left w:val="single" w:sz="4" w:space="0" w:color="FFFFFF"/>
                    <w:bottom w:val="single" w:sz="4" w:space="0" w:color="FFFFFF"/>
                    <w:right w:val="single" w:sz="4" w:space="0" w:color="FFFFFF"/>
                  </w:tcBorders>
                  <w:shd w:val="clear" w:color="auto" w:fill="E7EBEF"/>
                  <w:vAlign w:val="center"/>
                </w:tcPr>
                <w:p>
                  <w:pPr>
                    <w:spacing w:after="0"/>
                    <w:jc w:val="center"/>
                  </w:pPr>
                  <w:r>
                    <w:rPr>
                      <w:rFonts w:ascii="Arial" w:hAnsi="Arial" w:cs="Tahoma" w:eastAsia="Arial"/>
                      <w:color w:val="111417"/>
                      <w:sz w:val="16"/>
                      <w:szCs w:val="16"/>
                    </w:rPr>
                    <w:t>23</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BET</w:t>
                  </w:r>
                </w:p>
              </w:tc>
              <w:tc>
                <w:tcPr>
                  <w:tcW w:type="dxa" w:w="810"/>
                  <w:tcBorders>
                    <w:top w:val="single" w:sz="4" w:space="0" w:color="FFFFFF"/>
                    <w:left w:val="single" w:sz="4" w:space="0" w:color="FFFFFF"/>
                    <w:bottom w:val="single" w:sz="4" w:space="0" w:color="FFFFFF"/>
                    <w:right w:val="single" w:sz="4" w:space="0" w:color="FFFFFF"/>
                  </w:tcBorders>
                  <w:shd w:val="clear" w:color="auto" w:fill="9FADBC"/>
                  <w:vAlign w:val="center"/>
                </w:tcPr>
                <w:p>
                  <w:pPr>
                    <w:spacing w:after="0"/>
                    <w:jc w:val="center"/>
                  </w:pPr>
                  <w:r>
                    <w:rPr>
                      <w:rFonts w:ascii="Arial" w:hAnsi="Arial" w:cs="Tahoma" w:eastAsia="Arial"/>
                      <w:color w:val="111417"/>
                      <w:sz w:val="16"/>
                      <w:szCs w:val="16"/>
                    </w:rPr>
                    <w:t>311</w:t>
                  </w:r>
                </w:p>
              </w:tc>
              <w:tc>
                <w:tcPr>
                  <w:tcW w:type="dxa" w:w="810"/>
                  <w:tcBorders>
                    <w:top w:val="single" w:sz="4" w:space="0" w:color="FFFFFF"/>
                    <w:left w:val="single" w:sz="4" w:space="0" w:color="FFFFFF"/>
                    <w:bottom w:val="single" w:sz="4" w:space="0" w:color="FFFFFF"/>
                    <w:right w:val="single" w:sz="4" w:space="0" w:color="FFFFFF"/>
                  </w:tcBorders>
                  <w:shd w:val="clear" w:color="auto" w:fill="8294A8"/>
                  <w:vAlign w:val="center"/>
                </w:tcPr>
                <w:p>
                  <w:pPr>
                    <w:spacing w:after="0"/>
                    <w:jc w:val="center"/>
                  </w:pPr>
                  <w:r>
                    <w:rPr>
                      <w:rFonts w:ascii="Arial" w:hAnsi="Arial" w:cs="Tahoma" w:eastAsia="Arial"/>
                      <w:color w:val="FFFFFF"/>
                      <w:sz w:val="16"/>
                      <w:szCs w:val="16"/>
                    </w:rPr>
                    <w:t>427</w:t>
                  </w:r>
                </w:p>
              </w:tc>
              <w:tc>
                <w:tcPr>
                  <w:tcW w:type="dxa" w:w="810"/>
                  <w:tcBorders>
                    <w:top w:val="single" w:sz="4" w:space="0" w:color="FFFFFF"/>
                    <w:left w:val="single" w:sz="4" w:space="0" w:color="FFFFFF"/>
                    <w:bottom w:val="single" w:sz="4" w:space="0" w:color="FFFFFF"/>
                    <w:right w:val="single" w:sz="4" w:space="0" w:color="FFFFFF"/>
                  </w:tcBorders>
                  <w:shd w:val="clear" w:color="auto" w:fill="A7B4C2"/>
                  <w:vAlign w:val="center"/>
                </w:tcPr>
                <w:p>
                  <w:pPr>
                    <w:spacing w:after="0"/>
                    <w:jc w:val="center"/>
                  </w:pPr>
                  <w:r>
                    <w:rPr>
                      <w:rFonts w:ascii="Arial" w:hAnsi="Arial" w:cs="Tahoma" w:eastAsia="Arial"/>
                      <w:color w:val="111417"/>
                      <w:sz w:val="16"/>
                      <w:szCs w:val="16"/>
                    </w:rPr>
                    <w:t>279</w:t>
                  </w:r>
                </w:p>
              </w:tc>
              <w:tc>
                <w:tcPr>
                  <w:tcW w:type="dxa" w:w="810"/>
                  <w:tcBorders>
                    <w:top w:val="single" w:sz="4" w:space="0" w:color="FFFFFF"/>
                    <w:left w:val="single" w:sz="4" w:space="0" w:color="FFFFFF"/>
                    <w:bottom w:val="single" w:sz="4" w:space="0" w:color="FFFFFF"/>
                    <w:right w:val="single" w:sz="4" w:space="0" w:color="FFFFFF"/>
                  </w:tcBorders>
                  <w:shd w:val="clear" w:color="auto" w:fill="D2D8DF"/>
                  <w:vAlign w:val="center"/>
                </w:tcPr>
                <w:p>
                  <w:pPr>
                    <w:spacing w:after="0"/>
                    <w:jc w:val="center"/>
                  </w:pPr>
                  <w:r>
                    <w:rPr>
                      <w:rFonts w:ascii="Arial" w:hAnsi="Arial" w:cs="Tahoma" w:eastAsia="Arial"/>
                      <w:color w:val="111417"/>
                      <w:sz w:val="16"/>
                      <w:szCs w:val="16"/>
                    </w:rPr>
                    <w:t>109</w:t>
                  </w:r>
                </w:p>
              </w:tc>
              <w:tc>
                <w:tcPr>
                  <w:tcW w:type="dxa" w:w="810"/>
                  <w:tcBorders>
                    <w:top w:val="single" w:sz="4" w:space="0" w:color="FFFFFF"/>
                    <w:left w:val="single" w:sz="4" w:space="0" w:color="FFFFFF"/>
                    <w:bottom w:val="single" w:sz="4" w:space="0" w:color="FFFFFF"/>
                    <w:right w:val="single" w:sz="4" w:space="0" w:color="FFFFFF"/>
                  </w:tcBorders>
                  <w:shd w:val="clear" w:color="auto" w:fill="E7EAEE"/>
                  <w:vAlign w:val="center"/>
                </w:tcPr>
                <w:p>
                  <w:pPr>
                    <w:spacing w:after="0"/>
                    <w:jc w:val="center"/>
                  </w:pPr>
                  <w:r>
                    <w:rPr>
                      <w:rFonts w:ascii="Arial" w:hAnsi="Arial" w:cs="Tahoma" w:eastAsia="Arial"/>
                      <w:color w:val="111417"/>
                      <w:sz w:val="16"/>
                      <w:szCs w:val="16"/>
                    </w:rPr>
                    <w:t>25</w:t>
                  </w:r>
                </w:p>
              </w:tc>
              <w:tc>
                <w:tcPr>
                  <w:tcW w:type="dxa" w:w="810"/>
                  <w:tcBorders>
                    <w:top w:val="single" w:sz="4" w:space="0" w:color="FFFFFF"/>
                    <w:left w:val="single" w:sz="4" w:space="0" w:color="FFFFFF"/>
                    <w:bottom w:val="single" w:sz="4" w:space="0" w:color="FFFFFF"/>
                    <w:right w:val="single" w:sz="4" w:space="0" w:color="FFFFFF"/>
                  </w:tcBorders>
                  <w:shd w:val="clear" w:color="auto" w:fill="E7EBEF"/>
                  <w:vAlign w:val="center"/>
                </w:tcPr>
                <w:p>
                  <w:pPr>
                    <w:spacing w:after="0"/>
                    <w:jc w:val="center"/>
                  </w:pPr>
                  <w:r>
                    <w:rPr>
                      <w:rFonts w:ascii="Arial" w:hAnsi="Arial" w:cs="Tahoma" w:eastAsia="Arial"/>
                      <w:color w:val="111417"/>
                      <w:sz w:val="16"/>
                      <w:szCs w:val="16"/>
                    </w:rPr>
                    <w:t>23</w:t>
                  </w:r>
                </w:p>
              </w:tc>
              <w:tc>
                <w:tcPr>
                  <w:tcW w:type="dxa" w:w="810"/>
                  <w:tcBorders>
                    <w:top w:val="single" w:sz="4" w:space="0" w:color="FFFFFF"/>
                    <w:left w:val="single" w:sz="4" w:space="0" w:color="FFFFFF"/>
                    <w:bottom w:val="single" w:sz="4" w:space="0" w:color="FFFFFF"/>
                    <w:right w:val="single" w:sz="4" w:space="0" w:color="FFFFFF"/>
                  </w:tcBorders>
                  <w:shd w:val="clear" w:color="auto" w:fill="E6E9ED"/>
                  <w:vAlign w:val="center"/>
                </w:tcPr>
                <w:p>
                  <w:pPr>
                    <w:spacing w:after="0"/>
                    <w:jc w:val="center"/>
                  </w:pPr>
                  <w:r>
                    <w:rPr>
                      <w:rFonts w:ascii="Arial" w:hAnsi="Arial" w:cs="Tahoma" w:eastAsia="Arial"/>
                      <w:color w:val="111417"/>
                      <w:sz w:val="16"/>
                      <w:szCs w:val="16"/>
                    </w:rPr>
                    <w:t>29</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WIN</w:t>
                  </w:r>
                </w:p>
              </w:tc>
              <w:tc>
                <w:tcPr>
                  <w:tcW w:type="dxa" w:w="810"/>
                  <w:tcBorders>
                    <w:top w:val="single" w:sz="4" w:space="0" w:color="FFFFFF"/>
                    <w:left w:val="single" w:sz="4" w:space="0" w:color="FFFFFF"/>
                    <w:bottom w:val="single" w:sz="4" w:space="0" w:color="FFFFFF"/>
                    <w:right w:val="single" w:sz="4" w:space="0" w:color="FFFFFF"/>
                  </w:tcBorders>
                  <w:shd w:val="clear" w:color="auto" w:fill="A2B0BE"/>
                  <w:vAlign w:val="center"/>
                </w:tcPr>
                <w:p>
                  <w:pPr>
                    <w:spacing w:after="0"/>
                    <w:jc w:val="center"/>
                  </w:pPr>
                  <w:r>
                    <w:rPr>
                      <w:rFonts w:ascii="Arial" w:hAnsi="Arial" w:cs="Tahoma" w:eastAsia="Arial"/>
                      <w:color w:val="111417"/>
                      <w:sz w:val="16"/>
                      <w:szCs w:val="16"/>
                    </w:rPr>
                    <w:t>298</w:t>
                  </w:r>
                </w:p>
              </w:tc>
              <w:tc>
                <w:tcPr>
                  <w:tcW w:type="dxa" w:w="810"/>
                  <w:tcBorders>
                    <w:top w:val="single" w:sz="4" w:space="0" w:color="FFFFFF"/>
                    <w:left w:val="single" w:sz="4" w:space="0" w:color="FFFFFF"/>
                    <w:bottom w:val="single" w:sz="4" w:space="0" w:color="FFFFFF"/>
                    <w:right w:val="single" w:sz="4" w:space="0" w:color="FFFFFF"/>
                  </w:tcBorders>
                  <w:shd w:val="clear" w:color="auto" w:fill="C5CDD7"/>
                  <w:vAlign w:val="center"/>
                </w:tcPr>
                <w:p>
                  <w:pPr>
                    <w:spacing w:after="0"/>
                    <w:jc w:val="center"/>
                  </w:pPr>
                  <w:r>
                    <w:rPr>
                      <w:rFonts w:ascii="Arial" w:hAnsi="Arial" w:cs="Tahoma" w:eastAsia="Arial"/>
                      <w:color w:val="111417"/>
                      <w:sz w:val="16"/>
                      <w:szCs w:val="16"/>
                    </w:rPr>
                    <w:t>159</w:t>
                  </w:r>
                </w:p>
              </w:tc>
              <w:tc>
                <w:tcPr>
                  <w:tcW w:type="dxa" w:w="810"/>
                  <w:tcBorders>
                    <w:top w:val="single" w:sz="4" w:space="0" w:color="FFFFFF"/>
                    <w:left w:val="single" w:sz="4" w:space="0" w:color="FFFFFF"/>
                    <w:bottom w:val="single" w:sz="4" w:space="0" w:color="FFFFFF"/>
                    <w:right w:val="single" w:sz="4" w:space="0" w:color="FFFFFF"/>
                  </w:tcBorders>
                  <w:shd w:val="clear" w:color="auto" w:fill="DFE3E8"/>
                  <w:vAlign w:val="center"/>
                </w:tcPr>
                <w:p>
                  <w:pPr>
                    <w:spacing w:after="0"/>
                    <w:jc w:val="center"/>
                  </w:pPr>
                  <w:r>
                    <w:rPr>
                      <w:rFonts w:ascii="Arial" w:hAnsi="Arial" w:cs="Tahoma" w:eastAsia="Arial"/>
                      <w:color w:val="111417"/>
                      <w:sz w:val="16"/>
                      <w:szCs w:val="16"/>
                    </w:rPr>
                    <w:t>58</w:t>
                  </w:r>
                </w:p>
              </w:tc>
              <w:tc>
                <w:tcPr>
                  <w:tcW w:type="dxa" w:w="810"/>
                  <w:tcBorders>
                    <w:top w:val="single" w:sz="4" w:space="0" w:color="FFFFFF"/>
                    <w:left w:val="single" w:sz="4" w:space="0" w:color="FFFFFF"/>
                    <w:bottom w:val="single" w:sz="4" w:space="0" w:color="FFFFFF"/>
                    <w:right w:val="single" w:sz="4" w:space="0" w:color="FFFFFF"/>
                  </w:tcBorders>
                  <w:shd w:val="clear" w:color="auto" w:fill="D7DDE3"/>
                  <w:vAlign w:val="center"/>
                </w:tcPr>
                <w:p>
                  <w:pPr>
                    <w:spacing w:after="0"/>
                    <w:jc w:val="center"/>
                  </w:pPr>
                  <w:r>
                    <w:rPr>
                      <w:rFonts w:ascii="Arial" w:hAnsi="Arial" w:cs="Tahoma" w:eastAsia="Arial"/>
                      <w:color w:val="111417"/>
                      <w:sz w:val="16"/>
                      <w:szCs w:val="16"/>
                    </w:rPr>
                    <w:t>87</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E8EBEF"/>
                  <w:vAlign w:val="center"/>
                </w:tcPr>
                <w:p>
                  <w:pPr>
                    <w:spacing w:after="0"/>
                    <w:jc w:val="center"/>
                  </w:pPr>
                  <w:r>
                    <w:rPr>
                      <w:rFonts w:ascii="Arial" w:hAnsi="Arial" w:cs="Tahoma" w:eastAsia="Arial"/>
                      <w:color w:val="111417"/>
                      <w:sz w:val="16"/>
                      <w:szCs w:val="16"/>
                    </w:rPr>
                    <w:t>22</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8C690"/>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สมัครสมาชิก</w:t>
                  </w:r>
                </w:p>
              </w:tc>
              <w:tc>
                <w:tcPr>
                  <w:tcW w:type="dxa" w:w="810"/>
                  <w:tcBorders>
                    <w:top w:val="single" w:sz="4" w:space="0" w:color="FFFFFF"/>
                    <w:left w:val="single" w:sz="4" w:space="0" w:color="FFFFFF"/>
                    <w:bottom w:val="single" w:sz="4" w:space="0" w:color="FFFFFF"/>
                    <w:right w:val="single" w:sz="4" w:space="0" w:color="FFFFFF"/>
                  </w:tcBorders>
                  <w:shd w:val="clear" w:color="auto" w:fill="C2CBD5"/>
                  <w:vAlign w:val="center"/>
                </w:tcPr>
                <w:p>
                  <w:pPr>
                    <w:spacing w:after="0"/>
                    <w:jc w:val="center"/>
                  </w:pPr>
                  <w:r>
                    <w:rPr>
                      <w:rFonts w:ascii="Arial" w:hAnsi="Arial" w:cs="Tahoma" w:eastAsia="Arial"/>
                      <w:color w:val="111417"/>
                      <w:sz w:val="16"/>
                      <w:szCs w:val="16"/>
                    </w:rPr>
                    <w:t>170</w:t>
                  </w:r>
                </w:p>
              </w:tc>
              <w:tc>
                <w:tcPr>
                  <w:tcW w:type="dxa" w:w="810"/>
                  <w:tcBorders>
                    <w:top w:val="single" w:sz="4" w:space="0" w:color="FFFFFF"/>
                    <w:left w:val="single" w:sz="4" w:space="0" w:color="FFFFFF"/>
                    <w:bottom w:val="single" w:sz="4" w:space="0" w:color="FFFFFF"/>
                    <w:right w:val="single" w:sz="4" w:space="0" w:color="FFFFFF"/>
                  </w:tcBorders>
                  <w:shd w:val="clear" w:color="auto" w:fill="DADFE5"/>
                  <w:vAlign w:val="center"/>
                </w:tcPr>
                <w:p>
                  <w:pPr>
                    <w:spacing w:after="0"/>
                    <w:jc w:val="center"/>
                  </w:pPr>
                  <w:r>
                    <w:rPr>
                      <w:rFonts w:ascii="Arial" w:hAnsi="Arial" w:cs="Tahoma" w:eastAsia="Arial"/>
                      <w:color w:val="111417"/>
                      <w:sz w:val="16"/>
                      <w:szCs w:val="16"/>
                    </w:rPr>
                    <w:t>78</w:t>
                  </w:r>
                </w:p>
              </w:tc>
              <w:tc>
                <w:tcPr>
                  <w:tcW w:type="dxa" w:w="810"/>
                  <w:tcBorders>
                    <w:top w:val="single" w:sz="4" w:space="0" w:color="FFFFFF"/>
                    <w:left w:val="single" w:sz="4" w:space="0" w:color="FFFFFF"/>
                    <w:bottom w:val="single" w:sz="4" w:space="0" w:color="FFFFFF"/>
                    <w:right w:val="single" w:sz="4" w:space="0" w:color="FFFFFF"/>
                  </w:tcBorders>
                  <w:shd w:val="clear" w:color="auto" w:fill="E9ECEF"/>
                  <w:vAlign w:val="center"/>
                </w:tcPr>
                <w:p>
                  <w:pPr>
                    <w:spacing w:after="0"/>
                    <w:jc w:val="center"/>
                  </w:pPr>
                  <w:r>
                    <w:rPr>
                      <w:rFonts w:ascii="Arial" w:hAnsi="Arial" w:cs="Tahoma" w:eastAsia="Arial"/>
                      <w:color w:val="111417"/>
                      <w:sz w:val="16"/>
                      <w:szCs w:val="16"/>
                    </w:rPr>
                    <w:t>18</w:t>
                  </w:r>
                </w:p>
              </w:tc>
              <w:tc>
                <w:tcPr>
                  <w:tcW w:type="dxa" w:w="810"/>
                  <w:tcBorders>
                    <w:top w:val="single" w:sz="4" w:space="0" w:color="FFFFFF"/>
                    <w:left w:val="single" w:sz="4" w:space="0" w:color="FFFFFF"/>
                    <w:bottom w:val="single" w:sz="4" w:space="0" w:color="FFFFFF"/>
                    <w:right w:val="single" w:sz="4" w:space="0" w:color="FFFFFF"/>
                  </w:tcBorders>
                  <w:shd w:val="clear" w:color="auto" w:fill="E3E7EB"/>
                  <w:vAlign w:val="center"/>
                </w:tcPr>
                <w:p>
                  <w:pPr>
                    <w:spacing w:after="0"/>
                    <w:jc w:val="center"/>
                  </w:pPr>
                  <w:r>
                    <w:rPr>
                      <w:rFonts w:ascii="Arial" w:hAnsi="Arial" w:cs="Tahoma" w:eastAsia="Arial"/>
                      <w:color w:val="111417"/>
                      <w:sz w:val="16"/>
                      <w:szCs w:val="16"/>
                    </w:rPr>
                    <w:t>42</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13</w:t>
                  </w:r>
                </w:p>
              </w:tc>
              <w:tc>
                <w:tcPr>
                  <w:tcW w:type="dxa" w:w="810"/>
                  <w:tcBorders>
                    <w:top w:val="single" w:sz="4" w:space="0" w:color="FFFFFF"/>
                    <w:left w:val="single" w:sz="4" w:space="0" w:color="FFFFFF"/>
                    <w:bottom w:val="single" w:sz="4" w:space="0" w:color="FFFFFF"/>
                    <w:right w:val="single" w:sz="4" w:space="0" w:color="FFFFFF"/>
                  </w:tcBorders>
                  <w:shd w:val="clear" w:color="auto" w:fill="E2E6EB"/>
                  <w:vAlign w:val="center"/>
                </w:tcPr>
                <w:p>
                  <w:pPr>
                    <w:spacing w:after="0"/>
                    <w:jc w:val="center"/>
                  </w:pPr>
                  <w:r>
                    <w:rPr>
                      <w:rFonts w:ascii="Arial" w:hAnsi="Arial" w:cs="Tahoma" w:eastAsia="Arial"/>
                      <w:color w:val="111417"/>
                      <w:sz w:val="16"/>
                      <w:szCs w:val="16"/>
                    </w:rPr>
                    <w:t>45</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13</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C0392B"/>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สล็อต</w:t>
                  </w:r>
                </w:p>
              </w:tc>
              <w:tc>
                <w:tcPr>
                  <w:tcW w:type="dxa" w:w="810"/>
                  <w:tcBorders>
                    <w:top w:val="single" w:sz="4" w:space="0" w:color="FFFFFF"/>
                    <w:left w:val="single" w:sz="4" w:space="0" w:color="FFFFFF"/>
                    <w:bottom w:val="single" w:sz="4" w:space="0" w:color="FFFFFF"/>
                    <w:right w:val="single" w:sz="4" w:space="0" w:color="FFFFFF"/>
                  </w:tcBorders>
                  <w:shd w:val="clear" w:color="auto" w:fill="B1BCC9"/>
                  <w:vAlign w:val="center"/>
                </w:tcPr>
                <w:p>
                  <w:pPr>
                    <w:spacing w:after="0"/>
                    <w:jc w:val="center"/>
                  </w:pPr>
                  <w:r>
                    <w:rPr>
                      <w:rFonts w:ascii="Arial" w:hAnsi="Arial" w:cs="Tahoma" w:eastAsia="Arial"/>
                      <w:color w:val="111417"/>
                      <w:sz w:val="16"/>
                      <w:szCs w:val="16"/>
                    </w:rPr>
                    <w:t>238</w:t>
                  </w:r>
                </w:p>
              </w:tc>
              <w:tc>
                <w:tcPr>
                  <w:tcW w:type="dxa" w:w="810"/>
                  <w:tcBorders>
                    <w:top w:val="single" w:sz="4" w:space="0" w:color="FFFFFF"/>
                    <w:left w:val="single" w:sz="4" w:space="0" w:color="FFFFFF"/>
                    <w:bottom w:val="single" w:sz="4" w:space="0" w:color="FFFFFF"/>
                    <w:right w:val="single" w:sz="4" w:space="0" w:color="FFFFFF"/>
                  </w:tcBorders>
                  <w:shd w:val="clear" w:color="auto" w:fill="DCE1E6"/>
                  <w:vAlign w:val="center"/>
                </w:tcPr>
                <w:p>
                  <w:pPr>
                    <w:spacing w:after="0"/>
                    <w:jc w:val="center"/>
                  </w:pPr>
                  <w:r>
                    <w:rPr>
                      <w:rFonts w:ascii="Arial" w:hAnsi="Arial" w:cs="Tahoma" w:eastAsia="Arial"/>
                      <w:color w:val="111417"/>
                      <w:sz w:val="16"/>
                      <w:szCs w:val="16"/>
                    </w:rPr>
                    <w:t>70</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5E9ED"/>
                  <w:vAlign w:val="center"/>
                </w:tcPr>
                <w:p>
                  <w:pPr>
                    <w:spacing w:after="0"/>
                    <w:jc w:val="center"/>
                  </w:pPr>
                  <w:r>
                    <w:rPr>
                      <w:rFonts w:ascii="Arial" w:hAnsi="Arial" w:cs="Tahoma" w:eastAsia="Arial"/>
                      <w:color w:val="111417"/>
                      <w:sz w:val="16"/>
                      <w:szCs w:val="16"/>
                    </w:rPr>
                    <w:t>32</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CEEF1"/>
                  <w:vAlign w:val="center"/>
                </w:tcPr>
                <w:p>
                  <w:pPr>
                    <w:spacing w:after="0"/>
                    <w:jc w:val="center"/>
                  </w:pPr>
                  <w:r>
                    <w:rPr>
                      <w:rFonts w:ascii="Arial" w:hAnsi="Arial" w:cs="Tahoma" w:eastAsia="Arial"/>
                      <w:color w:val="111417"/>
                      <w:sz w:val="16"/>
                      <w:szCs w:val="16"/>
                    </w:rPr>
                    <w:t>6</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WALLET</w:t>
                  </w:r>
                </w:p>
              </w:tc>
              <w:tc>
                <w:tcPr>
                  <w:tcW w:type="dxa" w:w="810"/>
                  <w:tcBorders>
                    <w:top w:val="single" w:sz="4" w:space="0" w:color="FFFFFF"/>
                    <w:left w:val="single" w:sz="4" w:space="0" w:color="FFFFFF"/>
                    <w:bottom w:val="single" w:sz="4" w:space="0" w:color="FFFFFF"/>
                    <w:right w:val="single" w:sz="4" w:space="0" w:color="FFFFFF"/>
                  </w:tcBorders>
                  <w:shd w:val="clear" w:color="auto" w:fill="D8DDE4"/>
                  <w:vAlign w:val="center"/>
                </w:tcPr>
                <w:p>
                  <w:pPr>
                    <w:spacing w:after="0"/>
                    <w:jc w:val="center"/>
                  </w:pPr>
                  <w:r>
                    <w:rPr>
                      <w:rFonts w:ascii="Arial" w:hAnsi="Arial" w:cs="Tahoma" w:eastAsia="Arial"/>
                      <w:color w:val="111417"/>
                      <w:sz w:val="16"/>
                      <w:szCs w:val="16"/>
                    </w:rPr>
                    <w:t>85</w:t>
                  </w:r>
                </w:p>
              </w:tc>
              <w:tc>
                <w:tcPr>
                  <w:tcW w:type="dxa" w:w="810"/>
                  <w:tcBorders>
                    <w:top w:val="single" w:sz="4" w:space="0" w:color="FFFFFF"/>
                    <w:left w:val="single" w:sz="4" w:space="0" w:color="FFFFFF"/>
                    <w:bottom w:val="single" w:sz="4" w:space="0" w:color="FFFFFF"/>
                    <w:right w:val="single" w:sz="4" w:space="0" w:color="FFFFFF"/>
                  </w:tcBorders>
                  <w:shd w:val="clear" w:color="auto" w:fill="E0E4E9"/>
                  <w:vAlign w:val="center"/>
                </w:tcPr>
                <w:p>
                  <w:pPr>
                    <w:spacing w:after="0"/>
                    <w:jc w:val="center"/>
                  </w:pPr>
                  <w:r>
                    <w:rPr>
                      <w:rFonts w:ascii="Arial" w:hAnsi="Arial" w:cs="Tahoma" w:eastAsia="Arial"/>
                      <w:color w:val="111417"/>
                      <w:sz w:val="16"/>
                      <w:szCs w:val="16"/>
                    </w:rPr>
                    <w:t>52</w:t>
                  </w:r>
                </w:p>
              </w:tc>
              <w:tc>
                <w:tcPr>
                  <w:tcW w:type="dxa" w:w="810"/>
                  <w:tcBorders>
                    <w:top w:val="single" w:sz="4" w:space="0" w:color="FFFFFF"/>
                    <w:left w:val="single" w:sz="4" w:space="0" w:color="FFFFFF"/>
                    <w:bottom w:val="single" w:sz="4" w:space="0" w:color="FFFFFF"/>
                    <w:right w:val="single" w:sz="4" w:space="0" w:color="FFFFFF"/>
                  </w:tcBorders>
                  <w:shd w:val="clear" w:color="auto" w:fill="E7EBEF"/>
                  <w:vAlign w:val="center"/>
                </w:tcPr>
                <w:p>
                  <w:pPr>
                    <w:spacing w:after="0"/>
                    <w:jc w:val="center"/>
                  </w:pPr>
                  <w:r>
                    <w:rPr>
                      <w:rFonts w:ascii="Arial" w:hAnsi="Arial" w:cs="Tahoma" w:eastAsia="Arial"/>
                      <w:color w:val="111417"/>
                      <w:sz w:val="16"/>
                      <w:szCs w:val="16"/>
                    </w:rPr>
                    <w:t>23</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13</w:t>
                  </w:r>
                </w:p>
              </w:tc>
              <w:tc>
                <w:tcPr>
                  <w:tcW w:type="dxa" w:w="810"/>
                  <w:tcBorders>
                    <w:top w:val="single" w:sz="4" w:space="0" w:color="FFFFFF"/>
                    <w:left w:val="single" w:sz="4" w:space="0" w:color="FFFFFF"/>
                    <w:bottom w:val="single" w:sz="4" w:space="0" w:color="FFFFFF"/>
                    <w:right w:val="single" w:sz="4" w:space="0" w:color="FFFFFF"/>
                  </w:tcBorders>
                  <w:shd w:val="clear" w:color="auto" w:fill="ECEEF1"/>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27992"/>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Wallet</w:t>
                  </w:r>
                </w:p>
              </w:tc>
              <w:tc>
                <w:tcPr>
                  <w:tcW w:type="dxa" w:w="810"/>
                  <w:tcBorders>
                    <w:top w:val="single" w:sz="4" w:space="0" w:color="FFFFFF"/>
                    <w:left w:val="single" w:sz="4" w:space="0" w:color="FFFFFF"/>
                    <w:bottom w:val="single" w:sz="4" w:space="0" w:color="FFFFFF"/>
                    <w:right w:val="single" w:sz="4" w:space="0" w:color="FFFFFF"/>
                  </w:tcBorders>
                  <w:shd w:val="clear" w:color="auto" w:fill="D8DDE4"/>
                  <w:vAlign w:val="center"/>
                </w:tcPr>
                <w:p>
                  <w:pPr>
                    <w:spacing w:after="0"/>
                    <w:jc w:val="center"/>
                  </w:pPr>
                  <w:r>
                    <w:rPr>
                      <w:rFonts w:ascii="Arial" w:hAnsi="Arial" w:cs="Tahoma" w:eastAsia="Arial"/>
                      <w:color w:val="111417"/>
                      <w:sz w:val="16"/>
                      <w:szCs w:val="16"/>
                    </w:rPr>
                    <w:t>85</w:t>
                  </w:r>
                </w:p>
              </w:tc>
              <w:tc>
                <w:tcPr>
                  <w:tcW w:type="dxa" w:w="810"/>
                  <w:tcBorders>
                    <w:top w:val="single" w:sz="4" w:space="0" w:color="FFFFFF"/>
                    <w:left w:val="single" w:sz="4" w:space="0" w:color="FFFFFF"/>
                    <w:bottom w:val="single" w:sz="4" w:space="0" w:color="FFFFFF"/>
                    <w:right w:val="single" w:sz="4" w:space="0" w:color="FFFFFF"/>
                  </w:tcBorders>
                  <w:shd w:val="clear" w:color="auto" w:fill="E0E4E9"/>
                  <w:vAlign w:val="center"/>
                </w:tcPr>
                <w:p>
                  <w:pPr>
                    <w:spacing w:after="0"/>
                    <w:jc w:val="center"/>
                  </w:pPr>
                  <w:r>
                    <w:rPr>
                      <w:rFonts w:ascii="Arial" w:hAnsi="Arial" w:cs="Tahoma" w:eastAsia="Arial"/>
                      <w:color w:val="111417"/>
                      <w:sz w:val="16"/>
                      <w:szCs w:val="16"/>
                    </w:rPr>
                    <w:t>52</w:t>
                  </w:r>
                </w:p>
              </w:tc>
              <w:tc>
                <w:tcPr>
                  <w:tcW w:type="dxa" w:w="810"/>
                  <w:tcBorders>
                    <w:top w:val="single" w:sz="4" w:space="0" w:color="FFFFFF"/>
                    <w:left w:val="single" w:sz="4" w:space="0" w:color="FFFFFF"/>
                    <w:bottom w:val="single" w:sz="4" w:space="0" w:color="FFFFFF"/>
                    <w:right w:val="single" w:sz="4" w:space="0" w:color="FFFFFF"/>
                  </w:tcBorders>
                  <w:shd w:val="clear" w:color="auto" w:fill="E7EBEF"/>
                  <w:vAlign w:val="center"/>
                </w:tcPr>
                <w:p>
                  <w:pPr>
                    <w:spacing w:after="0"/>
                    <w:jc w:val="center"/>
                  </w:pPr>
                  <w:r>
                    <w:rPr>
                      <w:rFonts w:ascii="Arial" w:hAnsi="Arial" w:cs="Tahoma" w:eastAsia="Arial"/>
                      <w:color w:val="111417"/>
                      <w:sz w:val="16"/>
                      <w:szCs w:val="16"/>
                    </w:rPr>
                    <w:t>23</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13</w:t>
                  </w:r>
                </w:p>
              </w:tc>
              <w:tc>
                <w:tcPr>
                  <w:tcW w:type="dxa" w:w="810"/>
                  <w:tcBorders>
                    <w:top w:val="single" w:sz="4" w:space="0" w:color="FFFFFF"/>
                    <w:left w:val="single" w:sz="4" w:space="0" w:color="FFFFFF"/>
                    <w:bottom w:val="single" w:sz="4" w:space="0" w:color="FFFFFF"/>
                    <w:right w:val="single" w:sz="4" w:space="0" w:color="FFFFFF"/>
                  </w:tcBorders>
                  <w:shd w:val="clear" w:color="auto" w:fill="ECEEF1"/>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27AE60"/>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คาสิโน</w:t>
                  </w:r>
                </w:p>
              </w:tc>
              <w:tc>
                <w:tcPr>
                  <w:tcW w:type="dxa" w:w="810"/>
                  <w:tcBorders>
                    <w:top w:val="single" w:sz="4" w:space="0" w:color="FFFFFF"/>
                    <w:left w:val="single" w:sz="4" w:space="0" w:color="FFFFFF"/>
                    <w:bottom w:val="single" w:sz="4" w:space="0" w:color="FFFFFF"/>
                    <w:right w:val="single" w:sz="4" w:space="0" w:color="FFFFFF"/>
                  </w:tcBorders>
                  <w:shd w:val="clear" w:color="auto" w:fill="E5E9ED"/>
                  <w:vAlign w:val="center"/>
                </w:tcPr>
                <w:p>
                  <w:pPr>
                    <w:spacing w:after="0"/>
                    <w:jc w:val="center"/>
                  </w:pPr>
                  <w:r>
                    <w:rPr>
                      <w:rFonts w:ascii="Arial" w:hAnsi="Arial" w:cs="Tahoma" w:eastAsia="Arial"/>
                      <w:color w:val="111417"/>
                      <w:sz w:val="16"/>
                      <w:szCs w:val="16"/>
                    </w:rPr>
                    <w:t>31</w:t>
                  </w:r>
                </w:p>
              </w:tc>
              <w:tc>
                <w:tcPr>
                  <w:tcW w:type="dxa" w:w="810"/>
                  <w:tcBorders>
                    <w:top w:val="single" w:sz="4" w:space="0" w:color="FFFFFF"/>
                    <w:left w:val="single" w:sz="4" w:space="0" w:color="FFFFFF"/>
                    <w:bottom w:val="single" w:sz="4" w:space="0" w:color="FFFFFF"/>
                    <w:right w:val="single" w:sz="4" w:space="0" w:color="FFFFFF"/>
                  </w:tcBorders>
                  <w:shd w:val="clear" w:color="auto" w:fill="CBD2DB"/>
                  <w:vAlign w:val="center"/>
                </w:tcPr>
                <w:p>
                  <w:pPr>
                    <w:spacing w:after="0"/>
                    <w:jc w:val="center"/>
                  </w:pPr>
                  <w:r>
                    <w:rPr>
                      <w:rFonts w:ascii="Arial" w:hAnsi="Arial" w:cs="Tahoma" w:eastAsia="Arial"/>
                      <w:color w:val="111417"/>
                      <w:sz w:val="16"/>
                      <w:szCs w:val="16"/>
                    </w:rPr>
                    <w:t>137</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7</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E67E22"/>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คาสิโน</w:t>
                  </w:r>
                </w:p>
              </w:tc>
              <w:tc>
                <w:tcPr>
                  <w:tcW w:type="dxa" w:w="810"/>
                  <w:tcBorders>
                    <w:top w:val="single" w:sz="4" w:space="0" w:color="FFFFFF"/>
                    <w:left w:val="single" w:sz="4" w:space="0" w:color="FFFFFF"/>
                    <w:bottom w:val="single" w:sz="4" w:space="0" w:color="FFFFFF"/>
                    <w:right w:val="single" w:sz="4" w:space="0" w:color="FFFFFF"/>
                  </w:tcBorders>
                  <w:shd w:val="clear" w:color="auto" w:fill="E5E9ED"/>
                  <w:vAlign w:val="center"/>
                </w:tcPr>
                <w:p>
                  <w:pPr>
                    <w:spacing w:after="0"/>
                    <w:jc w:val="center"/>
                  </w:pPr>
                  <w:r>
                    <w:rPr>
                      <w:rFonts w:ascii="Arial" w:hAnsi="Arial" w:cs="Tahoma" w:eastAsia="Arial"/>
                      <w:color w:val="111417"/>
                      <w:sz w:val="16"/>
                      <w:szCs w:val="16"/>
                    </w:rPr>
                    <w:t>31</w:t>
                  </w:r>
                </w:p>
              </w:tc>
              <w:tc>
                <w:tcPr>
                  <w:tcW w:type="dxa" w:w="810"/>
                  <w:tcBorders>
                    <w:top w:val="single" w:sz="4" w:space="0" w:color="FFFFFF"/>
                    <w:left w:val="single" w:sz="4" w:space="0" w:color="FFFFFF"/>
                    <w:bottom w:val="single" w:sz="4" w:space="0" w:color="FFFFFF"/>
                    <w:right w:val="single" w:sz="4" w:space="0" w:color="FFFFFF"/>
                  </w:tcBorders>
                  <w:shd w:val="clear" w:color="auto" w:fill="CBD2DB"/>
                  <w:vAlign w:val="center"/>
                </w:tcPr>
                <w:p>
                  <w:pPr>
                    <w:spacing w:after="0"/>
                    <w:jc w:val="center"/>
                  </w:pPr>
                  <w:r>
                    <w:rPr>
                      <w:rFonts w:ascii="Arial" w:hAnsi="Arial" w:cs="Tahoma" w:eastAsia="Arial"/>
                      <w:color w:val="111417"/>
                      <w:sz w:val="16"/>
                      <w:szCs w:val="16"/>
                    </w:rPr>
                    <w:t>137</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7</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PRAGMATIC</w:t>
                  </w:r>
                </w:p>
              </w:tc>
              <w:tc>
                <w:tcPr>
                  <w:tcW w:type="dxa" w:w="810"/>
                  <w:tcBorders>
                    <w:top w:val="single" w:sz="4" w:space="0" w:color="FFFFFF"/>
                    <w:left w:val="single" w:sz="4" w:space="0" w:color="FFFFFF"/>
                    <w:bottom w:val="single" w:sz="4" w:space="0" w:color="FFFFFF"/>
                    <w:right w:val="single" w:sz="4" w:space="0" w:color="FFFFFF"/>
                  </w:tcBorders>
                  <w:shd w:val="clear" w:color="auto" w:fill="E3E7EB"/>
                  <w:vAlign w:val="center"/>
                </w:tcPr>
                <w:p>
                  <w:pPr>
                    <w:spacing w:after="0"/>
                    <w:jc w:val="center"/>
                  </w:pPr>
                  <w:r>
                    <w:rPr>
                      <w:rFonts w:ascii="Arial" w:hAnsi="Arial" w:cs="Tahoma" w:eastAsia="Arial"/>
                      <w:color w:val="111417"/>
                      <w:sz w:val="16"/>
                      <w:szCs w:val="16"/>
                    </w:rPr>
                    <w:t>41</w:t>
                  </w:r>
                </w:p>
              </w:tc>
              <w:tc>
                <w:tcPr>
                  <w:tcW w:type="dxa" w:w="810"/>
                  <w:tcBorders>
                    <w:top w:val="single" w:sz="4" w:space="0" w:color="FFFFFF"/>
                    <w:left w:val="single" w:sz="4" w:space="0" w:color="FFFFFF"/>
                    <w:bottom w:val="single" w:sz="4" w:space="0" w:color="FFFFFF"/>
                    <w:right w:val="single" w:sz="4" w:space="0" w:color="FFFFFF"/>
                  </w:tcBorders>
                  <w:shd w:val="clear" w:color="auto" w:fill="D9DEE4"/>
                  <w:vAlign w:val="center"/>
                </w:tcPr>
                <w:p>
                  <w:pPr>
                    <w:spacing w:after="0"/>
                    <w:jc w:val="center"/>
                  </w:pPr>
                  <w:r>
                    <w:rPr>
                      <w:rFonts w:ascii="Arial" w:hAnsi="Arial" w:cs="Tahoma" w:eastAsia="Arial"/>
                      <w:color w:val="111417"/>
                      <w:sz w:val="16"/>
                      <w:szCs w:val="16"/>
                    </w:rPr>
                    <w:t>81</w:t>
                  </w:r>
                </w:p>
              </w:tc>
              <w:tc>
                <w:tcPr>
                  <w:tcW w:type="dxa" w:w="810"/>
                  <w:tcBorders>
                    <w:top w:val="single" w:sz="4" w:space="0" w:color="FFFFFF"/>
                    <w:left w:val="single" w:sz="4" w:space="0" w:color="FFFFFF"/>
                    <w:bottom w:val="single" w:sz="4" w:space="0" w:color="FFFFFF"/>
                    <w:right w:val="single" w:sz="4" w:space="0" w:color="FFFFFF"/>
                  </w:tcBorders>
                  <w:shd w:val="clear" w:color="auto" w:fill="E9ECEF"/>
                  <w:vAlign w:val="center"/>
                </w:tcPr>
                <w:p>
                  <w:pPr>
                    <w:spacing w:after="0"/>
                    <w:jc w:val="center"/>
                  </w:pPr>
                  <w:r>
                    <w:rPr>
                      <w:rFonts w:ascii="Arial" w:hAnsi="Arial" w:cs="Tahoma" w:eastAsia="Arial"/>
                      <w:color w:val="111417"/>
                      <w:sz w:val="16"/>
                      <w:szCs w:val="16"/>
                    </w:rPr>
                    <w:t>18</w:t>
                  </w:r>
                </w:p>
              </w:tc>
              <w:tc>
                <w:tcPr>
                  <w:tcW w:type="dxa" w:w="810"/>
                  <w:tcBorders>
                    <w:top w:val="single" w:sz="4" w:space="0" w:color="FFFFFF"/>
                    <w:left w:val="single" w:sz="4" w:space="0" w:color="FFFFFF"/>
                    <w:bottom w:val="single" w:sz="4" w:space="0" w:color="FFFFFF"/>
                    <w:right w:val="single" w:sz="4" w:space="0" w:color="FFFFFF"/>
                  </w:tcBorders>
                  <w:shd w:val="clear" w:color="auto" w:fill="EAEDF1"/>
                  <w:vAlign w:val="center"/>
                </w:tcPr>
                <w:p>
                  <w:pPr>
                    <w:spacing w:after="0"/>
                    <w:jc w:val="center"/>
                  </w:pPr>
                  <w:r>
                    <w:rPr>
                      <w:rFonts w:ascii="Arial" w:hAnsi="Arial" w:cs="Tahoma" w:eastAsia="Arial"/>
                      <w:color w:val="111417"/>
                      <w:sz w:val="16"/>
                      <w:szCs w:val="16"/>
                    </w:rPr>
                    <w:t>11</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15</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3</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27AE60"/>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คาสิโนออนไลน์</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D5DBE2"/>
                  <w:vAlign w:val="center"/>
                </w:tcPr>
                <w:p>
                  <w:pPr>
                    <w:spacing w:after="0"/>
                    <w:jc w:val="center"/>
                  </w:pPr>
                  <w:r>
                    <w:rPr>
                      <w:rFonts w:ascii="Arial" w:hAnsi="Arial" w:cs="Tahoma" w:eastAsia="Arial"/>
                      <w:color w:val="111417"/>
                      <w:sz w:val="16"/>
                      <w:szCs w:val="16"/>
                    </w:rPr>
                    <w:t>95</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E67E22"/>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คาสิโนออนไลน์</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D5DBE2"/>
                  <w:vAlign w:val="center"/>
                </w:tcPr>
                <w:p>
                  <w:pPr>
                    <w:spacing w:after="0"/>
                    <w:jc w:val="center"/>
                  </w:pPr>
                  <w:r>
                    <w:rPr>
                      <w:rFonts w:ascii="Arial" w:hAnsi="Arial" w:cs="Tahoma" w:eastAsia="Arial"/>
                      <w:color w:val="111417"/>
                      <w:sz w:val="16"/>
                      <w:szCs w:val="16"/>
                    </w:rPr>
                    <w:t>95</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C0392B"/>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สล็อตออนไลน์</w:t>
                  </w:r>
                </w:p>
              </w:tc>
              <w:tc>
                <w:tcPr>
                  <w:tcW w:type="dxa" w:w="810"/>
                  <w:tcBorders>
                    <w:top w:val="single" w:sz="4" w:space="0" w:color="FFFFFF"/>
                    <w:left w:val="single" w:sz="4" w:space="0" w:color="FFFFFF"/>
                    <w:bottom w:val="single" w:sz="4" w:space="0" w:color="FFFFFF"/>
                    <w:right w:val="single" w:sz="4" w:space="0" w:color="FFFFFF"/>
                  </w:tcBorders>
                  <w:shd w:val="clear" w:color="auto" w:fill="D6DCE3"/>
                  <w:vAlign w:val="center"/>
                </w:tcPr>
                <w:p>
                  <w:pPr>
                    <w:spacing w:after="0"/>
                    <w:jc w:val="center"/>
                  </w:pPr>
                  <w:r>
                    <w:rPr>
                      <w:rFonts w:ascii="Arial" w:hAnsi="Arial" w:cs="Tahoma" w:eastAsia="Arial"/>
                      <w:color w:val="111417"/>
                      <w:sz w:val="16"/>
                      <w:szCs w:val="16"/>
                    </w:rPr>
                    <w:t>91</w:t>
                  </w:r>
                </w:p>
              </w:tc>
              <w:tc>
                <w:tcPr>
                  <w:tcW w:type="dxa" w:w="810"/>
                  <w:tcBorders>
                    <w:top w:val="single" w:sz="4" w:space="0" w:color="FFFFFF"/>
                    <w:left w:val="single" w:sz="4" w:space="0" w:color="FFFFFF"/>
                    <w:bottom w:val="single" w:sz="4" w:space="0" w:color="FFFFFF"/>
                    <w:right w:val="single" w:sz="4" w:space="0" w:color="FFFFFF"/>
                  </w:tcBorders>
                  <w:shd w:val="clear" w:color="auto" w:fill="ECEEF1"/>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C0392B"/>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เกมสล็อต</w:t>
                  </w:r>
                </w:p>
              </w:tc>
              <w:tc>
                <w:tcPr>
                  <w:tcW w:type="dxa" w:w="810"/>
                  <w:tcBorders>
                    <w:top w:val="single" w:sz="4" w:space="0" w:color="FFFFFF"/>
                    <w:left w:val="single" w:sz="4" w:space="0" w:color="FFFFFF"/>
                    <w:bottom w:val="single" w:sz="4" w:space="0" w:color="FFFFFF"/>
                    <w:right w:val="single" w:sz="4" w:space="0" w:color="FFFFFF"/>
                  </w:tcBorders>
                  <w:shd w:val="clear" w:color="auto" w:fill="D9DEE4"/>
                  <w:vAlign w:val="center"/>
                </w:tcPr>
                <w:p>
                  <w:pPr>
                    <w:spacing w:after="0"/>
                    <w:jc w:val="center"/>
                  </w:pPr>
                  <w:r>
                    <w:rPr>
                      <w:rFonts w:ascii="Arial" w:hAnsi="Arial" w:cs="Tahoma" w:eastAsia="Arial"/>
                      <w:color w:val="111417"/>
                      <w:sz w:val="16"/>
                      <w:szCs w:val="16"/>
                    </w:rPr>
                    <w:t>82</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13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2F5C8F"/>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บาคาร่า</w:t>
                  </w:r>
                </w:p>
              </w:tc>
              <w:tc>
                <w:tcPr>
                  <w:tcW w:type="dxa" w:w="810"/>
                  <w:tcBorders>
                    <w:top w:val="single" w:sz="4" w:space="0" w:color="FFFFFF"/>
                    <w:left w:val="single" w:sz="4" w:space="0" w:color="FFFFFF"/>
                    <w:bottom w:val="single" w:sz="4" w:space="0" w:color="FFFFFF"/>
                    <w:right w:val="single" w:sz="4" w:space="0" w:color="FFFFFF"/>
                  </w:tcBorders>
                  <w:shd w:val="clear" w:color="auto" w:fill="E8EBEF"/>
                  <w:vAlign w:val="center"/>
                </w:tcPr>
                <w:p>
                  <w:pPr>
                    <w:spacing w:after="0"/>
                    <w:jc w:val="center"/>
                  </w:pPr>
                  <w:r>
                    <w:rPr>
                      <w:rFonts w:ascii="Arial" w:hAnsi="Arial" w:cs="Tahoma" w:eastAsia="Arial"/>
                      <w:color w:val="111417"/>
                      <w:sz w:val="16"/>
                      <w:szCs w:val="16"/>
                    </w:rPr>
                    <w:t>20</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13</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2E6EB"/>
                  <w:vAlign w:val="center"/>
                </w:tcPr>
                <w:p>
                  <w:pPr>
                    <w:spacing w:after="0"/>
                    <w:jc w:val="center"/>
                  </w:pPr>
                  <w:r>
                    <w:rPr>
                      <w:rFonts w:ascii="Arial" w:hAnsi="Arial" w:cs="Tahoma" w:eastAsia="Arial"/>
                      <w:color w:val="111417"/>
                      <w:sz w:val="16"/>
                      <w:szCs w:val="16"/>
                    </w:rPr>
                    <w:t>43</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CEEF1"/>
                  <w:vAlign w:val="center"/>
                </w:tcPr>
                <w:p>
                  <w:pPr>
                    <w:spacing w:after="0"/>
                    <w:jc w:val="center"/>
                  </w:pPr>
                  <w:r>
                    <w:rPr>
                      <w:rFonts w:ascii="Arial" w:hAnsi="Arial" w:cs="Tahoma" w:eastAsia="Arial"/>
                      <w:color w:val="111417"/>
                      <w:sz w:val="16"/>
                      <w:szCs w:val="16"/>
                    </w:rPr>
                    <w:t>6</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A476B7"/>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Affiliate</w:t>
                  </w:r>
                </w:p>
              </w:tc>
              <w:tc>
                <w:tcPr>
                  <w:tcW w:type="dxa" w:w="810"/>
                  <w:tcBorders>
                    <w:top w:val="single" w:sz="4" w:space="0" w:color="FFFFFF"/>
                    <w:left w:val="single" w:sz="4" w:space="0" w:color="FFFFFF"/>
                    <w:bottom w:val="single" w:sz="4" w:space="0" w:color="FFFFFF"/>
                    <w:right w:val="single" w:sz="4" w:space="0" w:color="FFFFFF"/>
                  </w:tcBorders>
                  <w:shd w:val="clear" w:color="auto" w:fill="EAEDF1"/>
                  <w:vAlign w:val="center"/>
                </w:tcPr>
                <w:p>
                  <w:pPr>
                    <w:spacing w:after="0"/>
                    <w:jc w:val="center"/>
                  </w:pPr>
                  <w:r>
                    <w:rPr>
                      <w:rFonts w:ascii="Arial" w:hAnsi="Arial" w:cs="Tahoma" w:eastAsia="Arial"/>
                      <w:color w:val="111417"/>
                      <w:sz w:val="16"/>
                      <w:szCs w:val="16"/>
                    </w:rPr>
                    <w:t>11</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9</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3</w:t>
                  </w:r>
                </w:p>
              </w:tc>
              <w:tc>
                <w:tcPr>
                  <w:tcW w:type="dxa" w:w="810"/>
                  <w:tcBorders>
                    <w:top w:val="single" w:sz="4" w:space="0" w:color="FFFFFF"/>
                    <w:left w:val="single" w:sz="4" w:space="0" w:color="FFFFFF"/>
                    <w:bottom w:val="single" w:sz="4" w:space="0" w:color="FFFFFF"/>
                    <w:right w:val="single" w:sz="4" w:space="0" w:color="FFFFFF"/>
                  </w:tcBorders>
                  <w:shd w:val="clear" w:color="auto" w:fill="E2E6EB"/>
                  <w:vAlign w:val="center"/>
                </w:tcPr>
                <w:p>
                  <w:pPr>
                    <w:spacing w:after="0"/>
                    <w:jc w:val="center"/>
                  </w:pPr>
                  <w:r>
                    <w:rPr>
                      <w:rFonts w:ascii="Arial" w:hAnsi="Arial" w:cs="Tahoma" w:eastAsia="Arial"/>
                      <w:color w:val="111417"/>
                      <w:sz w:val="16"/>
                      <w:szCs w:val="16"/>
                    </w:rPr>
                    <w:t>44</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JILI</w:t>
                  </w:r>
                </w:p>
              </w:tc>
              <w:tc>
                <w:tcPr>
                  <w:tcW w:type="dxa" w:w="810"/>
                  <w:tcBorders>
                    <w:top w:val="single" w:sz="4" w:space="0" w:color="FFFFFF"/>
                    <w:left w:val="single" w:sz="4" w:space="0" w:color="FFFFFF"/>
                    <w:bottom w:val="single" w:sz="4" w:space="0" w:color="FFFFFF"/>
                    <w:right w:val="single" w:sz="4" w:space="0" w:color="FFFFFF"/>
                  </w:tcBorders>
                  <w:shd w:val="clear" w:color="auto" w:fill="E5E9ED"/>
                  <w:vAlign w:val="center"/>
                </w:tcPr>
                <w:p>
                  <w:pPr>
                    <w:spacing w:after="0"/>
                    <w:jc w:val="center"/>
                  </w:pPr>
                  <w:r>
                    <w:rPr>
                      <w:rFonts w:ascii="Arial" w:hAnsi="Arial" w:cs="Tahoma" w:eastAsia="Arial"/>
                      <w:color w:val="111417"/>
                      <w:sz w:val="16"/>
                      <w:szCs w:val="16"/>
                    </w:rPr>
                    <w:t>32</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7</w:t>
                  </w:r>
                </w:p>
              </w:tc>
              <w:tc>
                <w:tcPr>
                  <w:tcW w:type="dxa" w:w="810"/>
                  <w:tcBorders>
                    <w:top w:val="single" w:sz="4" w:space="0" w:color="FFFFFF"/>
                    <w:left w:val="single" w:sz="4" w:space="0" w:color="FFFFFF"/>
                    <w:bottom w:val="single" w:sz="4" w:space="0" w:color="FFFFFF"/>
                    <w:right w:val="single" w:sz="4" w:space="0" w:color="FFFFFF"/>
                  </w:tcBorders>
                  <w:shd w:val="clear" w:color="auto" w:fill="E8ECEF"/>
                  <w:vAlign w:val="center"/>
                </w:tcPr>
                <w:p>
                  <w:pPr>
                    <w:spacing w:after="0"/>
                    <w:jc w:val="center"/>
                  </w:pPr>
                  <w:r>
                    <w:rPr>
                      <w:rFonts w:ascii="Arial" w:hAnsi="Arial" w:cs="Tahoma" w:eastAsia="Arial"/>
                      <w:color w:val="111417"/>
                      <w:sz w:val="16"/>
                      <w:szCs w:val="16"/>
                    </w:rPr>
                    <w:t>19</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5</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C0392B"/>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เล่นสล็อต</w:t>
                  </w:r>
                </w:p>
              </w:tc>
              <w:tc>
                <w:tcPr>
                  <w:tcW w:type="dxa" w:w="810"/>
                  <w:tcBorders>
                    <w:top w:val="single" w:sz="4" w:space="0" w:color="FFFFFF"/>
                    <w:left w:val="single" w:sz="4" w:space="0" w:color="FFFFFF"/>
                    <w:bottom w:val="single" w:sz="4" w:space="0" w:color="FFFFFF"/>
                    <w:right w:val="single" w:sz="4" w:space="0" w:color="FFFFFF"/>
                  </w:tcBorders>
                  <w:shd w:val="clear" w:color="auto" w:fill="E0E4E9"/>
                  <w:vAlign w:val="center"/>
                </w:tcPr>
                <w:p>
                  <w:pPr>
                    <w:spacing w:after="0"/>
                    <w:jc w:val="center"/>
                  </w:pPr>
                  <w:r>
                    <w:rPr>
                      <w:rFonts w:ascii="Arial" w:hAnsi="Arial" w:cs="Tahoma" w:eastAsia="Arial"/>
                      <w:color w:val="111417"/>
                      <w:sz w:val="16"/>
                      <w:szCs w:val="16"/>
                    </w:rPr>
                    <w:t>54</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E67E22"/>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เดิมพัน</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7</w:t>
                  </w:r>
                </w:p>
              </w:tc>
              <w:tc>
                <w:tcPr>
                  <w:tcW w:type="dxa" w:w="810"/>
                  <w:tcBorders>
                    <w:top w:val="single" w:sz="4" w:space="0" w:color="FFFFFF"/>
                    <w:left w:val="single" w:sz="4" w:space="0" w:color="FFFFFF"/>
                    <w:bottom w:val="single" w:sz="4" w:space="0" w:color="FFFFFF"/>
                    <w:right w:val="single" w:sz="4" w:space="0" w:color="FFFFFF"/>
                  </w:tcBorders>
                  <w:shd w:val="clear" w:color="auto" w:fill="EBEDF1"/>
                  <w:vAlign w:val="center"/>
                </w:tcPr>
                <w:p>
                  <w:pPr>
                    <w:spacing w:after="0"/>
                    <w:jc w:val="center"/>
                  </w:pPr>
                  <w:r>
                    <w:rPr>
                      <w:rFonts w:ascii="Arial" w:hAnsi="Arial" w:cs="Tahoma" w:eastAsia="Arial"/>
                      <w:color w:val="111417"/>
                      <w:sz w:val="16"/>
                      <w:szCs w:val="16"/>
                    </w:rPr>
                    <w:t>10</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16</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RTP</w:t>
                  </w:r>
                </w:p>
              </w:tc>
              <w:tc>
                <w:tcPr>
                  <w:tcW w:type="dxa" w:w="810"/>
                  <w:tcBorders>
                    <w:top w:val="single" w:sz="4" w:space="0" w:color="FFFFFF"/>
                    <w:left w:val="single" w:sz="4" w:space="0" w:color="FFFFFF"/>
                    <w:bottom w:val="single" w:sz="4" w:space="0" w:color="FFFFFF"/>
                    <w:right w:val="single" w:sz="4" w:space="0" w:color="FFFFFF"/>
                  </w:tcBorders>
                  <w:shd w:val="clear" w:color="auto" w:fill="E9ECEF"/>
                  <w:vAlign w:val="center"/>
                </w:tcPr>
                <w:p>
                  <w:pPr>
                    <w:spacing w:after="0"/>
                    <w:jc w:val="center"/>
                  </w:pPr>
                  <w:r>
                    <w:rPr>
                      <w:rFonts w:ascii="Arial" w:hAnsi="Arial" w:cs="Tahoma" w:eastAsia="Arial"/>
                      <w:color w:val="111417"/>
                      <w:sz w:val="16"/>
                      <w:szCs w:val="16"/>
                    </w:rPr>
                    <w:t>18</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3</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3</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E67E22"/>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พนัน</w:t>
                  </w:r>
                </w:p>
              </w:tc>
              <w:tc>
                <w:tcPr>
                  <w:tcW w:type="dxa" w:w="810"/>
                  <w:tcBorders>
                    <w:top w:val="single" w:sz="4" w:space="0" w:color="FFFFFF"/>
                    <w:left w:val="single" w:sz="4" w:space="0" w:color="FFFFFF"/>
                    <w:bottom w:val="single" w:sz="4" w:space="0" w:color="FFFFFF"/>
                    <w:right w:val="single" w:sz="4" w:space="0" w:color="FFFFFF"/>
                  </w:tcBorders>
                  <w:shd w:val="clear" w:color="auto" w:fill="EBEDF1"/>
                  <w:vAlign w:val="center"/>
                </w:tcPr>
                <w:p>
                  <w:pPr>
                    <w:spacing w:after="0"/>
                    <w:jc w:val="center"/>
                  </w:pPr>
                  <w:r>
                    <w:rPr>
                      <w:rFonts w:ascii="Arial" w:hAnsi="Arial" w:cs="Tahoma" w:eastAsia="Arial"/>
                      <w:color w:val="111417"/>
                      <w:sz w:val="16"/>
                      <w:szCs w:val="16"/>
                    </w:rPr>
                    <w:t>10</w:t>
                  </w:r>
                </w:p>
              </w:tc>
              <w:tc>
                <w:tcPr>
                  <w:tcW w:type="dxa" w:w="810"/>
                  <w:tcBorders>
                    <w:top w:val="single" w:sz="4" w:space="0" w:color="FFFFFF"/>
                    <w:left w:val="single" w:sz="4" w:space="0" w:color="FFFFFF"/>
                    <w:bottom w:val="single" w:sz="4" w:space="0" w:color="FFFFFF"/>
                    <w:right w:val="single" w:sz="4" w:space="0" w:color="FFFFFF"/>
                  </w:tcBorders>
                  <w:shd w:val="clear" w:color="auto" w:fill="EBEDF1"/>
                  <w:vAlign w:val="center"/>
                </w:tcPr>
                <w:p>
                  <w:pPr>
                    <w:spacing w:after="0"/>
                    <w:jc w:val="center"/>
                  </w:pPr>
                  <w:r>
                    <w:rPr>
                      <w:rFonts w:ascii="Arial" w:hAnsi="Arial" w:cs="Tahoma" w:eastAsia="Arial"/>
                      <w:color w:val="111417"/>
                      <w:sz w:val="16"/>
                      <w:szCs w:val="16"/>
                    </w:rPr>
                    <w:t>10</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JDB</w:t>
                  </w:r>
                </w:p>
              </w:tc>
              <w:tc>
                <w:tcPr>
                  <w:tcW w:type="dxa" w:w="810"/>
                  <w:tcBorders>
                    <w:top w:val="single" w:sz="4" w:space="0" w:color="FFFFFF"/>
                    <w:left w:val="single" w:sz="4" w:space="0" w:color="FFFFFF"/>
                    <w:bottom w:val="single" w:sz="4" w:space="0" w:color="FFFFFF"/>
                    <w:right w:val="single" w:sz="4" w:space="0" w:color="FFFFFF"/>
                  </w:tcBorders>
                  <w:shd w:val="clear" w:color="auto" w:fill="E8ECEF"/>
                  <w:vAlign w:val="center"/>
                </w:tcPr>
                <w:p>
                  <w:pPr>
                    <w:spacing w:after="0"/>
                    <w:jc w:val="center"/>
                  </w:pPr>
                  <w:r>
                    <w:rPr>
                      <w:rFonts w:ascii="Arial" w:hAnsi="Arial" w:cs="Tahoma" w:eastAsia="Arial"/>
                      <w:color w:val="111417"/>
                      <w:sz w:val="16"/>
                      <w:szCs w:val="16"/>
                    </w:rPr>
                    <w:t>19</w:t>
                  </w:r>
                </w:p>
              </w:tc>
              <w:tc>
                <w:tcPr>
                  <w:tcW w:type="dxa" w:w="810"/>
                  <w:tcBorders>
                    <w:top w:val="single" w:sz="4" w:space="0" w:color="FFFFFF"/>
                    <w:left w:val="single" w:sz="4" w:space="0" w:color="FFFFFF"/>
                    <w:bottom w:val="single" w:sz="4" w:space="0" w:color="FFFFFF"/>
                    <w:right w:val="single" w:sz="4" w:space="0" w:color="FFFFFF"/>
                  </w:tcBorders>
                  <w:shd w:val="clear" w:color="auto" w:fill="ECEEF1"/>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AUTO</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15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3</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6D8DB1"/>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SEXY</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5</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4</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170"/>
                  <w:tcBorders>
                    <w:top w:val="single" w:sz="4" w:space="0" w:color="FFFFFF"/>
                    <w:left w:val="single" w:sz="4" w:space="0" w:color="FFFFFF"/>
                    <w:bottom w:val="single" w:sz="4" w:space="0" w:color="FFFFFF"/>
                    <w:right w:val="single" w:sz="4" w:space="0" w:color="FFFFFF"/>
                  </w:tcBorders>
                  <w:shd w:val="clear" w:color="auto" w:fill="D3746B"/>
                </w:tcPr>
                <w:p/>
              </w:tc>
              <w:tc>
                <w:tcPr>
                  <w:tcW w:type="dxa" w:w="2098"/>
                  <w:tcMar>
                    <w:top w:w="20" w:type="dxa"/>
                    <w:left w:w="60" w:type="dxa"/>
                    <w:bottom w:w="20" w:type="dxa"/>
                    <w:right w:w="40" w:type="dxa"/>
                  </w:tcMar>
                  <w:vAlign w:val="center"/>
                </w:tcPr>
                <w:p>
                  <w:pPr>
                    <w:spacing w:after="0" w:line="264" w:lineRule="auto"/>
                  </w:pPr>
                  <w:r>
                    <w:rPr>
                      <w:rFonts w:ascii="Arial" w:hAnsi="Arial" w:cs="Tahoma" w:eastAsia="Arial"/>
                      <w:sz w:val="17"/>
                      <w:szCs w:val="17"/>
                    </w:rPr>
                    <w:t>เครดิตฟรี</w:t>
                  </w:r>
                </w:p>
              </w:tc>
              <w:tc>
                <w:tcPr>
                  <w:tcW w:type="dxa" w:w="810"/>
                  <w:tcBorders>
                    <w:top w:val="single" w:sz="4" w:space="0" w:color="FFFFFF"/>
                    <w:left w:val="single" w:sz="4" w:space="0" w:color="FFFFFF"/>
                    <w:bottom w:val="single" w:sz="4" w:space="0" w:color="FFFFFF"/>
                    <w:right w:val="single" w:sz="4" w:space="0" w:color="FFFFFF"/>
                  </w:tcBorders>
                  <w:shd w:val="clear" w:color="auto" w:fill="ECEEF1"/>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BEDF1"/>
                  <w:vAlign w:val="center"/>
                </w:tcPr>
                <w:p>
                  <w:pPr>
                    <w:spacing w:after="0"/>
                    <w:jc w:val="center"/>
                  </w:pPr>
                  <w:r>
                    <w:rPr>
                      <w:rFonts w:ascii="Arial" w:hAnsi="Arial" w:cs="Tahoma" w:eastAsia="Arial"/>
                      <w:color w:val="111417"/>
                      <w:sz w:val="16"/>
                      <w:szCs w:val="16"/>
                    </w:rPr>
                    <w:t>10</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bl>
          <w:p>
            <w:pPr>
              <w:spacing w:after="0" w:line="40" w:lineRule="exact"/>
              <w:rPr>
                <w:sz w:val="4"/>
              </w:rPr>
            </w:pPr>
          </w:p>
          <w:tbl>
            <w:tblPr>
              <w:tblW w:w="7144" w:type="dxa"/>
              <w:jc w:val="left"/>
              <w:tblLayout w:type="fixed"/>
              <w:tblCellMar>
                <w:top w:w="0" w:type="dxa"/>
                <w:left w:w="0" w:type="dxa"/>
                <w:bottom w:w="0" w:type="dxa"/>
                <w:right w:w="0" w:type="dxa"/>
              </w:tblCellMar>
              <w:tblLook w:firstColumn="1" w:firstRow="1" w:lastColumn="0" w:lastRow="0" w:noHBand="0" w:noVBand="1" w:val="04A0"/>
            </w:tblPr>
            <w:tblGrid>
              <w:gridCol w:w="2268"/>
              <w:gridCol w:w="816"/>
              <w:gridCol w:w="816"/>
              <w:gridCol w:w="816"/>
              <w:gridCol w:w="816"/>
              <w:gridCol w:w="816"/>
              <w:gridCol w:w="793"/>
            </w:tblGrid>
            <w:tr>
              <w:tc>
                <w:tcPr>
                  <w:tcW w:type="dxa" w:w="2268"/>
                </w:tcPr>
                <w:p>
                  <w:pPr>
                    <w:jc w:val="right"/>
                  </w:pPr>
                  <w:r>
                    <w:rPr>
                      <w:rFonts w:ascii="Arial" w:hAnsi="Arial" w:cs="Tahoma" w:eastAsia="Arial"/>
                      <w:color w:val="5B6670"/>
                      <w:sz w:val="16"/>
                      <w:szCs w:val="16"/>
                    </w:rPr>
                    <w:t xml:space="preserve">Count scale: 1 </w:t>
                  </w:r>
                </w:p>
              </w:tc>
              <w:tc>
                <w:tcPr>
                  <w:tcW w:type="dxa" w:w="816"/>
                  <w:tcBorders>
                    <w:top w:val="single" w:sz="4" w:space="0" w:color="FFFFFF"/>
                    <w:left w:val="single" w:sz="4" w:space="0" w:color="FFFFFF"/>
                    <w:bottom w:val="single" w:sz="4" w:space="0" w:color="FFFFFF"/>
                    <w:right w:val="single" w:sz="4" w:space="0" w:color="FFFFFF"/>
                  </w:tcBorders>
                  <w:shd w:val="clear" w:color="auto" w:fill="EDF0F3"/>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BAC3CF"/>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8697AB"/>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536B87"/>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1F3F63"/>
                </w:tcPr>
                <w:p>
                  <w:r>
                    <w:rPr>
                      <w:rFonts w:ascii="Arial" w:hAnsi="Arial" w:cs="Tahoma" w:eastAsia="Arial"/>
                      <w:sz w:val="14"/>
                      <w:szCs w:val="14"/>
                    </w:rPr>
                  </w:r>
                </w:p>
              </w:tc>
              <w:tc>
                <w:tcPr>
                  <w:tcW w:type="dxa" w:w="794"/>
                </w:tcPr>
                <w:p>
                  <w:r>
                    <w:rPr>
                      <w:rFonts w:ascii="Arial" w:hAnsi="Arial" w:cs="Tahoma" w:eastAsia="Arial"/>
                      <w:color w:val="5B6670"/>
                      <w:sz w:val="16"/>
                      <w:szCs w:val="16"/>
                    </w:rPr>
                    <w:t xml:space="preserve"> 822</w:t>
                  </w:r>
                </w:p>
              </w:tc>
            </w:tr>
          </w:tbl>
          <w:p>
            <w:pPr>
              <w:spacing w:after="0" w:line="40" w:lineRule="exact"/>
              <w:rPr>
                <w:sz w:val="4"/>
              </w:rPr>
            </w:pPr>
          </w:p>
          <w:p>
            <w:pPr>
              <w:spacing w:before="80" w:after="0" w:line="288" w:lineRule="auto"/>
            </w:pPr>
            <w:r>
              <w:rPr>
                <w:rFonts w:ascii="Arial" w:hAnsi="Arial" w:cs="Tahoma" w:eastAsia="Arial"/>
                <w:color w:val="5B6670"/>
                <w:sz w:val="16"/>
                <w:szCs w:val="16"/>
              </w:rPr>
              <w:t xml:space="preserve">Strip colour is the keyword’s own lexicon category: </w:t>
            </w:r>
            <w:r>
              <w:rPr>
                <w:rFonts w:ascii="Arial" w:hAnsi="Arial" w:cs="Tahoma" w:eastAsia="Arial"/>
                <w:color w:val="6D8DB1"/>
                <w:sz w:val="18"/>
                <w:szCs w:val="18"/>
              </w:rPr>
              <w:t xml:space="preserve">■ </w:t>
            </w:r>
            <w:r>
              <w:rPr>
                <w:rFonts w:ascii="Arial" w:hAnsi="Arial" w:cs="Tahoma" w:eastAsia="Arial"/>
                <w:color w:val="5B6670"/>
                <w:sz w:val="16"/>
                <w:szCs w:val="16"/>
              </w:rPr>
              <w:t xml:space="preserve">Abbreviations   </w:t>
            </w:r>
            <w:r>
              <w:rPr>
                <w:rFonts w:ascii="Arial" w:hAnsi="Arial" w:cs="Tahoma" w:eastAsia="Arial"/>
                <w:color w:val="68C690"/>
                <w:sz w:val="18"/>
                <w:szCs w:val="18"/>
              </w:rPr>
              <w:t xml:space="preserve">■ </w:t>
            </w:r>
            <w:r>
              <w:rPr>
                <w:rFonts w:ascii="Arial" w:hAnsi="Arial" w:cs="Tahoma" w:eastAsia="Arial"/>
                <w:color w:val="5B6670"/>
                <w:sz w:val="16"/>
                <w:szCs w:val="16"/>
              </w:rPr>
              <w:t xml:space="preserve">Marketing &amp; Acquisition   </w:t>
            </w:r>
            <w:r>
              <w:rPr>
                <w:rFonts w:ascii="Arial" w:hAnsi="Arial" w:cs="Tahoma" w:eastAsia="Arial"/>
                <w:color w:val="C0392B"/>
                <w:sz w:val="18"/>
                <w:szCs w:val="18"/>
              </w:rPr>
              <w:t xml:space="preserve">■ </w:t>
            </w:r>
            <w:r>
              <w:rPr>
                <w:rFonts w:ascii="Arial" w:hAnsi="Arial" w:cs="Tahoma" w:eastAsia="Arial"/>
                <w:color w:val="5B6670"/>
                <w:sz w:val="16"/>
                <w:szCs w:val="16"/>
              </w:rPr>
              <w:t xml:space="preserve">Slots   </w:t>
            </w:r>
            <w:r>
              <w:rPr>
                <w:rFonts w:ascii="Arial" w:hAnsi="Arial" w:cs="Tahoma" w:eastAsia="Arial"/>
                <w:color w:val="627992"/>
                <w:sz w:val="18"/>
                <w:szCs w:val="18"/>
              </w:rPr>
              <w:t xml:space="preserve">■ </w:t>
            </w:r>
            <w:r>
              <w:rPr>
                <w:rFonts w:ascii="Arial" w:hAnsi="Arial" w:cs="Tahoma" w:eastAsia="Arial"/>
                <w:color w:val="5B6670"/>
                <w:sz w:val="16"/>
                <w:szCs w:val="16"/>
              </w:rPr>
              <w:t xml:space="preserve">Deposit &amp; Withdrawal   </w:t>
            </w:r>
            <w:r>
              <w:rPr>
                <w:rFonts w:ascii="Arial" w:hAnsi="Arial" w:cs="Tahoma" w:eastAsia="Arial"/>
                <w:color w:val="27AE60"/>
                <w:sz w:val="18"/>
                <w:szCs w:val="18"/>
              </w:rPr>
              <w:t xml:space="preserve">■ </w:t>
            </w:r>
            <w:r>
              <w:rPr>
                <w:rFonts w:ascii="Arial" w:hAnsi="Arial" w:cs="Tahoma" w:eastAsia="Arial"/>
                <w:color w:val="5B6670"/>
                <w:sz w:val="16"/>
                <w:szCs w:val="16"/>
              </w:rPr>
              <w:t xml:space="preserve">Casino   </w:t>
            </w:r>
            <w:r>
              <w:rPr>
                <w:rFonts w:ascii="Arial" w:hAnsi="Arial" w:cs="Tahoma" w:eastAsia="Arial"/>
                <w:color w:val="E67E22"/>
                <w:sz w:val="18"/>
                <w:szCs w:val="18"/>
              </w:rPr>
              <w:t xml:space="preserve">■ </w:t>
            </w:r>
            <w:r>
              <w:rPr>
                <w:rFonts w:ascii="Arial" w:hAnsi="Arial" w:cs="Tahoma" w:eastAsia="Arial"/>
                <w:color w:val="5B6670"/>
                <w:sz w:val="16"/>
                <w:szCs w:val="16"/>
              </w:rPr>
              <w:t xml:space="preserve">General Gambling   </w:t>
            </w:r>
            <w:r>
              <w:rPr>
                <w:rFonts w:ascii="Arial" w:hAnsi="Arial" w:cs="Tahoma" w:eastAsia="Arial"/>
                <w:color w:val="2F5C8F"/>
                <w:sz w:val="18"/>
                <w:szCs w:val="18"/>
              </w:rPr>
              <w:t xml:space="preserve">■ </w:t>
            </w:r>
            <w:r>
              <w:rPr>
                <w:rFonts w:ascii="Arial" w:hAnsi="Arial" w:cs="Tahoma" w:eastAsia="Arial"/>
                <w:color w:val="5B6670"/>
                <w:sz w:val="16"/>
                <w:szCs w:val="16"/>
              </w:rPr>
              <w:t xml:space="preserve">Baccarat   </w:t>
            </w:r>
            <w:r>
              <w:rPr>
                <w:rFonts w:ascii="Arial" w:hAnsi="Arial" w:cs="Tahoma" w:eastAsia="Arial"/>
                <w:color w:val="A476B7"/>
                <w:sz w:val="18"/>
                <w:szCs w:val="18"/>
              </w:rPr>
              <w:t xml:space="preserve">■ </w:t>
            </w:r>
            <w:r>
              <w:rPr>
                <w:rFonts w:ascii="Arial" w:hAnsi="Arial" w:cs="Tahoma" w:eastAsia="Arial"/>
                <w:color w:val="5B6670"/>
                <w:sz w:val="16"/>
                <w:szCs w:val="16"/>
              </w:rPr>
              <w:t xml:space="preserve">Affiliate &amp; Agent   </w:t>
            </w:r>
            <w:r>
              <w:rPr>
                <w:rFonts w:ascii="Arial" w:hAnsi="Arial" w:cs="Tahoma" w:eastAsia="Arial"/>
                <w:color w:val="D3746B"/>
                <w:sz w:val="18"/>
                <w:szCs w:val="18"/>
              </w:rPr>
              <w:t xml:space="preserve">■ </w:t>
            </w:r>
            <w:r>
              <w:rPr>
                <w:rFonts w:ascii="Arial" w:hAnsi="Arial" w:cs="Tahoma" w:eastAsia="Arial"/>
                <w:color w:val="5B6670"/>
                <w:sz w:val="16"/>
                <w:szCs w:val="16"/>
              </w:rPr>
              <w:t xml:space="preserve">Promotions   </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25" w:name="_card026"/>
            <w:r>
              <w:rPr>
                <w:rFonts w:ascii="Arial" w:hAnsi="Arial" w:cs="Tahoma" w:eastAsia="Arial"/>
                <w:b/>
                <w:bCs/>
                <w:color w:val="1F3F63"/>
                <w:sz w:val="23"/>
                <w:szCs w:val="23"/>
              </w:rPr>
              <w:t>Heat map — Signal tag × subcategory</w:t>
            </w:r>
            <w:bookmarkEnd w:id="125"/>
          </w:p>
          <w:p>
            <w:pPr>
              <w:keepNext/>
              <w:spacing w:before="0" w:after="60" w:line="288" w:lineRule="auto"/>
            </w:pPr>
            <w:r>
              <w:rPr>
                <w:rFonts w:ascii="Arial" w:hAnsi="Arial" w:cs="Tahoma" w:eastAsia="Arial"/>
                <w:sz w:val="18"/>
                <w:szCs w:val="18"/>
              </w:rPr>
              <w:t>Signal tags against product subcategory. Each cell is the number of gambling sites carrying that tag in that subcategory.</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2268"/>
              <w:gridCol w:w="810"/>
              <w:gridCol w:w="810"/>
              <w:gridCol w:w="810"/>
              <w:gridCol w:w="810"/>
              <w:gridCol w:w="810"/>
              <w:gridCol w:w="810"/>
              <w:gridCol w:w="810"/>
            </w:tblGrid>
            <w:tr>
              <w:trPr>
                <w:cantSplit/>
                <w:tblHeader/>
              </w:trPr>
              <w:tc>
                <w:tcPr>
                  <w:tcW w:type="dxa" w:w="2268"/>
                </w:tcP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General Gambling</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Slots</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Casino</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Football Betting</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Lottery</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Baccarat</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Playing card</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Abbreviations</w:t>
                  </w:r>
                </w:p>
              </w:tc>
              <w:tc>
                <w:tcPr>
                  <w:tcW w:type="dxa" w:w="810"/>
                  <w:tcBorders>
                    <w:top w:val="single" w:sz="4" w:space="0" w:color="FFFFFF"/>
                    <w:left w:val="single" w:sz="4" w:space="0" w:color="FFFFFF"/>
                    <w:bottom w:val="single" w:sz="4" w:space="0" w:color="FFFFFF"/>
                    <w:right w:val="single" w:sz="4" w:space="0" w:color="FFFFFF"/>
                  </w:tcBorders>
                  <w:shd w:val="clear" w:color="auto" w:fill="CED5DD"/>
                  <w:vAlign w:val="center"/>
                </w:tcPr>
                <w:p>
                  <w:pPr>
                    <w:spacing w:after="0"/>
                    <w:jc w:val="center"/>
                  </w:pPr>
                  <w:r>
                    <w:rPr>
                      <w:rFonts w:ascii="Arial" w:hAnsi="Arial" w:cs="Tahoma" w:eastAsia="Arial"/>
                      <w:color w:val="111417"/>
                      <w:sz w:val="16"/>
                      <w:szCs w:val="16"/>
                    </w:rPr>
                    <w:t>405</w:t>
                  </w:r>
                </w:p>
              </w:tc>
              <w:tc>
                <w:tcPr>
                  <w:tcW w:type="dxa" w:w="810"/>
                  <w:tcBorders>
                    <w:top w:val="single" w:sz="4" w:space="0" w:color="FFFFFF"/>
                    <w:left w:val="single" w:sz="4" w:space="0" w:color="FFFFFF"/>
                    <w:bottom w:val="single" w:sz="4" w:space="0" w:color="FFFFFF"/>
                    <w:right w:val="single" w:sz="4" w:space="0" w:color="FFFFFF"/>
                  </w:tcBorders>
                  <w:shd w:val="clear" w:color="auto" w:fill="7A8DA3"/>
                  <w:vAlign w:val="center"/>
                </w:tcPr>
                <w:p>
                  <w:pPr>
                    <w:spacing w:after="0"/>
                    <w:jc w:val="center"/>
                  </w:pPr>
                  <w:r>
                    <w:rPr>
                      <w:rFonts w:ascii="Arial" w:hAnsi="Arial" w:cs="Tahoma" w:eastAsia="Arial"/>
                      <w:color w:val="FFFFFF"/>
                      <w:sz w:val="16"/>
                      <w:szCs w:val="16"/>
                    </w:rPr>
                    <w:t>1,485</w:t>
                  </w:r>
                </w:p>
              </w:tc>
              <w:tc>
                <w:tcPr>
                  <w:tcW w:type="dxa" w:w="810"/>
                  <w:tcBorders>
                    <w:top w:val="single" w:sz="4" w:space="0" w:color="FFFFFF"/>
                    <w:left w:val="single" w:sz="4" w:space="0" w:color="FFFFFF"/>
                    <w:bottom w:val="single" w:sz="4" w:space="0" w:color="FFFFFF"/>
                    <w:right w:val="single" w:sz="4" w:space="0" w:color="FFFFFF"/>
                  </w:tcBorders>
                  <w:shd w:val="clear" w:color="auto" w:fill="90A0B2"/>
                  <w:vAlign w:val="center"/>
                </w:tcPr>
                <w:p>
                  <w:pPr>
                    <w:spacing w:after="0"/>
                    <w:jc w:val="center"/>
                  </w:pPr>
                  <w:r>
                    <w:rPr>
                      <w:rFonts w:ascii="Arial" w:hAnsi="Arial" w:cs="Tahoma" w:eastAsia="Arial"/>
                      <w:color w:val="111417"/>
                      <w:sz w:val="16"/>
                      <w:szCs w:val="16"/>
                    </w:rPr>
                    <w:t>1,202</w:t>
                  </w:r>
                </w:p>
              </w:tc>
              <w:tc>
                <w:tcPr>
                  <w:tcW w:type="dxa" w:w="810"/>
                  <w:tcBorders>
                    <w:top w:val="single" w:sz="4" w:space="0" w:color="FFFFFF"/>
                    <w:left w:val="single" w:sz="4" w:space="0" w:color="FFFFFF"/>
                    <w:bottom w:val="single" w:sz="4" w:space="0" w:color="FFFFFF"/>
                    <w:right w:val="single" w:sz="4" w:space="0" w:color="FFFFFF"/>
                  </w:tcBorders>
                  <w:shd w:val="clear" w:color="auto" w:fill="C2CAD4"/>
                  <w:vAlign w:val="center"/>
                </w:tcPr>
                <w:p>
                  <w:pPr>
                    <w:spacing w:after="0"/>
                    <w:jc w:val="center"/>
                  </w:pPr>
                  <w:r>
                    <w:rPr>
                      <w:rFonts w:ascii="Arial" w:hAnsi="Arial" w:cs="Tahoma" w:eastAsia="Arial"/>
                      <w:color w:val="111417"/>
                      <w:sz w:val="16"/>
                      <w:szCs w:val="16"/>
                    </w:rPr>
                    <w:t>562</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56</w:t>
                  </w:r>
                </w:p>
              </w:tc>
              <w:tc>
                <w:tcPr>
                  <w:tcW w:type="dxa" w:w="810"/>
                  <w:tcBorders>
                    <w:top w:val="single" w:sz="4" w:space="0" w:color="FFFFFF"/>
                    <w:left w:val="single" w:sz="4" w:space="0" w:color="FFFFFF"/>
                    <w:bottom w:val="single" w:sz="4" w:space="0" w:color="FFFFFF"/>
                    <w:right w:val="single" w:sz="4" w:space="0" w:color="FFFFFF"/>
                  </w:tcBorders>
                  <w:shd w:val="clear" w:color="auto" w:fill="E8ECEF"/>
                  <w:vAlign w:val="center"/>
                </w:tcPr>
                <w:p>
                  <w:pPr>
                    <w:spacing w:after="0"/>
                    <w:jc w:val="center"/>
                  </w:pPr>
                  <w:r>
                    <w:rPr>
                      <w:rFonts w:ascii="Arial" w:hAnsi="Arial" w:cs="Tahoma" w:eastAsia="Arial"/>
                      <w:color w:val="111417"/>
                      <w:sz w:val="16"/>
                      <w:szCs w:val="16"/>
                    </w:rPr>
                    <w:t>62</w:t>
                  </w:r>
                </w:p>
              </w:tc>
              <w:tc>
                <w:tcPr>
                  <w:tcW w:type="dxa" w:w="810"/>
                  <w:tcBorders>
                    <w:top w:val="single" w:sz="4" w:space="0" w:color="FFFFFF"/>
                    <w:left w:val="single" w:sz="4" w:space="0" w:color="FFFFFF"/>
                    <w:bottom w:val="single" w:sz="4" w:space="0" w:color="FFFFFF"/>
                    <w:right w:val="single" w:sz="4" w:space="0" w:color="FFFFFF"/>
                  </w:tcBorders>
                  <w:shd w:val="clear" w:color="auto" w:fill="E9ECEF"/>
                  <w:vAlign w:val="center"/>
                </w:tcPr>
                <w:p>
                  <w:pPr>
                    <w:spacing w:after="0"/>
                    <w:jc w:val="center"/>
                  </w:pPr>
                  <w:r>
                    <w:rPr>
                      <w:rFonts w:ascii="Arial" w:hAnsi="Arial" w:cs="Tahoma" w:eastAsia="Arial"/>
                      <w:color w:val="111417"/>
                      <w:sz w:val="16"/>
                      <w:szCs w:val="16"/>
                    </w:rPr>
                    <w:t>59</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Affiliate &amp; Agent</w:t>
                  </w:r>
                </w:p>
              </w:tc>
              <w:tc>
                <w:tcPr>
                  <w:tcW w:type="dxa" w:w="810"/>
                  <w:tcBorders>
                    <w:top w:val="single" w:sz="4" w:space="0" w:color="FFFFFF"/>
                    <w:left w:val="single" w:sz="4" w:space="0" w:color="FFFFFF"/>
                    <w:bottom w:val="single" w:sz="4" w:space="0" w:color="FFFFFF"/>
                    <w:right w:val="single" w:sz="4" w:space="0" w:color="FFFFFF"/>
                  </w:tcBorders>
                  <w:shd w:val="clear" w:color="auto" w:fill="1F3F63"/>
                  <w:vAlign w:val="center"/>
                </w:tcPr>
                <w:p>
                  <w:pPr>
                    <w:spacing w:after="0"/>
                    <w:jc w:val="center"/>
                  </w:pPr>
                  <w:r>
                    <w:rPr>
                      <w:rFonts w:ascii="Arial" w:hAnsi="Arial" w:cs="Tahoma" w:eastAsia="Arial"/>
                      <w:color w:val="FFFFFF"/>
                      <w:sz w:val="16"/>
                      <w:szCs w:val="16"/>
                    </w:rPr>
                    <w:t>2,666</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15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15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9</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Marketing &amp; Acquisition</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43</w:t>
                  </w:r>
                </w:p>
              </w:tc>
              <w:tc>
                <w:tcPr>
                  <w:tcW w:type="dxa" w:w="810"/>
                  <w:tcBorders>
                    <w:top w:val="single" w:sz="4" w:space="0" w:color="FFFFFF"/>
                    <w:left w:val="single" w:sz="4" w:space="0" w:color="FFFFFF"/>
                    <w:bottom w:val="single" w:sz="4" w:space="0" w:color="FFFFFF"/>
                    <w:right w:val="single" w:sz="4" w:space="0" w:color="FFFFFF"/>
                  </w:tcBorders>
                  <w:shd w:val="clear" w:color="auto" w:fill="DFE3E9"/>
                  <w:vAlign w:val="center"/>
                </w:tcPr>
                <w:p>
                  <w:pPr>
                    <w:spacing w:after="0"/>
                    <w:jc w:val="center"/>
                  </w:pPr>
                  <w:r>
                    <w:rPr>
                      <w:rFonts w:ascii="Arial" w:hAnsi="Arial" w:cs="Tahoma" w:eastAsia="Arial"/>
                      <w:color w:val="111417"/>
                      <w:sz w:val="16"/>
                      <w:szCs w:val="16"/>
                    </w:rPr>
                    <w:t>186</w:t>
                  </w:r>
                </w:p>
              </w:tc>
              <w:tc>
                <w:tcPr>
                  <w:tcW w:type="dxa" w:w="810"/>
                  <w:tcBorders>
                    <w:top w:val="single" w:sz="4" w:space="0" w:color="FFFFFF"/>
                    <w:left w:val="single" w:sz="4" w:space="0" w:color="FFFFFF"/>
                    <w:bottom w:val="single" w:sz="4" w:space="0" w:color="FFFFFF"/>
                    <w:right w:val="single" w:sz="4" w:space="0" w:color="FFFFFF"/>
                  </w:tcBorders>
                  <w:shd w:val="clear" w:color="auto" w:fill="E6E9ED"/>
                  <w:vAlign w:val="center"/>
                </w:tcPr>
                <w:p>
                  <w:pPr>
                    <w:spacing w:after="0"/>
                    <w:jc w:val="center"/>
                  </w:pPr>
                  <w:r>
                    <w:rPr>
                      <w:rFonts w:ascii="Arial" w:hAnsi="Arial" w:cs="Tahoma" w:eastAsia="Arial"/>
                      <w:color w:val="111417"/>
                      <w:sz w:val="16"/>
                      <w:szCs w:val="16"/>
                    </w:rPr>
                    <w:t>94</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22</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45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16</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14</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Deposit &amp; Withdrawal</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14</w:t>
                  </w:r>
                </w:p>
              </w:tc>
              <w:tc>
                <w:tcPr>
                  <w:tcW w:type="dxa" w:w="810"/>
                  <w:tcBorders>
                    <w:top w:val="single" w:sz="4" w:space="0" w:color="FFFFFF"/>
                    <w:left w:val="single" w:sz="4" w:space="0" w:color="FFFFFF"/>
                    <w:bottom w:val="single" w:sz="4" w:space="0" w:color="FFFFFF"/>
                    <w:right w:val="single" w:sz="4" w:space="0" w:color="FFFFFF"/>
                  </w:tcBorders>
                  <w:shd w:val="clear" w:color="auto" w:fill="E6EAEE"/>
                  <w:vAlign w:val="center"/>
                </w:tcPr>
                <w:p>
                  <w:pPr>
                    <w:spacing w:after="0"/>
                    <w:jc w:val="center"/>
                  </w:pPr>
                  <w:r>
                    <w:rPr>
                      <w:rFonts w:ascii="Arial" w:hAnsi="Arial" w:cs="Tahoma" w:eastAsia="Arial"/>
                      <w:color w:val="111417"/>
                      <w:sz w:val="16"/>
                      <w:szCs w:val="16"/>
                    </w:rPr>
                    <w:t>87</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53</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23</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2</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Promotions</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3</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13</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15</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4</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Vague-Evasion Terms</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Hashtags</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bl>
          <w:p>
            <w:pPr>
              <w:spacing w:after="0" w:line="40" w:lineRule="exact"/>
              <w:rPr>
                <w:sz w:val="4"/>
              </w:rPr>
            </w:pPr>
          </w:p>
          <w:tbl>
            <w:tblPr>
              <w:tblW w:w="7144" w:type="dxa"/>
              <w:jc w:val="left"/>
              <w:tblLayout w:type="fixed"/>
              <w:tblCellMar>
                <w:top w:w="0" w:type="dxa"/>
                <w:left w:w="0" w:type="dxa"/>
                <w:bottom w:w="0" w:type="dxa"/>
                <w:right w:w="0" w:type="dxa"/>
              </w:tblCellMar>
              <w:tblLook w:firstColumn="1" w:firstRow="1" w:lastColumn="0" w:lastRow="0" w:noHBand="0" w:noVBand="1" w:val="04A0"/>
            </w:tblPr>
            <w:tblGrid>
              <w:gridCol w:w="2268"/>
              <w:gridCol w:w="816"/>
              <w:gridCol w:w="816"/>
              <w:gridCol w:w="816"/>
              <w:gridCol w:w="816"/>
              <w:gridCol w:w="816"/>
              <w:gridCol w:w="793"/>
            </w:tblGrid>
            <w:tr>
              <w:tc>
                <w:tcPr>
                  <w:tcW w:type="dxa" w:w="2268"/>
                </w:tcPr>
                <w:p>
                  <w:pPr>
                    <w:jc w:val="right"/>
                  </w:pPr>
                  <w:r>
                    <w:rPr>
                      <w:rFonts w:ascii="Arial" w:hAnsi="Arial" w:cs="Tahoma" w:eastAsia="Arial"/>
                      <w:color w:val="5B6670"/>
                      <w:sz w:val="16"/>
                      <w:szCs w:val="16"/>
                    </w:rPr>
                    <w:t xml:space="preserve">Count scale: 1 </w:t>
                  </w:r>
                </w:p>
              </w:tc>
              <w:tc>
                <w:tcPr>
                  <w:tcW w:type="dxa" w:w="816"/>
                  <w:tcBorders>
                    <w:top w:val="single" w:sz="4" w:space="0" w:color="FFFFFF"/>
                    <w:left w:val="single" w:sz="4" w:space="0" w:color="FFFFFF"/>
                    <w:bottom w:val="single" w:sz="4" w:space="0" w:color="FFFFFF"/>
                    <w:right w:val="single" w:sz="4" w:space="0" w:color="FFFFFF"/>
                  </w:tcBorders>
                  <w:shd w:val="clear" w:color="auto" w:fill="EDF0F3"/>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BAC3CF"/>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8697AB"/>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536B87"/>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1F3F63"/>
                </w:tcPr>
                <w:p>
                  <w:r>
                    <w:rPr>
                      <w:rFonts w:ascii="Arial" w:hAnsi="Arial" w:cs="Tahoma" w:eastAsia="Arial"/>
                      <w:sz w:val="14"/>
                      <w:szCs w:val="14"/>
                    </w:rPr>
                  </w:r>
                </w:p>
              </w:tc>
              <w:tc>
                <w:tcPr>
                  <w:tcW w:type="dxa" w:w="794"/>
                </w:tcPr>
                <w:p>
                  <w:r>
                    <w:rPr>
                      <w:rFonts w:ascii="Arial" w:hAnsi="Arial" w:cs="Tahoma" w:eastAsia="Arial"/>
                      <w:color w:val="5B6670"/>
                      <w:sz w:val="16"/>
                      <w:szCs w:val="16"/>
                    </w:rPr>
                    <w:t xml:space="preserve"> 2,666</w:t>
                  </w:r>
                </w:p>
              </w:tc>
            </w:tr>
          </w:tbl>
          <w:p>
            <w:pPr>
              <w:spacing w:after="0" w:line="40" w:lineRule="exact"/>
              <w:rPr>
                <w:sz w:val="4"/>
              </w:rPr>
            </w:pPr>
          </w:p>
        </w:tc>
      </w:tr>
    </w:tbl>
    <w:p>
      <w:pPr>
        <w:spacing w:before="0" w:after="0" w:line="340" w:lineRule="exact"/>
      </w:pPr>
      <w:r>
        <w:rPr>
          <w:sz w:val="4"/>
        </w:rPr>
      </w:r>
    </w:p>
    <w:p>
      <w:pPr>
        <w:pStyle w:val="Heading2"/>
      </w:pPr>
      <w:bookmarkStart w:id="126" w:name="_card027"/>
      <w:r>
        <w:t>Brands and clustering</w:t>
      </w:r>
      <w:bookmarkEnd w:id="126"/>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27" w:name="_card028"/>
            <w:r>
              <w:rPr>
                <w:rFonts w:ascii="Arial" w:hAnsi="Arial" w:cs="Tahoma" w:eastAsia="Arial"/>
                <w:b/>
                <w:bCs/>
                <w:color w:val="1F3F63"/>
                <w:sz w:val="23"/>
                <w:szCs w:val="23"/>
              </w:rPr>
              <w:t>What brand clusters are</w:t>
            </w:r>
            <w:bookmarkEnd w:id="127"/>
          </w:p>
          <w:p>
            <w:pPr>
              <w:spacing w:before="0" w:after="100" w:line="288" w:lineRule="auto"/>
            </w:pPr>
            <w:r>
              <w:rPr>
                <w:rFonts w:ascii="Arial" w:hAnsi="Arial" w:cs="Tahoma" w:eastAsia="Arial"/>
                <w:b/>
                <w:bCs/>
                <w:color w:val="1F3F63"/>
                <w:sz w:val="19"/>
                <w:szCs w:val="19"/>
              </w:rPr>
              <w:t>What a cluster is</w:t>
            </w:r>
          </w:p>
          <w:p>
            <w:pPr>
              <w:spacing w:before="0" w:after="100" w:line="288" w:lineRule="auto"/>
            </w:pPr>
            <w:r>
              <w:rPr>
                <w:rFonts w:ascii="Arial" w:hAnsi="Arial" w:cs="Tahoma" w:eastAsia="Arial"/>
                <w:sz w:val="19"/>
                <w:szCs w:val="19"/>
              </w:rPr>
              <w:t>A brand cluster is a group of URLs, and the domains they sit on, judged to belong to the same gambling brand or operator. A domain joins a cluster when the crawler followed a redirect to it or generated it as a variant of a matching name, when it matches a brand in a ranking of gambling domains for Thailand from an external data provider, listed in Annex 2, or when its name reduces to the same stem as another once market tags, version numbers and suffixes are removed, so ufabet168th.com and ufabet-vip.net both reduce to ufabet while jun88 and jun68 stay apart. A domain matching nothing is a singleton, and all hostnames on one registered domain belong to the same cluster.</w:t>
            </w:r>
          </w:p>
          <w:p>
            <w:pPr>
              <w:spacing w:before="0" w:after="100" w:line="288" w:lineRule="auto"/>
            </w:pPr>
            <w:r>
              <w:rPr>
                <w:rFonts w:ascii="Arial" w:hAnsi="Arial" w:cs="Tahoma" w:eastAsia="Arial"/>
                <w:b/>
                <w:bCs/>
                <w:color w:val="1F3F63"/>
                <w:sz w:val="19"/>
                <w:szCs w:val="19"/>
              </w:rPr>
              <w:t>Why clusters matter</w:t>
            </w:r>
          </w:p>
          <w:p>
            <w:pPr>
              <w:spacing w:before="0" w:after="100" w:line="288" w:lineRule="auto"/>
            </w:pPr>
            <w:r>
              <w:rPr>
                <w:rFonts w:ascii="Arial" w:hAnsi="Arial" w:cs="Tahoma" w:eastAsia="Arial"/>
                <w:sz w:val="19"/>
                <w:szCs w:val="19"/>
              </w:rPr>
              <w:t>Operators rarely run one site. They register many domains, rotate top level domains and move players between them, so when one address is blocked another takes its place. Clusters show how many distinct operations there are, how concentrated the estate is and which operators run several products, so acting on a cluster reaches every domain in it. Clusters are an analytical grouping based on names, crawler links and an external domain ranking, not a legal finding about ownership, and the Possible operator linkage table is indicative only.</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2097"/>
        <w:gridCol w:w="226"/>
        <w:gridCol w:w="2097"/>
        <w:gridCol w:w="226"/>
        <w:gridCol w:w="2097"/>
        <w:gridCol w:w="226"/>
        <w:gridCol w:w="2097"/>
      </w:tblGrid>
      <w:tr>
        <w:trPr>
          <w:cantSplit/>
        </w:trPr>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2,794</w:t>
            </w:r>
          </w:p>
          <w:p>
            <w:pPr>
              <w:spacing w:before="0" w:after="0" w:line="288" w:lineRule="auto"/>
              <w:jc w:val="center"/>
            </w:pPr>
            <w:r>
              <w:rPr>
                <w:rFonts w:ascii="Arial" w:hAnsi="Arial" w:cs="Tahoma" w:eastAsia="Arial"/>
                <w:color w:val="5B6670"/>
                <w:sz w:val="17"/>
                <w:szCs w:val="17"/>
              </w:rPr>
              <w:t>Distinct clusters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988</w:t>
            </w:r>
          </w:p>
          <w:p>
            <w:pPr>
              <w:spacing w:before="0" w:after="0" w:line="288" w:lineRule="auto"/>
              <w:jc w:val="center"/>
            </w:pPr>
            <w:r>
              <w:rPr>
                <w:rFonts w:ascii="Arial" w:hAnsi="Arial" w:cs="Tahoma" w:eastAsia="Arial"/>
                <w:color w:val="5B6670"/>
                <w:sz w:val="17"/>
                <w:szCs w:val="17"/>
              </w:rPr>
              <w:t>Clusters with 2 or more domains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1,806</w:t>
            </w:r>
          </w:p>
          <w:p>
            <w:pPr>
              <w:spacing w:before="0" w:after="0" w:line="288" w:lineRule="auto"/>
              <w:jc w:val="center"/>
            </w:pPr>
            <w:r>
              <w:rPr>
                <w:rFonts w:ascii="Arial" w:hAnsi="Arial" w:cs="Tahoma" w:eastAsia="Arial"/>
                <w:color w:val="5B6670"/>
                <w:sz w:val="17"/>
                <w:szCs w:val="17"/>
              </w:rPr>
              <w:t>Singletons, one domain each</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45</w:t>
            </w:r>
          </w:p>
          <w:p>
            <w:pPr>
              <w:spacing w:before="0" w:after="0" w:line="288" w:lineRule="auto"/>
              <w:jc w:val="center"/>
            </w:pPr>
            <w:r>
              <w:rPr>
                <w:rFonts w:ascii="Arial" w:hAnsi="Arial" w:cs="Tahoma" w:eastAsia="Arial"/>
                <w:color w:val="5B6670"/>
                <w:sz w:val="17"/>
                <w:szCs w:val="17"/>
              </w:rPr>
              <w:t>Clusters to cover half of gambling URLs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40" w:line="288" w:lineRule="auto"/>
            </w:pPr>
            <w:bookmarkStart w:id="128" w:name="_card029"/>
            <w:r>
              <w:rPr>
                <w:rFonts w:ascii="Arial" w:hAnsi="Arial" w:cs="Tahoma" w:eastAsia="Arial"/>
                <w:b/>
                <w:bCs/>
                <w:color w:val="1F3F63"/>
                <w:sz w:val="23"/>
                <w:szCs w:val="23"/>
              </w:rPr>
              <w:t>Domains with the most URLs</w:t>
            </w:r>
            <w:bookmarkEnd w:id="128"/>
          </w:p>
          <w:p>
            <w:pPr>
              <w:keepNext/>
              <w:spacing w:before="0" w:after="120" w:line="288" w:lineRule="auto"/>
            </w:pPr>
            <w:r>
              <w:rPr>
                <w:rFonts w:ascii="Arial" w:hAnsi="Arial" w:cs="Tahoma" w:eastAsia="Arial"/>
                <w:i/>
                <w:color w:val="5B6670"/>
                <w:sz w:val="17"/>
                <w:szCs w:val="17"/>
              </w:rPr>
              <w:t>Largest domain holds 20.3% of gambling URLs</w:t>
            </w:r>
          </w:p>
          <w:p>
            <w:pPr>
              <w:keepNext/>
              <w:spacing w:before="0" w:after="40" w:line="288" w:lineRule="auto"/>
            </w:pPr>
            <w:r>
              <w:rPr>
                <w:rFonts w:ascii="Arial" w:hAnsi="Arial" w:cs="Tahoma" w:eastAsia="Arial"/>
                <w:b/>
                <w:bCs/>
                <w:color w:val="1F3F63"/>
                <w:sz w:val="18"/>
                <w:szCs w:val="18"/>
              </w:rPr>
              <w:t>How to read this table</w:t>
            </w:r>
          </w:p>
          <w:p>
            <w:pPr>
              <w:spacing w:before="0" w:after="120" w:line="288" w:lineRule="auto"/>
            </w:pPr>
            <w:r>
              <w:rPr>
                <w:rFonts w:ascii="Arial" w:hAnsi="Arial" w:cs="Tahoma" w:eastAsia="Arial"/>
                <w:sz w:val="18"/>
                <w:szCs w:val="18"/>
              </w:rPr>
              <w:t>The table lists the registered domains that carry the most gambling URLs in this sample. Each row gives the domain, its URLs, their share of all gambling URLs, the brand cluster it belongs to, the first and last day SICPADetect recorded it and whether it is a host farm. The domains are listed largest first, and a domain carrying 20 or more gambling URLs is marked as a host farm, meaning many hostnames under one registered name. Many hostnames under one domain usually come from a single setting that makes every name under the domain lead to the same site, so they may not be separate pages. Action against the domain itself reaches every one of its hostnames at once, where blocking hostname by hostname never catches up.</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927"/>
              <w:gridCol w:w="737"/>
              <w:gridCol w:w="1077"/>
              <w:gridCol w:w="1134"/>
              <w:gridCol w:w="1077"/>
              <w:gridCol w:w="1077"/>
              <w:gridCol w:w="907"/>
            </w:tblGrid>
            <w:tr>
              <w:trPr>
                <w:cantSplit/>
                <w:tblHeader/>
              </w:trPr>
              <w:tc>
                <w:tcPr>
                  <w:tcW w:type="dxa" w:w="1928"/>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domain</w:t>
                  </w:r>
                </w:p>
              </w:tc>
              <w:tc>
                <w:tcPr>
                  <w:tcW w:type="dxa" w:w="73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URLs</w:t>
                  </w:r>
                </w:p>
              </w:tc>
              <w:tc>
                <w:tcPr>
                  <w:tcW w:type="dxa" w:w="107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 of gambling URLs</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brand cluster</w:t>
                  </w:r>
                </w:p>
              </w:tc>
              <w:tc>
                <w:tcPr>
                  <w:tcW w:type="dxa" w:w="107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first seen</w:t>
                  </w:r>
                </w:p>
              </w:tc>
              <w:tc>
                <w:tcPr>
                  <w:tcW w:type="dxa" w:w="107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last seen</w:t>
                  </w:r>
                </w:p>
              </w:tc>
              <w:tc>
                <w:tcPr>
                  <w:tcW w:type="dxa" w:w="90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host farm</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49m.co</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2,885</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20.3%</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49m</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2026-10-03</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2026-10-09</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a3game.vip</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502</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3.5%</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a3game</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2026-09-23</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hayy.net</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407</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2.9%</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k03.cc</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272</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1.9%</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k03</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paes.dev</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269</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1.9%</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paes</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paegs.dev</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176</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1.2%</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paegs</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o8.game</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73</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0.5%</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o8</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abbet.xyz</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70</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0.5%</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abbet</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2026-10-18</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2026-10-20</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jun888.top</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67</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0.5%</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7ok.bet</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66</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0.5%</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7ok</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l8.game</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57</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0.4%</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l8</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jn86.cc</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40</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0.3%</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jn86</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oo7.vip</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37</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0.3%</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oo7</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mwbet.info</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27</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0.2%</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mwbet</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2026-10-18</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2026-10-20</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r>
              <w:trPr>
                <w:cantSplit/>
              </w:trPr>
              <w:tc>
                <w:tcPr>
                  <w:tcW w:type="dxa" w:w="192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ju088.com</w:t>
                  </w:r>
                </w:p>
              </w:tc>
              <w:tc>
                <w:tcPr>
                  <w:tcW w:type="dxa" w:w="73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23</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0.2%</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ju088</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2026-09-25</w:t>
                  </w:r>
                </w:p>
              </w:tc>
              <w:tc>
                <w:tcPr>
                  <w:tcW w:type="dxa" w:w="107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Yes</w:t>
                  </w:r>
                </w:p>
              </w:tc>
            </w:tr>
          </w:tbl>
          <w:p>
            <w:pPr>
              <w:spacing w:after="0" w:line="40" w:lineRule="exact"/>
              <w:rPr>
                <w:sz w:val="4"/>
              </w:rPr>
            </w:pPr>
          </w:p>
          <w:p>
            <w:pPr>
              <w:spacing w:before="80" w:after="0" w:line="288" w:lineRule="auto"/>
            </w:pPr>
            <w:r>
              <w:rPr>
                <w:rFonts w:ascii="Arial" w:hAnsi="Arial" w:cs="Tahoma" w:eastAsia="Arial"/>
                <w:color w:val="5B6670"/>
                <w:sz w:val="16"/>
                <w:szCs w:val="16"/>
              </w:rPr>
              <w:t>15 host farms carry 4,971 gambling URLs, 35.1% of gambling URLs. 722 domains cover half of the gambling URLs. Fetch evidence for the host farms is not recorded.</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29" w:name="_card030"/>
            <w:r>
              <w:rPr>
                <w:rFonts w:ascii="Arial" w:hAnsi="Arial" w:cs="Tahoma" w:eastAsia="Arial"/>
                <w:b/>
                <w:bCs/>
                <w:color w:val="1F3F63"/>
                <w:sz w:val="23"/>
                <w:szCs w:val="23"/>
              </w:rPr>
              <w:t>Top 15 brand clusters by URL count</w:t>
            </w:r>
            <w:bookmarkEnd w:id="129"/>
          </w:p>
          <w:p>
            <w:pPr>
              <w:keepNext/>
              <w:spacing w:before="0" w:after="60" w:line="288" w:lineRule="auto"/>
            </w:pPr>
            <w:r>
              <w:rPr>
                <w:rFonts w:ascii="Arial" w:hAnsi="Arial" w:cs="Tahoma" w:eastAsia="Arial"/>
                <w:sz w:val="18"/>
                <w:szCs w:val="18"/>
              </w:rPr>
              <w:t>The fifteen largest brand clusters. Bar length is the number of URLs in the cluster.</w:t>
            </w:r>
          </w:p>
          <w:p>
            <w:pPr>
              <w:spacing w:after="80" w:before="40"/>
              <w:jc w:val="center"/>
            </w:pPr>
            <w:r>
              <w:drawing>
                <wp:inline xmlns:a="http://schemas.openxmlformats.org/drawingml/2006/main" xmlns:pic="http://schemas.openxmlformats.org/drawingml/2006/picture">
                  <wp:extent cx="5040000" cy="4581818"/>
                  <wp:docPr id="8" name="Picture 8"/>
                  <wp:cNvGraphicFramePr>
                    <a:graphicFrameLocks noChangeAspect="1"/>
                  </wp:cNvGraphicFramePr>
                  <a:graphic>
                    <a:graphicData uri="http://schemas.openxmlformats.org/drawingml/2006/picture">
                      <pic:pic>
                        <pic:nvPicPr>
                          <pic:cNvPr id="0" name="e2_clusters.png"/>
                          <pic:cNvPicPr/>
                        </pic:nvPicPr>
                        <pic:blipFill>
                          <a:blip r:embed="rId19"/>
                          <a:stretch>
                            <a:fillRect/>
                          </a:stretch>
                        </pic:blipFill>
                        <pic:spPr>
                          <a:xfrm>
                            <a:off x="0" y="0"/>
                            <a:ext cx="5040000" cy="4581818"/>
                          </a:xfrm>
                          <a:prstGeom prst="rect"/>
                        </pic:spPr>
                      </pic:pic>
                    </a:graphicData>
                  </a:graphic>
                </wp:inline>
              </w:drawing>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0" w:name="_card031"/>
            <w:r>
              <w:rPr>
                <w:rFonts w:ascii="Arial" w:hAnsi="Arial" w:cs="Tahoma" w:eastAsia="Arial"/>
                <w:b/>
                <w:bCs/>
                <w:color w:val="1F3F63"/>
                <w:sz w:val="23"/>
                <w:szCs w:val="23"/>
              </w:rPr>
              <w:t>Heat map — Brand cluster × subcategory</w:t>
            </w:r>
            <w:bookmarkEnd w:id="130"/>
          </w:p>
          <w:p>
            <w:pPr>
              <w:keepNext/>
              <w:spacing w:before="0" w:after="60" w:line="288" w:lineRule="auto"/>
            </w:pPr>
            <w:r>
              <w:rPr>
                <w:rFonts w:ascii="Arial" w:hAnsi="Arial" w:cs="Tahoma" w:eastAsia="Arial"/>
                <w:sz w:val="18"/>
                <w:szCs w:val="18"/>
              </w:rPr>
              <w:t>Brand clusters against product subcategory. Each cell is the number of URLs a cluster holds in that subcategory.</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2268"/>
              <w:gridCol w:w="810"/>
              <w:gridCol w:w="810"/>
              <w:gridCol w:w="810"/>
              <w:gridCol w:w="810"/>
              <w:gridCol w:w="810"/>
              <w:gridCol w:w="810"/>
              <w:gridCol w:w="810"/>
            </w:tblGrid>
            <w:tr>
              <w:trPr>
                <w:cantSplit/>
                <w:tblHeader/>
              </w:trPr>
              <w:tc>
                <w:tcPr>
                  <w:tcW w:type="dxa" w:w="2268"/>
                </w:tcP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Slots</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General Gambling</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Casino</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Football Betting</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Lottery</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Playing card</w:t>
                  </w:r>
                </w:p>
              </w:tc>
              <w:tc>
                <w:tcPr>
                  <w:tcW w:type="dxa" w:w="810"/>
                  <w:tcMar>
                    <w:top w:w="30" w:type="dxa"/>
                    <w:left w:w="30" w:type="dxa"/>
                    <w:bottom w:w="30" w:type="dxa"/>
                    <w:right w:w="30" w:type="dxa"/>
                  </w:tcMar>
                  <w:vAlign w:val="bottom"/>
                </w:tcPr>
                <w:p>
                  <w:pPr>
                    <w:spacing w:after="0" w:line="252" w:lineRule="auto"/>
                    <w:jc w:val="center"/>
                  </w:pPr>
                  <w:r>
                    <w:rPr>
                      <w:rFonts w:ascii="Arial" w:hAnsi="Arial" w:cs="Tahoma" w:eastAsia="Arial"/>
                      <w:b/>
                      <w:bCs/>
                      <w:color w:val="1F3F63"/>
                      <w:sz w:val="16"/>
                      <w:szCs w:val="16"/>
                    </w:rPr>
                    <w:t>Baccarat</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49m</w:t>
                  </w:r>
                </w:p>
              </w:tc>
              <w:tc>
                <w:tcPr>
                  <w:tcW w:type="dxa" w:w="810"/>
                  <w:tcBorders>
                    <w:top w:val="single" w:sz="4" w:space="0" w:color="FFFFFF"/>
                    <w:left w:val="single" w:sz="4" w:space="0" w:color="FFFFFF"/>
                    <w:bottom w:val="single" w:sz="4" w:space="0" w:color="FFFFFF"/>
                    <w:right w:val="single" w:sz="4" w:space="0" w:color="FFFFFF"/>
                  </w:tcBorders>
                  <w:shd w:val="clear" w:color="auto" w:fill="506985"/>
                  <w:vAlign w:val="center"/>
                </w:tcPr>
                <w:p>
                  <w:pPr>
                    <w:spacing w:after="0"/>
                    <w:jc w:val="center"/>
                  </w:pPr>
                  <w:r>
                    <w:rPr>
                      <w:rFonts w:ascii="Arial" w:hAnsi="Arial" w:cs="Tahoma" w:eastAsia="Arial"/>
                      <w:color w:val="FFFFFF"/>
                      <w:sz w:val="16"/>
                      <w:szCs w:val="16"/>
                    </w:rPr>
                    <w:t>1,164</w:t>
                  </w:r>
                </w:p>
              </w:tc>
              <w:tc>
                <w:tcPr>
                  <w:tcW w:type="dxa" w:w="810"/>
                  <w:tcBorders>
                    <w:top w:val="single" w:sz="4" w:space="0" w:color="FFFFFF"/>
                    <w:left w:val="single" w:sz="4" w:space="0" w:color="FFFFFF"/>
                    <w:bottom w:val="single" w:sz="4" w:space="0" w:color="FFFFFF"/>
                    <w:right w:val="single" w:sz="4" w:space="0" w:color="FFFFFF"/>
                  </w:tcBorders>
                  <w:shd w:val="clear" w:color="auto" w:fill="1F3F63"/>
                  <w:vAlign w:val="center"/>
                </w:tcPr>
                <w:p>
                  <w:pPr>
                    <w:spacing w:after="0"/>
                    <w:jc w:val="center"/>
                  </w:pPr>
                  <w:r>
                    <w:rPr>
                      <w:rFonts w:ascii="Arial" w:hAnsi="Arial" w:cs="Tahoma" w:eastAsia="Arial"/>
                      <w:color w:val="FFFFFF"/>
                      <w:sz w:val="16"/>
                      <w:szCs w:val="16"/>
                    </w:rPr>
                    <w:t>1,529</w:t>
                  </w:r>
                </w:p>
              </w:tc>
              <w:tc>
                <w:tcPr>
                  <w:tcW w:type="dxa" w:w="810"/>
                  <w:tcBorders>
                    <w:top w:val="single" w:sz="4" w:space="0" w:color="FFFFFF"/>
                    <w:left w:val="single" w:sz="4" w:space="0" w:color="FFFFFF"/>
                    <w:bottom w:val="single" w:sz="4" w:space="0" w:color="FFFFFF"/>
                    <w:right w:val="single" w:sz="4" w:space="0" w:color="FFFFFF"/>
                  </w:tcBorders>
                  <w:shd w:val="clear" w:color="auto" w:fill="DDE1E7"/>
                  <w:vAlign w:val="center"/>
                </w:tcPr>
                <w:p>
                  <w:pPr>
                    <w:spacing w:after="0"/>
                    <w:jc w:val="center"/>
                  </w:pPr>
                  <w:r>
                    <w:rPr>
                      <w:rFonts w:ascii="Arial" w:hAnsi="Arial" w:cs="Tahoma" w:eastAsia="Arial"/>
                      <w:color w:val="111417"/>
                      <w:sz w:val="16"/>
                      <w:szCs w:val="16"/>
                    </w:rPr>
                    <w:t>123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4E8EC"/>
                  <w:vAlign w:val="center"/>
                </w:tcPr>
                <w:p>
                  <w:pPr>
                    <w:spacing w:after="0"/>
                    <w:jc w:val="center"/>
                  </w:pPr>
                  <w:r>
                    <w:rPr>
                      <w:rFonts w:ascii="Arial" w:hAnsi="Arial" w:cs="Tahoma" w:eastAsia="Arial"/>
                      <w:color w:val="111417"/>
                      <w:sz w:val="16"/>
                      <w:szCs w:val="16"/>
                    </w:rPr>
                    <w:t>68</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jun8</w:t>
                  </w:r>
                </w:p>
              </w:tc>
              <w:tc>
                <w:tcPr>
                  <w:tcW w:type="dxa" w:w="810"/>
                  <w:tcBorders>
                    <w:top w:val="single" w:sz="4" w:space="0" w:color="FFFFFF"/>
                    <w:left w:val="single" w:sz="4" w:space="0" w:color="FFFFFF"/>
                    <w:bottom w:val="single" w:sz="4" w:space="0" w:color="FFFFFF"/>
                    <w:right w:val="single" w:sz="4" w:space="0" w:color="FFFFFF"/>
                  </w:tcBorders>
                  <w:shd w:val="clear" w:color="auto" w:fill="D6DCE3"/>
                  <w:vAlign w:val="center"/>
                </w:tcPr>
                <w:p>
                  <w:pPr>
                    <w:spacing w:after="0"/>
                    <w:jc w:val="center"/>
                  </w:pPr>
                  <w:r>
                    <w:rPr>
                      <w:rFonts w:ascii="Arial" w:hAnsi="Arial" w:cs="Tahoma" w:eastAsia="Arial"/>
                      <w:color w:val="111417"/>
                      <w:sz w:val="16"/>
                      <w:szCs w:val="16"/>
                    </w:rPr>
                    <w:t>170</w:t>
                  </w:r>
                </w:p>
              </w:tc>
              <w:tc>
                <w:tcPr>
                  <w:tcW w:type="dxa" w:w="810"/>
                  <w:tcBorders>
                    <w:top w:val="single" w:sz="4" w:space="0" w:color="FFFFFF"/>
                    <w:left w:val="single" w:sz="4" w:space="0" w:color="FFFFFF"/>
                    <w:bottom w:val="single" w:sz="4" w:space="0" w:color="FFFFFF"/>
                    <w:right w:val="single" w:sz="4" w:space="0" w:color="FFFFFF"/>
                  </w:tcBorders>
                  <w:shd w:val="clear" w:color="auto" w:fill="E0E4E9"/>
                  <w:vAlign w:val="center"/>
                </w:tcPr>
                <w:p>
                  <w:pPr>
                    <w:spacing w:after="0"/>
                    <w:jc w:val="center"/>
                  </w:pPr>
                  <w:r>
                    <w:rPr>
                      <w:rFonts w:ascii="Arial" w:hAnsi="Arial" w:cs="Tahoma" w:eastAsia="Arial"/>
                      <w:color w:val="111417"/>
                      <w:sz w:val="16"/>
                      <w:szCs w:val="16"/>
                    </w:rPr>
                    <w:t>98</w:t>
                  </w:r>
                </w:p>
              </w:tc>
              <w:tc>
                <w:tcPr>
                  <w:tcW w:type="dxa" w:w="810"/>
                  <w:tcBorders>
                    <w:top w:val="single" w:sz="4" w:space="0" w:color="FFFFFF"/>
                    <w:left w:val="single" w:sz="4" w:space="0" w:color="FFFFFF"/>
                    <w:bottom w:val="single" w:sz="4" w:space="0" w:color="FFFFFF"/>
                    <w:right w:val="single" w:sz="4" w:space="0" w:color="FFFFFF"/>
                  </w:tcBorders>
                  <w:shd w:val="clear" w:color="auto" w:fill="CBD3DB"/>
                  <w:vAlign w:val="center"/>
                </w:tcPr>
                <w:p>
                  <w:pPr>
                    <w:spacing w:after="0"/>
                    <w:jc w:val="center"/>
                  </w:pPr>
                  <w:r>
                    <w:rPr>
                      <w:rFonts w:ascii="Arial" w:hAnsi="Arial" w:cs="Tahoma" w:eastAsia="Arial"/>
                      <w:color w:val="111417"/>
                      <w:sz w:val="16"/>
                      <w:szCs w:val="16"/>
                    </w:rPr>
                    <w:t>252</w:t>
                  </w:r>
                </w:p>
              </w:tc>
              <w:tc>
                <w:tcPr>
                  <w:tcW w:type="dxa" w:w="810"/>
                  <w:tcBorders>
                    <w:top w:val="single" w:sz="4" w:space="0" w:color="FFFFFF"/>
                    <w:left w:val="single" w:sz="4" w:space="0" w:color="FFFFFF"/>
                    <w:bottom w:val="single" w:sz="4" w:space="0" w:color="FFFFFF"/>
                    <w:right w:val="single" w:sz="4" w:space="0" w:color="FFFFFF"/>
                  </w:tcBorders>
                  <w:shd w:val="clear" w:color="auto" w:fill="DFE4E9"/>
                  <w:vAlign w:val="center"/>
                </w:tcPr>
                <w:p>
                  <w:pPr>
                    <w:spacing w:after="0"/>
                    <w:jc w:val="center"/>
                  </w:pPr>
                  <w:r>
                    <w:rPr>
                      <w:rFonts w:ascii="Arial" w:hAnsi="Arial" w:cs="Tahoma" w:eastAsia="Arial"/>
                      <w:color w:val="111417"/>
                      <w:sz w:val="16"/>
                      <w:szCs w:val="16"/>
                    </w:rPr>
                    <w:t>105</w:t>
                  </w:r>
                </w:p>
              </w:tc>
              <w:tc>
                <w:tcPr>
                  <w:tcW w:type="dxa" w:w="810"/>
                  <w:tcBorders>
                    <w:top w:val="single" w:sz="4" w:space="0" w:color="FFFFFF"/>
                    <w:left w:val="single" w:sz="4" w:space="0" w:color="FFFFFF"/>
                    <w:bottom w:val="single" w:sz="4" w:space="0" w:color="FFFFFF"/>
                    <w:right w:val="single" w:sz="4" w:space="0" w:color="FFFFFF"/>
                  </w:tcBorders>
                  <w:shd w:val="clear" w:color="auto" w:fill="E6EAEE"/>
                  <w:vAlign w:val="center"/>
                </w:tcPr>
                <w:p>
                  <w:pPr>
                    <w:spacing w:after="0"/>
                    <w:jc w:val="center"/>
                  </w:pPr>
                  <w:r>
                    <w:rPr>
                      <w:rFonts w:ascii="Arial" w:hAnsi="Arial" w:cs="Tahoma" w:eastAsia="Arial"/>
                      <w:color w:val="111417"/>
                      <w:sz w:val="16"/>
                      <w:szCs w:val="16"/>
                    </w:rPr>
                    <w:t>49</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31</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7</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a3game</w:t>
                  </w:r>
                </w:p>
              </w:tc>
              <w:tc>
                <w:tcPr>
                  <w:tcW w:type="dxa" w:w="810"/>
                  <w:tcBorders>
                    <w:top w:val="single" w:sz="4" w:space="0" w:color="FFFFFF"/>
                    <w:left w:val="single" w:sz="4" w:space="0" w:color="FFFFFF"/>
                    <w:bottom w:val="single" w:sz="4" w:space="0" w:color="FFFFFF"/>
                    <w:right w:val="single" w:sz="4" w:space="0" w:color="FFFFFF"/>
                  </w:tcBorders>
                  <w:shd w:val="clear" w:color="auto" w:fill="ADB8C6"/>
                  <w:vAlign w:val="center"/>
                </w:tcPr>
                <w:p>
                  <w:pPr>
                    <w:spacing w:after="0"/>
                    <w:jc w:val="center"/>
                  </w:pPr>
                  <w:r>
                    <w:rPr>
                      <w:rFonts w:ascii="Arial" w:hAnsi="Arial" w:cs="Tahoma" w:eastAsia="Arial"/>
                      <w:color w:val="111417"/>
                      <w:sz w:val="16"/>
                      <w:szCs w:val="16"/>
                    </w:rPr>
                    <w:t>478</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25</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hay</w:t>
                  </w:r>
                </w:p>
              </w:tc>
              <w:tc>
                <w:tcPr>
                  <w:tcW w:type="dxa" w:w="810"/>
                  <w:tcBorders>
                    <w:top w:val="single" w:sz="4" w:space="0" w:color="FFFFFF"/>
                    <w:left w:val="single" w:sz="4" w:space="0" w:color="FFFFFF"/>
                    <w:bottom w:val="single" w:sz="4" w:space="0" w:color="FFFFFF"/>
                    <w:right w:val="single" w:sz="4" w:space="0" w:color="FFFFFF"/>
                  </w:tcBorders>
                  <w:shd w:val="clear" w:color="auto" w:fill="E9ECF0"/>
                  <w:vAlign w:val="center"/>
                </w:tcPr>
                <w:p>
                  <w:pPr>
                    <w:spacing w:after="0"/>
                    <w:jc w:val="center"/>
                  </w:pPr>
                  <w:r>
                    <w:rPr>
                      <w:rFonts w:ascii="Arial" w:hAnsi="Arial" w:cs="Tahoma" w:eastAsia="Arial"/>
                      <w:color w:val="111417"/>
                      <w:sz w:val="16"/>
                      <w:szCs w:val="16"/>
                    </w:rPr>
                    <w:t>32</w:t>
                  </w:r>
                </w:p>
              </w:tc>
              <w:tc>
                <w:tcPr>
                  <w:tcW w:type="dxa" w:w="810"/>
                  <w:tcBorders>
                    <w:top w:val="single" w:sz="4" w:space="0" w:color="FFFFFF"/>
                    <w:left w:val="single" w:sz="4" w:space="0" w:color="FFFFFF"/>
                    <w:bottom w:val="single" w:sz="4" w:space="0" w:color="FFFFFF"/>
                    <w:right w:val="single" w:sz="4" w:space="0" w:color="FFFFFF"/>
                  </w:tcBorders>
                  <w:shd w:val="clear" w:color="auto" w:fill="EBEDF1"/>
                  <w:vAlign w:val="center"/>
                </w:tcPr>
                <w:p>
                  <w:pPr>
                    <w:spacing w:after="0"/>
                    <w:jc w:val="center"/>
                  </w:pPr>
                  <w:r>
                    <w:rPr>
                      <w:rFonts w:ascii="Arial" w:hAnsi="Arial" w:cs="Tahoma" w:eastAsia="Arial"/>
                      <w:color w:val="111417"/>
                      <w:sz w:val="16"/>
                      <w:szCs w:val="16"/>
                    </w:rPr>
                    <w:t>19</w:t>
                  </w:r>
                </w:p>
              </w:tc>
              <w:tc>
                <w:tcPr>
                  <w:tcW w:type="dxa" w:w="810"/>
                  <w:tcBorders>
                    <w:top w:val="single" w:sz="4" w:space="0" w:color="FFFFFF"/>
                    <w:left w:val="single" w:sz="4" w:space="0" w:color="FFFFFF"/>
                    <w:bottom w:val="single" w:sz="4" w:space="0" w:color="FFFFFF"/>
                    <w:right w:val="single" w:sz="4" w:space="0" w:color="FFFFFF"/>
                  </w:tcBorders>
                  <w:shd w:val="clear" w:color="auto" w:fill="C4CDD6"/>
                  <w:vAlign w:val="center"/>
                </w:tcPr>
                <w:p>
                  <w:pPr>
                    <w:spacing w:after="0"/>
                    <w:jc w:val="center"/>
                  </w:pPr>
                  <w:r>
                    <w:rPr>
                      <w:rFonts w:ascii="Arial" w:hAnsi="Arial" w:cs="Tahoma" w:eastAsia="Arial"/>
                      <w:color w:val="111417"/>
                      <w:sz w:val="16"/>
                      <w:szCs w:val="16"/>
                    </w:rPr>
                    <w:t>303</w:t>
                  </w:r>
                </w:p>
              </w:tc>
              <w:tc>
                <w:tcPr>
                  <w:tcW w:type="dxa" w:w="810"/>
                  <w:tcBorders>
                    <w:top w:val="single" w:sz="4" w:space="0" w:color="FFFFFF"/>
                    <w:left w:val="single" w:sz="4" w:space="0" w:color="FFFFFF"/>
                    <w:bottom w:val="single" w:sz="4" w:space="0" w:color="FFFFFF"/>
                    <w:right w:val="single" w:sz="4" w:space="0" w:color="FFFFFF"/>
                  </w:tcBorders>
                  <w:shd w:val="clear" w:color="auto" w:fill="E5E9ED"/>
                  <w:vAlign w:val="center"/>
                </w:tcPr>
                <w:p>
                  <w:pPr>
                    <w:spacing w:after="0"/>
                    <w:jc w:val="center"/>
                  </w:pPr>
                  <w:r>
                    <w:rPr>
                      <w:rFonts w:ascii="Arial" w:hAnsi="Arial" w:cs="Tahoma" w:eastAsia="Arial"/>
                      <w:color w:val="111417"/>
                      <w:sz w:val="16"/>
                      <w:szCs w:val="16"/>
                    </w:rPr>
                    <w:t>60</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k03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3E7EC"/>
                  <w:vAlign w:val="center"/>
                </w:tcPr>
                <w:p>
                  <w:pPr>
                    <w:spacing w:after="0"/>
                    <w:jc w:val="center"/>
                  </w:pPr>
                  <w:r>
                    <w:rPr>
                      <w:rFonts w:ascii="Arial" w:hAnsi="Arial" w:cs="Tahoma" w:eastAsia="Arial"/>
                      <w:color w:val="111417"/>
                      <w:sz w:val="16"/>
                      <w:szCs w:val="16"/>
                    </w:rPr>
                    <w:t>73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D2D9E0"/>
                  <w:vAlign w:val="center"/>
                </w:tcPr>
                <w:p>
                  <w:pPr>
                    <w:spacing w:after="0"/>
                    <w:jc w:val="center"/>
                  </w:pPr>
                  <w:r>
                    <w:rPr>
                      <w:rFonts w:ascii="Arial" w:hAnsi="Arial" w:cs="Tahoma" w:eastAsia="Arial"/>
                      <w:color w:val="111417"/>
                      <w:sz w:val="16"/>
                      <w:szCs w:val="16"/>
                    </w:rPr>
                    <w:t>199</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gg88</w:t>
                  </w:r>
                </w:p>
              </w:tc>
              <w:tc>
                <w:tcPr>
                  <w:tcW w:type="dxa" w:w="810"/>
                  <w:tcBorders>
                    <w:top w:val="single" w:sz="4" w:space="0" w:color="FFFFFF"/>
                    <w:left w:val="single" w:sz="4" w:space="0" w:color="FFFFFF"/>
                    <w:bottom w:val="single" w:sz="4" w:space="0" w:color="FFFFFF"/>
                    <w:right w:val="single" w:sz="4" w:space="0" w:color="FFFFFF"/>
                  </w:tcBorders>
                  <w:shd w:val="clear" w:color="auto" w:fill="E6E9ED"/>
                  <w:vAlign w:val="center"/>
                </w:tcPr>
                <w:p>
                  <w:pPr>
                    <w:spacing w:after="0"/>
                    <w:jc w:val="center"/>
                  </w:pPr>
                  <w:r>
                    <w:rPr>
                      <w:rFonts w:ascii="Arial" w:hAnsi="Arial" w:cs="Tahoma" w:eastAsia="Arial"/>
                      <w:color w:val="111417"/>
                      <w:sz w:val="16"/>
                      <w:szCs w:val="16"/>
                    </w:rPr>
                    <w:t>56</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23</w:t>
                  </w:r>
                </w:p>
              </w:tc>
              <w:tc>
                <w:tcPr>
                  <w:tcW w:type="dxa" w:w="810"/>
                  <w:tcBorders>
                    <w:top w:val="single" w:sz="4" w:space="0" w:color="FFFFFF"/>
                    <w:left w:val="single" w:sz="4" w:space="0" w:color="FFFFFF"/>
                    <w:bottom w:val="single" w:sz="4" w:space="0" w:color="FFFFFF"/>
                    <w:right w:val="single" w:sz="4" w:space="0" w:color="FFFFFF"/>
                  </w:tcBorders>
                  <w:shd w:val="clear" w:color="auto" w:fill="DAE0E5"/>
                  <w:vAlign w:val="center"/>
                </w:tcPr>
                <w:p>
                  <w:pPr>
                    <w:spacing w:after="0"/>
                    <w:jc w:val="center"/>
                  </w:pPr>
                  <w:r>
                    <w:rPr>
                      <w:rFonts w:ascii="Arial" w:hAnsi="Arial" w:cs="Tahoma" w:eastAsia="Arial"/>
                      <w:color w:val="111417"/>
                      <w:sz w:val="16"/>
                      <w:szCs w:val="16"/>
                    </w:rPr>
                    <w:t>139</w:t>
                  </w:r>
                </w:p>
              </w:tc>
              <w:tc>
                <w:tcPr>
                  <w:tcW w:type="dxa" w:w="810"/>
                  <w:tcBorders>
                    <w:top w:val="single" w:sz="4" w:space="0" w:color="FFFFFF"/>
                    <w:left w:val="single" w:sz="4" w:space="0" w:color="FFFFFF"/>
                    <w:bottom w:val="single" w:sz="4" w:space="0" w:color="FFFFFF"/>
                    <w:right w:val="single" w:sz="4" w:space="0" w:color="FFFFFF"/>
                  </w:tcBorders>
                  <w:shd w:val="clear" w:color="auto" w:fill="E9EDF0"/>
                  <w:vAlign w:val="center"/>
                </w:tcPr>
                <w:p>
                  <w:pPr>
                    <w:spacing w:after="0"/>
                    <w:jc w:val="center"/>
                  </w:pPr>
                  <w:r>
                    <w:rPr>
                      <w:rFonts w:ascii="Arial" w:hAnsi="Arial" w:cs="Tahoma" w:eastAsia="Arial"/>
                      <w:color w:val="111417"/>
                      <w:sz w:val="16"/>
                      <w:szCs w:val="16"/>
                    </w:rPr>
                    <w:t>27</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3</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17</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6</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paes</w:t>
                  </w:r>
                </w:p>
              </w:tc>
              <w:tc>
                <w:tcPr>
                  <w:tcW w:type="dxa" w:w="810"/>
                  <w:tcBorders>
                    <w:top w:val="single" w:sz="4" w:space="0" w:color="FFFFFF"/>
                    <w:left w:val="single" w:sz="4" w:space="0" w:color="FFFFFF"/>
                    <w:bottom w:val="single" w:sz="4" w:space="0" w:color="FFFFFF"/>
                    <w:right w:val="single" w:sz="4" w:space="0" w:color="FFFFFF"/>
                  </w:tcBorders>
                  <w:shd w:val="clear" w:color="auto" w:fill="E5E9ED"/>
                  <w:vAlign w:val="center"/>
                </w:tcPr>
                <w:p>
                  <w:pPr>
                    <w:spacing w:after="0"/>
                    <w:jc w:val="center"/>
                  </w:pPr>
                  <w:r>
                    <w:rPr>
                      <w:rFonts w:ascii="Arial" w:hAnsi="Arial" w:cs="Tahoma" w:eastAsia="Arial"/>
                      <w:color w:val="111417"/>
                      <w:sz w:val="16"/>
                      <w:szCs w:val="16"/>
                    </w:rPr>
                    <w:t>61</w:t>
                  </w:r>
                </w:p>
              </w:tc>
              <w:tc>
                <w:tcPr>
                  <w:tcW w:type="dxa" w:w="810"/>
                  <w:tcBorders>
                    <w:top w:val="single" w:sz="4" w:space="0" w:color="FFFFFF"/>
                    <w:left w:val="single" w:sz="4" w:space="0" w:color="FFFFFF"/>
                    <w:bottom w:val="single" w:sz="4" w:space="0" w:color="FFFFFF"/>
                    <w:right w:val="single" w:sz="4" w:space="0" w:color="FFFFFF"/>
                  </w:tcBorders>
                  <w:shd w:val="clear" w:color="auto" w:fill="EAEDF1"/>
                  <w:vAlign w:val="center"/>
                </w:tcPr>
                <w:p>
                  <w:pPr>
                    <w:spacing w:after="0"/>
                    <w:jc w:val="center"/>
                  </w:pPr>
                  <w:r>
                    <w:rPr>
                      <w:rFonts w:ascii="Arial" w:hAnsi="Arial" w:cs="Tahoma" w:eastAsia="Arial"/>
                      <w:color w:val="111417"/>
                      <w:sz w:val="16"/>
                      <w:szCs w:val="16"/>
                    </w:rPr>
                    <w:t>20</w:t>
                  </w:r>
                </w:p>
              </w:tc>
              <w:tc>
                <w:tcPr>
                  <w:tcW w:type="dxa" w:w="810"/>
                  <w:tcBorders>
                    <w:top w:val="single" w:sz="4" w:space="0" w:color="FFFFFF"/>
                    <w:left w:val="single" w:sz="4" w:space="0" w:color="FFFFFF"/>
                    <w:bottom w:val="single" w:sz="4" w:space="0" w:color="FFFFFF"/>
                    <w:right w:val="single" w:sz="4" w:space="0" w:color="FFFFFF"/>
                  </w:tcBorders>
                  <w:shd w:val="clear" w:color="auto" w:fill="D9DEE4"/>
                  <w:vAlign w:val="center"/>
                </w:tcPr>
                <w:p>
                  <w:pPr>
                    <w:spacing w:after="0"/>
                    <w:jc w:val="center"/>
                  </w:pPr>
                  <w:r>
                    <w:rPr>
                      <w:rFonts w:ascii="Arial" w:hAnsi="Arial" w:cs="Tahoma" w:eastAsia="Arial"/>
                      <w:color w:val="111417"/>
                      <w:sz w:val="16"/>
                      <w:szCs w:val="16"/>
                    </w:rPr>
                    <w:t>152</w:t>
                  </w:r>
                </w:p>
              </w:tc>
              <w:tc>
                <w:tcPr>
                  <w:tcW w:type="dxa" w:w="810"/>
                  <w:tcBorders>
                    <w:top w:val="single" w:sz="4" w:space="0" w:color="FFFFFF"/>
                    <w:left w:val="single" w:sz="4" w:space="0" w:color="FFFFFF"/>
                    <w:bottom w:val="single" w:sz="4" w:space="0" w:color="FFFFFF"/>
                    <w:right w:val="single" w:sz="4" w:space="0" w:color="FFFFFF"/>
                  </w:tcBorders>
                  <w:shd w:val="clear" w:color="auto" w:fill="E8EBEF"/>
                  <w:vAlign w:val="center"/>
                </w:tcPr>
                <w:p>
                  <w:pPr>
                    <w:spacing w:after="0"/>
                    <w:jc w:val="center"/>
                  </w:pPr>
                  <w:r>
                    <w:rPr>
                      <w:rFonts w:ascii="Arial" w:hAnsi="Arial" w:cs="Tahoma" w:eastAsia="Arial"/>
                      <w:color w:val="111417"/>
                      <w:sz w:val="16"/>
                      <w:szCs w:val="16"/>
                    </w:rPr>
                    <w:t>36</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paegs</w:t>
                  </w:r>
                </w:p>
              </w:tc>
              <w:tc>
                <w:tcPr>
                  <w:tcW w:type="dxa" w:w="810"/>
                  <w:tcBorders>
                    <w:top w:val="single" w:sz="4" w:space="0" w:color="FFFFFF"/>
                    <w:left w:val="single" w:sz="4" w:space="0" w:color="FFFFFF"/>
                    <w:bottom w:val="single" w:sz="4" w:space="0" w:color="FFFFFF"/>
                    <w:right w:val="single" w:sz="4" w:space="0" w:color="FFFFFF"/>
                  </w:tcBorders>
                  <w:shd w:val="clear" w:color="auto" w:fill="E8ECEF"/>
                  <w:vAlign w:val="center"/>
                </w:tcPr>
                <w:p>
                  <w:pPr>
                    <w:spacing w:after="0"/>
                    <w:jc w:val="center"/>
                  </w:pPr>
                  <w:r>
                    <w:rPr>
                      <w:rFonts w:ascii="Arial" w:hAnsi="Arial" w:cs="Tahoma" w:eastAsia="Arial"/>
                      <w:color w:val="111417"/>
                      <w:sz w:val="16"/>
                      <w:szCs w:val="16"/>
                    </w:rPr>
                    <w:t>35</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15</w:t>
                  </w:r>
                </w:p>
              </w:tc>
              <w:tc>
                <w:tcPr>
                  <w:tcW w:type="dxa" w:w="810"/>
                  <w:tcBorders>
                    <w:top w:val="single" w:sz="4" w:space="0" w:color="FFFFFF"/>
                    <w:left w:val="single" w:sz="4" w:space="0" w:color="FFFFFF"/>
                    <w:bottom w:val="single" w:sz="4" w:space="0" w:color="FFFFFF"/>
                    <w:right w:val="single" w:sz="4" w:space="0" w:color="FFFFFF"/>
                  </w:tcBorders>
                  <w:shd w:val="clear" w:color="auto" w:fill="DFE3E8"/>
                  <w:vAlign w:val="center"/>
                </w:tcPr>
                <w:p>
                  <w:pPr>
                    <w:spacing w:after="0"/>
                    <w:jc w:val="center"/>
                  </w:pPr>
                  <w:r>
                    <w:rPr>
                      <w:rFonts w:ascii="Arial" w:hAnsi="Arial" w:cs="Tahoma" w:eastAsia="Arial"/>
                      <w:color w:val="111417"/>
                      <w:sz w:val="16"/>
                      <w:szCs w:val="16"/>
                    </w:rPr>
                    <w:t>107</w:t>
                  </w:r>
                </w:p>
              </w:tc>
              <w:tc>
                <w:tcPr>
                  <w:tcW w:type="dxa" w:w="810"/>
                  <w:tcBorders>
                    <w:top w:val="single" w:sz="4" w:space="0" w:color="FFFFFF"/>
                    <w:left w:val="single" w:sz="4" w:space="0" w:color="FFFFFF"/>
                    <w:bottom w:val="single" w:sz="4" w:space="0" w:color="FFFFFF"/>
                    <w:right w:val="single" w:sz="4" w:space="0" w:color="FFFFFF"/>
                  </w:tcBorders>
                  <w:shd w:val="clear" w:color="auto" w:fill="EBEDF1"/>
                  <w:vAlign w:val="center"/>
                </w:tcPr>
                <w:p>
                  <w:pPr>
                    <w:spacing w:after="0"/>
                    <w:jc w:val="center"/>
                  </w:pPr>
                  <w:r>
                    <w:rPr>
                      <w:rFonts w:ascii="Arial" w:hAnsi="Arial" w:cs="Tahoma" w:eastAsia="Arial"/>
                      <w:color w:val="111417"/>
                      <w:sz w:val="16"/>
                      <w:szCs w:val="16"/>
                    </w:rPr>
                    <w:t>19</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58thc</w:t>
                  </w:r>
                </w:p>
              </w:tc>
              <w:tc>
                <w:tcPr>
                  <w:tcW w:type="dxa" w:w="810"/>
                  <w:tcBorders>
                    <w:top w:val="single" w:sz="4" w:space="0" w:color="FFFFFF"/>
                    <w:left w:val="single" w:sz="4" w:space="0" w:color="FFFFFF"/>
                    <w:bottom w:val="single" w:sz="4" w:space="0" w:color="FFFFFF"/>
                    <w:right w:val="single" w:sz="4" w:space="0" w:color="FFFFFF"/>
                  </w:tcBorders>
                  <w:shd w:val="clear" w:color="auto" w:fill="DFE4E9"/>
                  <w:vAlign w:val="center"/>
                </w:tcPr>
                <w:p>
                  <w:pPr>
                    <w:spacing w:after="0"/>
                    <w:jc w:val="center"/>
                  </w:pPr>
                  <w:r>
                    <w:rPr>
                      <w:rFonts w:ascii="Arial" w:hAnsi="Arial" w:cs="Tahoma" w:eastAsia="Arial"/>
                      <w:color w:val="111417"/>
                      <w:sz w:val="16"/>
                      <w:szCs w:val="16"/>
                    </w:rPr>
                    <w:t>102</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lott</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7</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7</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3E7EC"/>
                  <w:vAlign w:val="center"/>
                </w:tcPr>
                <w:p>
                  <w:pPr>
                    <w:spacing w:after="0"/>
                    <w:jc w:val="center"/>
                  </w:pPr>
                  <w:r>
                    <w:rPr>
                      <w:rFonts w:ascii="Arial" w:hAnsi="Arial" w:cs="Tahoma" w:eastAsia="Arial"/>
                      <w:color w:val="111417"/>
                      <w:sz w:val="16"/>
                      <w:szCs w:val="16"/>
                    </w:rPr>
                    <w:t>74</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4</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uu8</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25</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E8EBEF"/>
                  <w:vAlign w:val="center"/>
                </w:tcPr>
                <w:p>
                  <w:pPr>
                    <w:spacing w:after="0"/>
                    <w:jc w:val="center"/>
                  </w:pPr>
                  <w:r>
                    <w:rPr>
                      <w:rFonts w:ascii="Arial" w:hAnsi="Arial" w:cs="Tahoma" w:eastAsia="Arial"/>
                      <w:color w:val="111417"/>
                      <w:sz w:val="16"/>
                      <w:szCs w:val="16"/>
                    </w:rPr>
                    <w:t>37</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13</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7ok</w:t>
                  </w:r>
                </w:p>
              </w:tc>
              <w:tc>
                <w:tcPr>
                  <w:tcW w:type="dxa" w:w="810"/>
                  <w:tcBorders>
                    <w:top w:val="single" w:sz="4" w:space="0" w:color="FFFFFF"/>
                    <w:left w:val="single" w:sz="4" w:space="0" w:color="FFFFFF"/>
                    <w:bottom w:val="single" w:sz="4" w:space="0" w:color="FFFFFF"/>
                    <w:right w:val="single" w:sz="4" w:space="0" w:color="FFFFFF"/>
                  </w:tcBorders>
                  <w:shd w:val="clear" w:color="auto" w:fill="E6E9ED"/>
                  <w:vAlign w:val="center"/>
                </w:tcPr>
                <w:p>
                  <w:pPr>
                    <w:spacing w:after="0"/>
                    <w:jc w:val="center"/>
                  </w:pPr>
                  <w:r>
                    <w:rPr>
                      <w:rFonts w:ascii="Arial" w:hAnsi="Arial" w:cs="Tahoma" w:eastAsia="Arial"/>
                      <w:color w:val="111417"/>
                      <w:sz w:val="16"/>
                      <w:szCs w:val="16"/>
                    </w:rPr>
                    <w:t>54</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16</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2</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o8</w:t>
                  </w:r>
                </w:p>
              </w:tc>
              <w:tc>
                <w:tcPr>
                  <w:tcW w:type="dxa" w:w="810"/>
                  <w:tcBorders>
                    <w:top w:val="single" w:sz="4" w:space="0" w:color="FFFFFF"/>
                    <w:left w:val="single" w:sz="4" w:space="0" w:color="FFFFFF"/>
                    <w:bottom w:val="single" w:sz="4" w:space="0" w:color="FFFFFF"/>
                    <w:right w:val="single" w:sz="4" w:space="0" w:color="FFFFFF"/>
                  </w:tcBorders>
                  <w:shd w:val="clear" w:color="auto" w:fill="E5E9ED"/>
                  <w:vAlign w:val="center"/>
                </w:tcPr>
                <w:p>
                  <w:pPr>
                    <w:spacing w:after="0"/>
                    <w:jc w:val="center"/>
                  </w:pPr>
                  <w:r>
                    <w:rPr>
                      <w:rFonts w:ascii="Arial" w:hAnsi="Arial" w:cs="Tahoma" w:eastAsia="Arial"/>
                      <w:color w:val="111417"/>
                      <w:sz w:val="16"/>
                      <w:szCs w:val="16"/>
                    </w:rPr>
                    <w:t>59</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12</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4</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abbet</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7</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5E8ED"/>
                  <w:vAlign w:val="center"/>
                </w:tcPr>
                <w:p>
                  <w:pPr>
                    <w:spacing w:after="0"/>
                    <w:jc w:val="center"/>
                  </w:pPr>
                  <w:r>
                    <w:rPr>
                      <w:rFonts w:ascii="Arial" w:hAnsi="Arial" w:cs="Tahoma" w:eastAsia="Arial"/>
                      <w:color w:val="111417"/>
                      <w:sz w:val="16"/>
                      <w:szCs w:val="16"/>
                    </w:rPr>
                    <w:t>63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min88</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4</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6</w:t>
                  </w:r>
                </w:p>
              </w:tc>
              <w:tc>
                <w:tcPr>
                  <w:tcW w:type="dxa" w:w="810"/>
                  <w:tcBorders>
                    <w:top w:val="single" w:sz="4" w:space="0" w:color="FFFFFF"/>
                    <w:left w:val="single" w:sz="4" w:space="0" w:color="FFFFFF"/>
                    <w:bottom w:val="single" w:sz="4" w:space="0" w:color="FFFFFF"/>
                    <w:right w:val="single" w:sz="4" w:space="0" w:color="FFFFFF"/>
                  </w:tcBorders>
                  <w:shd w:val="clear" w:color="auto" w:fill="E7EBEF"/>
                  <w:vAlign w:val="center"/>
                </w:tcPr>
                <w:p>
                  <w:pPr>
                    <w:spacing w:after="0"/>
                    <w:jc w:val="center"/>
                  </w:pPr>
                  <w:r>
                    <w:rPr>
                      <w:rFonts w:ascii="Arial" w:hAnsi="Arial" w:cs="Tahoma" w:eastAsia="Arial"/>
                      <w:color w:val="111417"/>
                      <w:sz w:val="16"/>
                      <w:szCs w:val="16"/>
                    </w:rPr>
                    <w:t>42</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l8</w:t>
                  </w:r>
                </w:p>
              </w:tc>
              <w:tc>
                <w:tcPr>
                  <w:tcW w:type="dxa" w:w="810"/>
                  <w:tcBorders>
                    <w:top w:val="single" w:sz="4" w:space="0" w:color="FFFFFF"/>
                    <w:left w:val="single" w:sz="4" w:space="0" w:color="FFFFFF"/>
                    <w:bottom w:val="single" w:sz="4" w:space="0" w:color="FFFFFF"/>
                    <w:right w:val="single" w:sz="4" w:space="0" w:color="FFFFFF"/>
                  </w:tcBorders>
                  <w:shd w:val="clear" w:color="auto" w:fill="E8EBEF"/>
                  <w:vAlign w:val="center"/>
                </w:tcPr>
                <w:p>
                  <w:pPr>
                    <w:spacing w:after="0"/>
                    <w:jc w:val="center"/>
                  </w:pPr>
                  <w:r>
                    <w:rPr>
                      <w:rFonts w:ascii="Arial" w:hAnsi="Arial" w:cs="Tahoma" w:eastAsia="Arial"/>
                      <w:color w:val="111417"/>
                      <w:sz w:val="16"/>
                      <w:szCs w:val="16"/>
                    </w:rPr>
                    <w:t>41</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15</w:t>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mwbet</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9</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8ECEF"/>
                  <w:vAlign w:val="center"/>
                </w:tcPr>
                <w:p>
                  <w:pPr>
                    <w:spacing w:after="0"/>
                    <w:jc w:val="center"/>
                  </w:pPr>
                  <w:r>
                    <w:rPr>
                      <w:rFonts w:ascii="Arial" w:hAnsi="Arial" w:cs="Tahoma" w:eastAsia="Arial"/>
                      <w:color w:val="111417"/>
                      <w:sz w:val="16"/>
                      <w:szCs w:val="16"/>
                    </w:rPr>
                    <w:t>35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7</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bohocasino</w:t>
                  </w:r>
                </w:p>
              </w:tc>
              <w:tc>
                <w:tcPr>
                  <w:tcW w:type="dxa" w:w="810"/>
                  <w:tcBorders>
                    <w:top w:val="single" w:sz="4" w:space="0" w:color="FFFFFF"/>
                    <w:left w:val="single" w:sz="4" w:space="0" w:color="FFFFFF"/>
                    <w:bottom w:val="single" w:sz="4" w:space="0" w:color="FFFFFF"/>
                    <w:right w:val="single" w:sz="4" w:space="0" w:color="FFFFFF"/>
                  </w:tcBorders>
                  <w:shd w:val="clear" w:color="auto" w:fill="ECEEF2"/>
                  <w:vAlign w:val="center"/>
                </w:tcPr>
                <w:p>
                  <w:pPr>
                    <w:spacing w:after="0"/>
                    <w:jc w:val="center"/>
                  </w:pPr>
                  <w:r>
                    <w:rPr>
                      <w:rFonts w:ascii="Arial" w:hAnsi="Arial" w:cs="Tahoma" w:eastAsia="Arial"/>
                      <w:color w:val="111417"/>
                      <w:sz w:val="16"/>
                      <w:szCs w:val="16"/>
                    </w:rPr>
                    <w:t>10</w:t>
                  </w:r>
                </w:p>
              </w:tc>
              <w:tc>
                <w:tcPr>
                  <w:tcW w:type="dxa" w:w="810"/>
                  <w:tcBorders>
                    <w:top w:val="single" w:sz="4" w:space="0" w:color="FFFFFF"/>
                    <w:left w:val="single" w:sz="4" w:space="0" w:color="FFFFFF"/>
                    <w:bottom w:val="single" w:sz="4" w:space="0" w:color="FFFFFF"/>
                    <w:right w:val="single" w:sz="4" w:space="0" w:color="FFFFFF"/>
                  </w:tcBorders>
                  <w:shd w:val="clear" w:color="auto" w:fill="ECEEF2"/>
                  <w:vAlign w:val="center"/>
                </w:tcPr>
                <w:p>
                  <w:pPr>
                    <w:spacing w:after="0"/>
                    <w:jc w:val="center"/>
                  </w:pPr>
                  <w:r>
                    <w:rPr>
                      <w:rFonts w:ascii="Arial" w:hAnsi="Arial" w:cs="Tahoma" w:eastAsia="Arial"/>
                      <w:color w:val="111417"/>
                      <w:sz w:val="16"/>
                      <w:szCs w:val="16"/>
                    </w:rPr>
                    <w:t>10</w:t>
                  </w:r>
                </w:p>
              </w:tc>
              <w:tc>
                <w:tcPr>
                  <w:tcW w:type="dxa" w:w="810"/>
                  <w:tcBorders>
                    <w:top w:val="single" w:sz="4" w:space="0" w:color="FFFFFF"/>
                    <w:left w:val="single" w:sz="4" w:space="0" w:color="FFFFFF"/>
                    <w:bottom w:val="single" w:sz="4" w:space="0" w:color="FFFFFF"/>
                    <w:right w:val="single" w:sz="4" w:space="0" w:color="FFFFFF"/>
                  </w:tcBorders>
                  <w:shd w:val="clear" w:color="auto" w:fill="EAEDF0"/>
                  <w:vAlign w:val="center"/>
                </w:tcPr>
                <w:p>
                  <w:pPr>
                    <w:spacing w:after="0"/>
                    <w:jc w:val="center"/>
                  </w:pPr>
                  <w:r>
                    <w:rPr>
                      <w:rFonts w:ascii="Arial" w:hAnsi="Arial" w:cs="Tahoma" w:eastAsia="Arial"/>
                      <w:color w:val="111417"/>
                      <w:sz w:val="16"/>
                      <w:szCs w:val="16"/>
                    </w:rPr>
                    <w:t>26</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F0F2"/>
                  <w:vAlign w:val="center"/>
                </w:tcPr>
                <w:p>
                  <w:pPr>
                    <w:spacing w:after="0"/>
                    <w:jc w:val="center"/>
                  </w:pPr>
                  <w:r>
                    <w:rPr>
                      <w:rFonts w:ascii="Arial" w:hAnsi="Arial" w:cs="Tahoma" w:eastAsia="Arial"/>
                      <w:color w:val="111417"/>
                      <w:sz w:val="16"/>
                      <w:szCs w:val="16"/>
                    </w:rPr>
                    <w:t>1</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jin88</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16</w:t>
                  </w:r>
                </w:p>
              </w:tc>
              <w:tc>
                <w:tcPr>
                  <w:tcW w:type="dxa" w:w="810"/>
                  <w:tcBorders>
                    <w:top w:val="single" w:sz="4" w:space="0" w:color="FFFFFF"/>
                    <w:left w:val="single" w:sz="4" w:space="0" w:color="FFFFFF"/>
                    <w:bottom w:val="single" w:sz="4" w:space="0" w:color="FFFFFF"/>
                    <w:right w:val="single" w:sz="4" w:space="0" w:color="FFFFFF"/>
                  </w:tcBorders>
                  <w:shd w:val="clear" w:color="auto" w:fill="ECEEF2"/>
                  <w:vAlign w:val="center"/>
                </w:tcPr>
                <w:p>
                  <w:pPr>
                    <w:spacing w:after="0"/>
                    <w:jc w:val="center"/>
                  </w:pPr>
                  <w:r>
                    <w:rPr>
                      <w:rFonts w:ascii="Arial" w:hAnsi="Arial" w:cs="Tahoma" w:eastAsia="Arial"/>
                      <w:color w:val="111417"/>
                      <w:sz w:val="16"/>
                      <w:szCs w:val="16"/>
                    </w:rPr>
                    <w:t>10</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14</w:t>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3</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FFFFFF"/>
                    <w:left w:val="single" w:sz="4" w:space="0" w:color="FFFFFF"/>
                    <w:bottom w:val="single" w:sz="4" w:space="0" w:color="FFFFFF"/>
                    <w:right w:val="single" w:sz="4" w:space="0" w:color="FFFFFF"/>
                  </w:tcBorders>
                  <w:shd w:val="clear" w:color="auto" w:fill="EDEFF2"/>
                  <w:vAlign w:val="center"/>
                </w:tcPr>
                <w:p>
                  <w:pPr>
                    <w:spacing w:after="0"/>
                    <w:jc w:val="center"/>
                  </w:pPr>
                  <w:r>
                    <w:rPr>
                      <w:rFonts w:ascii="Arial" w:hAnsi="Arial" w:cs="Tahoma" w:eastAsia="Arial"/>
                      <w:color w:val="111417"/>
                      <w:sz w:val="16"/>
                      <w:szCs w:val="16"/>
                    </w:rPr>
                    <w:t>4</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r>
              <w:trPr>
                <w:cantSplit/>
                <w:trHeight w:val="340" w:hRule="atLeast"/>
              </w:trPr>
              <w:tc>
                <w:tcPr>
                  <w:tcW w:type="dxa" w:w="2268"/>
                  <w:tcMar>
                    <w:top w:w="20" w:type="dxa"/>
                    <w:left w:w="60" w:type="dxa"/>
                    <w:bottom w:w="20" w:type="dxa"/>
                    <w:right w:w="40" w:type="dxa"/>
                  </w:tcMar>
                  <w:vAlign w:val="center"/>
                </w:tcPr>
                <w:p>
                  <w:pPr>
                    <w:spacing w:after="0" w:line="264" w:lineRule="auto"/>
                  </w:pPr>
                  <w:r>
                    <w:rPr>
                      <w:rFonts w:ascii="Arial" w:hAnsi="Arial" w:cs="Tahoma" w:eastAsia="Arial"/>
                      <w:sz w:val="17"/>
                      <w:szCs w:val="17"/>
                    </w:rPr>
                    <w:t>oo7</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18</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5</w:t>
                  </w:r>
                </w:p>
              </w:tc>
              <w:tc>
                <w:tcPr>
                  <w:tcW w:type="dxa" w:w="810"/>
                  <w:tcBorders>
                    <w:top w:val="single" w:sz="4" w:space="0" w:color="FFFFFF"/>
                    <w:left w:val="single" w:sz="4" w:space="0" w:color="FFFFFF"/>
                    <w:bottom w:val="single" w:sz="4" w:space="0" w:color="FFFFFF"/>
                    <w:right w:val="single" w:sz="4" w:space="0" w:color="FFFFFF"/>
                  </w:tcBorders>
                  <w:shd w:val="clear" w:color="auto" w:fill="ECEFF2"/>
                  <w:vAlign w:val="center"/>
                </w:tcPr>
                <w:p>
                  <w:pPr>
                    <w:spacing w:after="0"/>
                    <w:jc w:val="center"/>
                  </w:pPr>
                  <w:r>
                    <w:rPr>
                      <w:rFonts w:ascii="Arial" w:hAnsi="Arial" w:cs="Tahoma" w:eastAsia="Arial"/>
                      <w:color w:val="111417"/>
                      <w:sz w:val="16"/>
                      <w:szCs w:val="16"/>
                    </w:rPr>
                    <w:t>8</w:t>
                  </w:r>
                </w:p>
              </w:tc>
              <w:tc>
                <w:tcPr>
                  <w:tcW w:type="dxa" w:w="810"/>
                  <w:tcBorders>
                    <w:top w:val="single" w:sz="4" w:space="0" w:color="FFFFFF"/>
                    <w:left w:val="single" w:sz="4" w:space="0" w:color="FFFFFF"/>
                    <w:bottom w:val="single" w:sz="4" w:space="0" w:color="FFFFFF"/>
                    <w:right w:val="single" w:sz="4" w:space="0" w:color="FFFFFF"/>
                  </w:tcBorders>
                  <w:shd w:val="clear" w:color="auto" w:fill="EBEEF1"/>
                  <w:vAlign w:val="center"/>
                </w:tcPr>
                <w:p>
                  <w:pPr>
                    <w:spacing w:after="0"/>
                    <w:jc w:val="center"/>
                  </w:pPr>
                  <w:r>
                    <w:rPr>
                      <w:rFonts w:ascii="Arial" w:hAnsi="Arial" w:cs="Tahoma" w:eastAsia="Arial"/>
                      <w:color w:val="111417"/>
                      <w:sz w:val="16"/>
                      <w:szCs w:val="16"/>
                    </w:rPr>
                    <w:t>16</w:t>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c>
                <w:tcPr>
                  <w:tcW w:type="dxa" w:w="810"/>
                  <w:tcBorders>
                    <w:top w:val="single" w:sz="4" w:space="0" w:color="C9D2DB"/>
                    <w:left w:val="single" w:sz="4" w:space="0" w:color="C9D2DB"/>
                    <w:bottom w:val="single" w:sz="4" w:space="0" w:color="C9D2DB"/>
                    <w:right w:val="single" w:sz="4" w:space="0" w:color="C9D2DB"/>
                  </w:tcBorders>
                  <w:vAlign w:val="center"/>
                </w:tcPr>
                <w:p>
                  <w:pPr>
                    <w:spacing w:after="0"/>
                    <w:jc w:val="center"/>
                  </w:pPr>
                  <w:r>
                    <w:rPr>
                      <w:rFonts w:ascii="Arial" w:hAnsi="Arial" w:cs="Tahoma" w:eastAsia="Arial"/>
                      <w:sz w:val="16"/>
                      <w:szCs w:val="16"/>
                    </w:rPr>
                  </w:r>
                </w:p>
              </w:tc>
            </w:tr>
          </w:tbl>
          <w:p>
            <w:pPr>
              <w:spacing w:after="0" w:line="40" w:lineRule="exact"/>
              <w:rPr>
                <w:sz w:val="4"/>
              </w:rPr>
            </w:pPr>
          </w:p>
          <w:tbl>
            <w:tblPr>
              <w:tblW w:w="7144" w:type="dxa"/>
              <w:jc w:val="left"/>
              <w:tblLayout w:type="fixed"/>
              <w:tblCellMar>
                <w:top w:w="0" w:type="dxa"/>
                <w:left w:w="0" w:type="dxa"/>
                <w:bottom w:w="0" w:type="dxa"/>
                <w:right w:w="0" w:type="dxa"/>
              </w:tblCellMar>
              <w:tblLook w:firstColumn="1" w:firstRow="1" w:lastColumn="0" w:lastRow="0" w:noHBand="0" w:noVBand="1" w:val="04A0"/>
            </w:tblPr>
            <w:tblGrid>
              <w:gridCol w:w="2268"/>
              <w:gridCol w:w="816"/>
              <w:gridCol w:w="816"/>
              <w:gridCol w:w="816"/>
              <w:gridCol w:w="816"/>
              <w:gridCol w:w="816"/>
              <w:gridCol w:w="793"/>
            </w:tblGrid>
            <w:tr>
              <w:tc>
                <w:tcPr>
                  <w:tcW w:type="dxa" w:w="2268"/>
                </w:tcPr>
                <w:p>
                  <w:pPr>
                    <w:jc w:val="right"/>
                  </w:pPr>
                  <w:r>
                    <w:rPr>
                      <w:rFonts w:ascii="Arial" w:hAnsi="Arial" w:cs="Tahoma" w:eastAsia="Arial"/>
                      <w:color w:val="5B6670"/>
                      <w:sz w:val="16"/>
                      <w:szCs w:val="16"/>
                    </w:rPr>
                    <w:t xml:space="preserve">Count scale: 1 </w:t>
                  </w:r>
                </w:p>
              </w:tc>
              <w:tc>
                <w:tcPr>
                  <w:tcW w:type="dxa" w:w="816"/>
                  <w:tcBorders>
                    <w:top w:val="single" w:sz="4" w:space="0" w:color="FFFFFF"/>
                    <w:left w:val="single" w:sz="4" w:space="0" w:color="FFFFFF"/>
                    <w:bottom w:val="single" w:sz="4" w:space="0" w:color="FFFFFF"/>
                    <w:right w:val="single" w:sz="4" w:space="0" w:color="FFFFFF"/>
                  </w:tcBorders>
                  <w:shd w:val="clear" w:color="auto" w:fill="EDF0F3"/>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BAC3CF"/>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8697AB"/>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536B87"/>
                </w:tcPr>
                <w:p>
                  <w:r>
                    <w:rPr>
                      <w:rFonts w:ascii="Arial" w:hAnsi="Arial" w:cs="Tahoma" w:eastAsia="Arial"/>
                      <w:sz w:val="14"/>
                      <w:szCs w:val="14"/>
                    </w:rPr>
                  </w:r>
                </w:p>
              </w:tc>
              <w:tc>
                <w:tcPr>
                  <w:tcW w:type="dxa" w:w="816"/>
                  <w:tcBorders>
                    <w:top w:val="single" w:sz="4" w:space="0" w:color="FFFFFF"/>
                    <w:left w:val="single" w:sz="4" w:space="0" w:color="FFFFFF"/>
                    <w:bottom w:val="single" w:sz="4" w:space="0" w:color="FFFFFF"/>
                    <w:right w:val="single" w:sz="4" w:space="0" w:color="FFFFFF"/>
                  </w:tcBorders>
                  <w:shd w:val="clear" w:color="auto" w:fill="1F3F63"/>
                </w:tcPr>
                <w:p>
                  <w:r>
                    <w:rPr>
                      <w:rFonts w:ascii="Arial" w:hAnsi="Arial" w:cs="Tahoma" w:eastAsia="Arial"/>
                      <w:sz w:val="14"/>
                      <w:szCs w:val="14"/>
                    </w:rPr>
                  </w:r>
                </w:p>
              </w:tc>
              <w:tc>
                <w:tcPr>
                  <w:tcW w:type="dxa" w:w="794"/>
                </w:tcPr>
                <w:p>
                  <w:r>
                    <w:rPr>
                      <w:rFonts w:ascii="Arial" w:hAnsi="Arial" w:cs="Tahoma" w:eastAsia="Arial"/>
                      <w:color w:val="5B6670"/>
                      <w:sz w:val="16"/>
                      <w:szCs w:val="16"/>
                    </w:rPr>
                    <w:t xml:space="preserve"> 1,529</w:t>
                  </w:r>
                </w:p>
              </w:tc>
            </w:tr>
          </w:tbl>
          <w:p>
            <w:pPr>
              <w:spacing w:after="0" w:line="40" w:lineRule="exact"/>
              <w:rPr>
                <w:sz w:val="4"/>
              </w:rPr>
            </w:pP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1" w:name="_card032"/>
            <w:r>
              <w:rPr>
                <w:rFonts w:ascii="Arial" w:hAnsi="Arial" w:cs="Tahoma" w:eastAsia="Arial"/>
                <w:b/>
                <w:bCs/>
                <w:color w:val="1F3F63"/>
                <w:sz w:val="23"/>
                <w:szCs w:val="23"/>
              </w:rPr>
              <w:t>Cluster expansion — jun8</w:t>
            </w:r>
            <w:bookmarkEnd w:id="131"/>
          </w:p>
          <w:p>
            <w:pPr>
              <w:keepNext/>
              <w:spacing w:before="0" w:after="60" w:line="288" w:lineRule="auto"/>
            </w:pPr>
            <w:r>
              <w:rPr>
                <w:rFonts w:ascii="Arial" w:hAnsi="Arial" w:cs="Tahoma" w:eastAsia="Arial"/>
                <w:sz w:val="18"/>
                <w:szCs w:val="18"/>
              </w:rPr>
              <w:t>The largest brand cluster and its member domains. Edge style records why each domain joined the cluster.</w:t>
            </w:r>
          </w:p>
          <w:p>
            <w:pPr>
              <w:spacing w:after="80" w:before="40"/>
              <w:jc w:val="center"/>
            </w:pPr>
            <w:r>
              <w:drawing>
                <wp:inline xmlns:a="http://schemas.openxmlformats.org/drawingml/2006/main" xmlns:pic="http://schemas.openxmlformats.org/drawingml/2006/picture">
                  <wp:extent cx="5040000" cy="4032000"/>
                  <wp:docPr id="9" name="Picture 9"/>
                  <wp:cNvGraphicFramePr>
                    <a:graphicFrameLocks noChangeAspect="1"/>
                  </wp:cNvGraphicFramePr>
                  <a:graphic>
                    <a:graphicData uri="http://schemas.openxmlformats.org/drawingml/2006/picture">
                      <pic:pic>
                        <pic:nvPicPr>
                          <pic:cNvPr id="0" name="e4_expansion.png"/>
                          <pic:cNvPicPr/>
                        </pic:nvPicPr>
                        <pic:blipFill>
                          <a:blip r:embed="rId20"/>
                          <a:stretch>
                            <a:fillRect/>
                          </a:stretch>
                        </pic:blipFill>
                        <pic:spPr>
                          <a:xfrm>
                            <a:off x="0" y="0"/>
                            <a:ext cx="5040000" cy="4032000"/>
                          </a:xfrm>
                          <a:prstGeom prst="rect"/>
                        </pic:spPr>
                      </pic:pic>
                    </a:graphicData>
                  </a:graphic>
                </wp:inline>
              </w:drawing>
            </w:r>
          </w:p>
          <w:p>
            <w:pPr>
              <w:spacing w:before="40" w:after="40" w:line="288" w:lineRule="auto"/>
            </w:pPr>
            <w:r>
              <w:rPr>
                <w:rFonts w:ascii="Arial" w:hAnsi="Arial" w:cs="Tahoma" w:eastAsia="Arial"/>
                <w:sz w:val="18"/>
                <w:szCs w:val="18"/>
              </w:rPr>
              <w:t>The largest cluster, 49m, holds 1 domain, so the diagram shows jun8, the largest cluster with at least 3 domains. jun8 holds 385 domains and 712 URLs. The 12 domains with the most URLs are drawn.</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2" w:name="_card033"/>
            <w:r>
              <w:rPr>
                <w:rFonts w:ascii="Arial" w:hAnsi="Arial" w:cs="Tahoma" w:eastAsia="Arial"/>
                <w:b/>
                <w:bCs/>
                <w:color w:val="1F3F63"/>
                <w:sz w:val="23"/>
                <w:szCs w:val="23"/>
              </w:rPr>
              <w:t>Clusters spanning multiple subcategories</w:t>
            </w:r>
            <w:bookmarkEnd w:id="132"/>
          </w:p>
          <w:p>
            <w:pPr>
              <w:keepNext/>
              <w:spacing w:before="0" w:after="40" w:line="288" w:lineRule="auto"/>
            </w:pPr>
            <w:r>
              <w:rPr>
                <w:rFonts w:ascii="Arial" w:hAnsi="Arial" w:cs="Tahoma" w:eastAsia="Arial"/>
                <w:b/>
                <w:bCs/>
                <w:color w:val="1F3F63"/>
                <w:sz w:val="18"/>
                <w:szCs w:val="18"/>
              </w:rPr>
              <w:t>How to read this table</w:t>
            </w:r>
          </w:p>
          <w:p>
            <w:pPr>
              <w:spacing w:before="0" w:after="120" w:line="288" w:lineRule="auto"/>
            </w:pPr>
            <w:r>
              <w:rPr>
                <w:rFonts w:ascii="Arial" w:hAnsi="Arial" w:cs="Tahoma" w:eastAsia="Arial"/>
                <w:sz w:val="18"/>
                <w:szCs w:val="18"/>
              </w:rPr>
              <w:t>The table lists brand clusters whose member sites fall into two or more product subcategories, for example one brand that runs both slots sites and football betting sites. Each row gives the cluster, its URLs in this sample, each subcategory present with its site count and the domain suffixes the cluster uses. Subcategories are assigned to each site, not to the cluster, so a cluster qualifies when at least two of its sites carry different product subcategories. Where General Gambling appears beside a specific product, a product could not be evidenced for those sites. Definitions are in Annex 1. These brands offer several gambling products under one name, so action against the brand reaches all of them at once.</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360"/>
              <w:gridCol w:w="907"/>
              <w:gridCol w:w="3515"/>
              <w:gridCol w:w="2154"/>
            </w:tblGrid>
            <w:tr>
              <w:trPr>
                <w:cantSplit/>
                <w:tblHeader/>
              </w:trPr>
              <w:tc>
                <w:tcPr>
                  <w:tcW w:type="dxa" w:w="136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cluster</w:t>
                  </w:r>
                </w:p>
              </w:tc>
              <w:tc>
                <w:tcPr>
                  <w:tcW w:type="dxa" w:w="90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URL count</w:t>
                  </w:r>
                </w:p>
              </w:tc>
              <w:tc>
                <w:tcPr>
                  <w:tcW w:type="dxa" w:w="3515"/>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subcategories</w:t>
                  </w:r>
                </w:p>
              </w:tc>
              <w:tc>
                <w:tcPr>
                  <w:tcW w:type="dxa" w:w="215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suffixes</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49m</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2,885</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General Gambling 1,529 · Slots 1,164 · Casino 123 · Playing card 68 · Lottery 1</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712</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252 · Slots 170 · Football Betting 105 · General Gambling 98 · Lottery 49 · Playing card 31 · Baccarat 7</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.com, .net, .pro, .app, .info, .top …</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a3game</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507</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478 · General Gambling 25 · Casino 2 · Lottery 2</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.app, .click, .net, .vip</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414</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303 · Football Betting 60 · Slots 32 · General Gambling 19</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.net, .app, .bet, .club, .co, .pro …</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k03</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272</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Football Betting 199 · General Gambling 73</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.cc</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271</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139 · Slots 56 · Football Betting 27 · General Gambling 23 · Playing card 17 · Baccarat 6 · Lottery 3</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.app, .net, .pro, .bet, .com, .online …</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paes</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269</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152 · Slots 61 · Football Betting 36 · General Gambling 20</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.dev</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paegs</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176</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107 · Slots 35 · Football Betting 19 · General Gambling 15</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.dev</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58thc</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103</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102 · General Gambling 1</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.com, .pro</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lott</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101</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Lottery 74 · General Gambling 7 · Casino 7 · Slots 6 · Playing card 4 · Football Betting 2</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.com, .cc, .click, .net, .info, .online …</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uu8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83</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37 · Slots 25 · Football Betting 13 · General Gambling 4 · Baccarat 2 · Lottery 1 · Playing card 1</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.com, .net, .pro, .app, .cc, .co …</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7ok</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75</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54 · General Gambling 16 · Casino 2 · Football Betting 2 · Lottery 1</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.bet, .club, .io, .live, .pro</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75</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59 · General Gambling 12 · Casino 4</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.game, .live</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abbet</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70</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63 · Slots 7</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.xyz</w:t>
                  </w:r>
                </w:p>
              </w:tc>
            </w:tr>
            <w:tr>
              <w:trPr>
                <w:cantSplit/>
              </w:trPr>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min88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59</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Football Betting 42 · General Gambling 6 · Casino 6 · Slots 4 · Playing card 1</w:t>
                  </w:r>
                </w:p>
              </w:tc>
              <w:tc>
                <w:tcPr>
                  <w:tcW w:type="dxa" w:w="215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.com, .net, .app, .vip, .academy, .actor …</w:t>
                  </w:r>
                </w:p>
              </w:tc>
            </w:tr>
          </w:tbl>
          <w:p>
            <w:pPr>
              <w:spacing w:after="0" w:line="40" w:lineRule="exact"/>
              <w:rPr>
                <w:sz w:val="4"/>
              </w:rPr>
            </w:pPr>
          </w:p>
          <w:p>
            <w:pPr>
              <w:spacing w:before="80" w:after="0" w:line="288" w:lineRule="auto"/>
            </w:pPr>
            <w:r>
              <w:rPr>
                <w:rFonts w:ascii="Arial" w:hAnsi="Arial" w:cs="Tahoma" w:eastAsia="Arial"/>
                <w:color w:val="5B6670"/>
                <w:sz w:val="16"/>
                <w:szCs w:val="16"/>
              </w:rPr>
              <w:t>884 further clusters span multiple subcategories and are not shown.</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3" w:name="_card034"/>
            <w:r>
              <w:rPr>
                <w:rFonts w:ascii="Arial" w:hAnsi="Arial" w:cs="Tahoma" w:eastAsia="Arial"/>
                <w:b/>
                <w:bCs/>
                <w:color w:val="1F3F63"/>
                <w:sz w:val="23"/>
                <w:szCs w:val="23"/>
              </w:rPr>
              <w:t>Clusters rotating top-level domains</w:t>
            </w:r>
            <w:bookmarkEnd w:id="133"/>
          </w:p>
          <w:p>
            <w:pPr>
              <w:keepNext/>
              <w:spacing w:before="0" w:after="40" w:line="288" w:lineRule="auto"/>
            </w:pPr>
            <w:r>
              <w:rPr>
                <w:rFonts w:ascii="Arial" w:hAnsi="Arial" w:cs="Tahoma" w:eastAsia="Arial"/>
                <w:b/>
                <w:bCs/>
                <w:color w:val="1F3F63"/>
                <w:sz w:val="18"/>
                <w:szCs w:val="18"/>
              </w:rPr>
              <w:t>How to read this table</w:t>
            </w:r>
          </w:p>
          <w:p>
            <w:pPr>
              <w:spacing w:before="0" w:after="120" w:line="288" w:lineRule="auto"/>
            </w:pPr>
            <w:r>
              <w:rPr>
                <w:rFonts w:ascii="Arial" w:hAnsi="Arial" w:cs="Tahoma" w:eastAsia="Arial"/>
                <w:sz w:val="18"/>
                <w:szCs w:val="18"/>
              </w:rPr>
              <w:t>The table lists brand clusters whose member domains use two or more top level domains, the ending of the address, for example one brand name registered under .com, .net and .co. Each line gives the cluster, one suffix it uses, how many member domains use that suffix and the first and last day SICPADetect recorded them. A two part ending such as .co.th counts as one suffix, and a cluster qualifies when its members use at least two different suffixes. Registering one brand name under several endings keeps the brand reachable when one domain is blocked, because a player only has to change the ending. Some operators register several endings to protect their name or to serve different markets.</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2268"/>
              <w:gridCol w:w="1247"/>
              <w:gridCol w:w="1134"/>
              <w:gridCol w:w="1644"/>
              <w:gridCol w:w="1644"/>
            </w:tblGrid>
            <w:tr>
              <w:trPr>
                <w:cantSplit/>
                <w:tblHeader/>
              </w:trPr>
              <w:tc>
                <w:tcPr>
                  <w:tcW w:type="dxa" w:w="2268"/>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cluster</w:t>
                  </w:r>
                </w:p>
              </w:tc>
              <w:tc>
                <w:tcPr>
                  <w:tcW w:type="dxa" w:w="124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suffix</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domains</w:t>
                  </w:r>
                </w:p>
              </w:tc>
              <w:tc>
                <w:tcPr>
                  <w:tcW w:type="dxa" w:w="164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first seen</w:t>
                  </w:r>
                </w:p>
              </w:tc>
              <w:tc>
                <w:tcPr>
                  <w:tcW w:type="dxa" w:w="164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last seen</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159</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2026-10-19</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27</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16</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.app</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15</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.info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15</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.online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29 further suffixes</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139</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a3game</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.app</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2026-09-23</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2026-09-24</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a3game</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.click</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2026-09-23</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2026-09-24</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a3game</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2026-09-23</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2026-09-23</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a3game</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.vip</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2026-09-23</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2026-09-28</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.app</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.club</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2026-09-05</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hay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 further suffixes</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.app</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30</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21</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18</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2026-09-04</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.online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17</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2026-09-06</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2026-09-07</w:t>
                  </w:r>
                </w:p>
              </w:tc>
            </w:tr>
            <w:tr>
              <w:trPr>
                <w:cantSplit/>
              </w:trPr>
              <w:tc>
                <w:tcPr>
                  <w:tcW w:type="dxa" w:w="226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13 further suffixes</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52</w:t>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r>
                </w:p>
              </w:tc>
              <w:tc>
                <w:tcPr>
                  <w:tcW w:type="dxa" w:w="164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r>
                </w:p>
              </w:tc>
            </w:tr>
          </w:tbl>
          <w:p>
            <w:pPr>
              <w:spacing w:after="0" w:line="40" w:lineRule="exact"/>
              <w:rPr>
                <w:sz w:val="4"/>
              </w:rPr>
            </w:pPr>
          </w:p>
          <w:p>
            <w:pPr>
              <w:spacing w:before="80" w:after="0" w:line="288" w:lineRule="auto"/>
            </w:pPr>
            <w:r>
              <w:rPr>
                <w:rFonts w:ascii="Arial" w:hAnsi="Arial" w:cs="Tahoma" w:eastAsia="Arial"/>
                <w:color w:val="5B6670"/>
                <w:sz w:val="16"/>
                <w:szCs w:val="16"/>
              </w:rPr>
              <w:t>The 4 largest rotating clusters are shown, each with the 6 suffixes that have the most domains. 913 further clusters rotate across suffixes and are not shown. 37 clusters gained domains at least 7 days after their first sighting, 124 domains in all.</w:t>
            </w:r>
          </w:p>
          <w:p>
            <w:pPr>
              <w:spacing w:before="40" w:after="0" w:line="288" w:lineRule="auto"/>
            </w:pPr>
            <w:r>
              <w:rPr>
                <w:rFonts w:ascii="Arial" w:hAnsi="Arial" w:cs="Tahoma" w:eastAsia="Arial"/>
                <w:color w:val="5B6670"/>
                <w:sz w:val="16"/>
                <w:szCs w:val="16"/>
              </w:rPr>
              <w:t>Dates are when SICPADetect recorded each domain, not when it was registered, blocked or replaced. The period is under 60 days, so it is too short to confirm rotation over time.</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40" w:line="288" w:lineRule="auto"/>
            </w:pPr>
            <w:bookmarkStart w:id="134" w:name="_card035"/>
            <w:r>
              <w:rPr>
                <w:rFonts w:ascii="Arial" w:hAnsi="Arial" w:cs="Tahoma" w:eastAsia="Arial"/>
                <w:b/>
                <w:bCs/>
                <w:color w:val="1F3F63"/>
                <w:sz w:val="23"/>
                <w:szCs w:val="23"/>
              </w:rPr>
              <w:t>Possible operator linkage</w:t>
            </w:r>
            <w:bookmarkEnd w:id="134"/>
          </w:p>
          <w:p>
            <w:pPr>
              <w:keepNext/>
              <w:spacing w:before="0" w:after="120" w:line="288" w:lineRule="auto"/>
            </w:pPr>
            <w:r>
              <w:rPr>
                <w:rFonts w:ascii="Arial" w:hAnsi="Arial" w:cs="Tahoma" w:eastAsia="Arial"/>
                <w:i/>
                <w:color w:val="5B6670"/>
                <w:sz w:val="17"/>
                <w:szCs w:val="17"/>
              </w:rPr>
              <w:t>Indicative — not a clustering decision</w:t>
            </w:r>
          </w:p>
          <w:p>
            <w:pPr>
              <w:keepNext/>
              <w:spacing w:before="0" w:after="40" w:line="288" w:lineRule="auto"/>
            </w:pPr>
            <w:r>
              <w:rPr>
                <w:rFonts w:ascii="Arial" w:hAnsi="Arial" w:cs="Tahoma" w:eastAsia="Arial"/>
                <w:b/>
                <w:bCs/>
                <w:color w:val="1F3F63"/>
                <w:sz w:val="18"/>
                <w:szCs w:val="18"/>
              </w:rPr>
              <w:t>How to read this table</w:t>
            </w:r>
          </w:p>
          <w:p>
            <w:pPr>
              <w:spacing w:before="0" w:after="120" w:line="288" w:lineRule="auto"/>
            </w:pPr>
            <w:r>
              <w:rPr>
                <w:rFonts w:ascii="Arial" w:hAnsi="Arial" w:cs="Tahoma" w:eastAsia="Arial"/>
                <w:sz w:val="18"/>
                <w:szCs w:val="18"/>
              </w:rPr>
              <w:t>The table lists pairs of brand clusters with different names that use a similar set of signal keywords, the lexicon words describing how a site promotes itself, takes payment or avoids blocking. Each row gives the two clusters, the shared keywords and the Jaccard score. The score is the shared keywords divided by all the distinct keywords either cluster uses, from 0 for nothing in common to 1 for identical sets. Words common across the sample are left out first, and only pairs scoring 0.60 or more with three shared keywords are listed. A close match can point to one operator running two brands, or to unrelated operators using one affiliate template, so each pair is a lead to verify.</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587"/>
              <w:gridCol w:w="1587"/>
              <w:gridCol w:w="3515"/>
              <w:gridCol w:w="1247"/>
            </w:tblGrid>
            <w:tr>
              <w:trPr>
                <w:cantSplit/>
                <w:tblHeader/>
              </w:trPr>
              <w:tc>
                <w:tcPr>
                  <w:tcW w:type="dxa" w:w="158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cluster A</w:t>
                  </w:r>
                </w:p>
              </w:tc>
              <w:tc>
                <w:tcPr>
                  <w:tcW w:type="dxa" w:w="158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cluster B</w:t>
                  </w:r>
                </w:p>
              </w:tc>
              <w:tc>
                <w:tcPr>
                  <w:tcW w:type="dxa" w:w="3515"/>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shared keywords</w:t>
                  </w:r>
                </w:p>
              </w:tc>
              <w:tc>
                <w:tcPr>
                  <w:tcW w:type="dxa" w:w="124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Jaccard</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7ok</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mega168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pragmatic, rtp, wallet, win,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jun77</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jub789</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pragmatic, wallet, win,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gu88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n78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pragmatic, wallet,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kk2</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n83</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jili, pragmatic,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kk2</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nextspin</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jili, pragmatic,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ko9</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ln88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wallet, win,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ko9</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ub8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wallet, win,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ms88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gu88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pragmatic, wallet,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ms88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n78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pragmatic, wallet,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mu8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hub88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pragmatic, wallet, win</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mun8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vrtex</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auto, wallet,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n83</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nextspin</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jili, pragmatic,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ruay</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m98login</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win, จ่ายจริง,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ub8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ln88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wallet, win, สมัครสมาชิก</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r>
              <w:trPr>
                <w:cantSplit/>
              </w:trPr>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uu8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hub88</w:t>
                  </w:r>
                </w:p>
              </w:tc>
              <w:tc>
                <w:tcPr>
                  <w:tcW w:type="dxa" w:w="3515"/>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pragmatic, wallet, win</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1.00</w:t>
                  </w:r>
                </w:p>
              </w:tc>
            </w:tr>
          </w:tbl>
          <w:p>
            <w:pPr>
              <w:spacing w:after="0" w:line="40" w:lineRule="exact"/>
              <w:rPr>
                <w:sz w:val="4"/>
              </w:rPr>
            </w:pPr>
          </w:p>
          <w:p>
            <w:pPr>
              <w:spacing w:before="80" w:after="0" w:line="288" w:lineRule="auto"/>
            </w:pPr>
            <w:r>
              <w:rPr>
                <w:rFonts w:ascii="Arial" w:hAnsi="Arial" w:cs="Tahoma" w:eastAsia="Arial"/>
                <w:color w:val="5B6670"/>
                <w:sz w:val="16"/>
                <w:szCs w:val="16"/>
              </w:rPr>
              <w:t>124 pairs qualify. The top 15 are shown.</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5" w:name="_card036"/>
            <w:r>
              <w:rPr>
                <w:rFonts w:ascii="Arial" w:hAnsi="Arial" w:cs="Tahoma" w:eastAsia="Arial"/>
                <w:b/>
                <w:bCs/>
                <w:color w:val="1F3F63"/>
                <w:sz w:val="23"/>
                <w:szCs w:val="23"/>
              </w:rPr>
              <w:t>Naming conventions</w:t>
            </w:r>
            <w:bookmarkEnd w:id="135"/>
          </w:p>
          <w:p>
            <w:pPr>
              <w:spacing w:before="0" w:after="80" w:line="288" w:lineRule="auto"/>
            </w:pPr>
            <w:r>
              <w:rPr>
                <w:rFonts w:ascii="Arial" w:hAnsi="Arial" w:cs="Tahoma" w:eastAsia="Arial"/>
                <w:sz w:val="19"/>
                <w:szCs w:val="19"/>
              </w:rPr>
              <w:t>•  Recurring tokens: "m." in 2,508 hostnames, "login" in 2,170 hostnames, "support" in 1,928 hostnames. These point to a templated naming scheme.</w:t>
            </w:r>
          </w:p>
          <w:p>
            <w:pPr>
              <w:spacing w:before="0" w:after="80" w:line="288" w:lineRule="auto"/>
            </w:pPr>
            <w:r>
              <w:rPr>
                <w:rFonts w:ascii="Arial" w:hAnsi="Arial" w:cs="Tahoma" w:eastAsia="Arial"/>
                <w:sz w:val="19"/>
                <w:szCs w:val="19"/>
              </w:rPr>
              <w:t>•  Suffix switching: .com (1,059 URLs), .net (903 URLs), .vip (833 URLs), .pro (594 URLs). Many clusters use more than one top level domain.</w:t>
            </w:r>
          </w:p>
          <w:p>
            <w:pPr>
              <w:spacing w:before="0" w:after="80" w:line="288" w:lineRule="auto"/>
            </w:pPr>
            <w:r>
              <w:rPr>
                <w:rFonts w:ascii="Arial" w:hAnsi="Arial" w:cs="Tahoma" w:eastAsia="Arial"/>
                <w:sz w:val="19"/>
                <w:szCs w:val="19"/>
              </w:rPr>
              <w:t>•  The gambling URLs sit on 6,827 domains across 2,794 brand clusters.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2872"/>
        <w:gridCol w:w="226"/>
        <w:gridCol w:w="2872"/>
        <w:gridCol w:w="226"/>
        <w:gridCol w:w="2872"/>
      </w:tblGrid>
      <w:tr>
        <w:trPr>
          <w:cantSplit/>
        </w:trPr>
        <w:tc>
          <w:tcPr>
            <w:tcW w:type="dxa" w:w="2872"/>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14,182</w:t>
            </w:r>
          </w:p>
          <w:p>
            <w:pPr>
              <w:spacing w:before="0" w:after="0" w:line="288" w:lineRule="auto"/>
              <w:jc w:val="center"/>
            </w:pPr>
            <w:r>
              <w:rPr>
                <w:rFonts w:ascii="Arial" w:hAnsi="Arial" w:cs="Tahoma" w:eastAsia="Arial"/>
                <w:color w:val="5B6670"/>
                <w:sz w:val="17"/>
                <w:szCs w:val="17"/>
              </w:rPr>
              <w:t>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0</w:t>
            </w:r>
          </w:p>
          <w:p>
            <w:pPr>
              <w:spacing w:before="0" w:after="0" w:line="288" w:lineRule="auto"/>
              <w:jc w:val="center"/>
            </w:pPr>
            <w:r>
              <w:rPr>
                <w:rFonts w:ascii="Arial" w:hAnsi="Arial" w:cs="Tahoma" w:eastAsia="Arial"/>
                <w:color w:val="5B6670"/>
                <w:sz w:val="17"/>
                <w:szCs w:val="17"/>
              </w:rPr>
              <w:t>Redirect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Mar>
              <w:top w:w="170" w:type="dxa"/>
              <w:left w:w="113" w:type="dxa"/>
              <w:bottom w:w="170" w:type="dxa"/>
              <w:right w:w="113" w:type="dxa"/>
            </w:tcMar>
          </w:tcPr>
          <w:p>
            <w:pPr>
              <w:spacing w:before="0" w:after="40" w:line="288" w:lineRule="auto"/>
              <w:jc w:val="center"/>
            </w:pPr>
            <w:r>
              <w:rPr>
                <w:rFonts w:ascii="Arial" w:hAnsi="Arial" w:cs="Tahoma" w:eastAsia="Arial"/>
                <w:b/>
                <w:bCs/>
                <w:color w:val="1F3F63"/>
                <w:sz w:val="34"/>
                <w:szCs w:val="34"/>
              </w:rPr>
              <w:t>0</w:t>
            </w:r>
          </w:p>
          <w:p>
            <w:pPr>
              <w:spacing w:before="0" w:after="0" w:line="288" w:lineRule="auto"/>
              <w:jc w:val="center"/>
            </w:pPr>
            <w:r>
              <w:rPr>
                <w:rFonts w:ascii="Arial" w:hAnsi="Arial" w:cs="Tahoma" w:eastAsia="Arial"/>
                <w:color w:val="5B6670"/>
                <w:sz w:val="17"/>
                <w:szCs w:val="17"/>
              </w:rPr>
              <w:t>Variant URLs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6" w:name="_card037"/>
            <w:r>
              <w:rPr>
                <w:rFonts w:ascii="Arial" w:hAnsi="Arial" w:cs="Tahoma" w:eastAsia="Arial"/>
                <w:b/>
                <w:bCs/>
                <w:color w:val="1F3F63"/>
                <w:sz w:val="23"/>
                <w:szCs w:val="23"/>
              </w:rPr>
              <w:t>Structure: direct → redirect → variant</w:t>
            </w:r>
            <w:bookmarkEnd w:id="136"/>
          </w:p>
          <w:p>
            <w:pPr>
              <w:spacing w:before="80" w:after="0" w:line="288" w:lineRule="auto"/>
            </w:pPr>
            <w:r>
              <w:rPr>
                <w:rFonts w:ascii="Arial" w:hAnsi="Arial" w:cs="Tahoma" w:eastAsia="Arial"/>
                <w:color w:val="5B6670"/>
                <w:sz w:val="16"/>
                <w:szCs w:val="16"/>
              </w:rPr>
              <w:t>Direct, redirect and variant URLs sum to the gambling URLs. The export carries no variant or redirect links, no HTTP status and no final URL, so no variant is verified beyond what the export shows.</w:t>
            </w:r>
          </w:p>
        </w:tc>
      </w:tr>
    </w:tbl>
    <w:p>
      <w:pPr>
        <w:spacing w:before="0" w:after="0" w:line="340" w:lineRule="exact"/>
      </w:pPr>
      <w:r>
        <w:rPr>
          <w:sz w:val="4"/>
        </w:rPr>
      </w:r>
    </w:p>
    <w:p>
      <w:pPr>
        <w:pStyle w:val="Heading2"/>
      </w:pPr>
      <w:bookmarkStart w:id="137" w:name="_card038"/>
      <w:r>
        <w:t>Ranking</w:t>
      </w:r>
      <w:bookmarkEnd w:id="137"/>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8" w:name="_card039"/>
            <w:r>
              <w:rPr>
                <w:rFonts w:ascii="Arial" w:hAnsi="Arial" w:cs="Tahoma" w:eastAsia="Arial"/>
                <w:b/>
                <w:bCs/>
                <w:color w:val="1F3F63"/>
                <w:sz w:val="23"/>
                <w:szCs w:val="23"/>
              </w:rPr>
              <w:t>Gambling ranking</w:t>
            </w:r>
            <w:bookmarkEnd w:id="138"/>
          </w:p>
          <w:p>
            <w:pPr>
              <w:keepNext/>
              <w:spacing w:before="0" w:after="40" w:line="288" w:lineRule="auto"/>
            </w:pPr>
            <w:r>
              <w:rPr>
                <w:rFonts w:ascii="Arial" w:hAnsi="Arial" w:cs="Tahoma" w:eastAsia="Arial"/>
                <w:b/>
                <w:bCs/>
                <w:color w:val="1F3F63"/>
                <w:sz w:val="18"/>
                <w:szCs w:val="18"/>
              </w:rPr>
              <w:t>How to read this table</w:t>
            </w:r>
          </w:p>
          <w:p>
            <w:pPr>
              <w:spacing w:before="0" w:after="120" w:line="288" w:lineRule="auto"/>
            </w:pPr>
            <w:r>
              <w:rPr>
                <w:rFonts w:ascii="Arial" w:hAnsi="Arial" w:cs="Tahoma" w:eastAsia="Arial"/>
                <w:sz w:val="18"/>
                <w:szCs w:val="18"/>
              </w:rPr>
              <w:t>The table lists the gambling sites in this sample that carry a rank in the SICPADetect feed, best ranked first, up to fifteen. Each row gives the rank, the domain, its brand cluster, its subcategory and where SICPADetect found it. The rank is the position recorded for the site in the source feed and reflects its search visibility, so the lower the number, the more visible the site. It is not the external ranking used to anchor brand clusters in Annex 2, and it is not filtered for a Thai audience or limited to one row per domain. The highest ranked sites are the ones users are most likely to reach. Rank measures visibility only, not harm, reach or revenue.</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247"/>
              <w:gridCol w:w="2381"/>
              <w:gridCol w:w="1474"/>
              <w:gridCol w:w="1587"/>
              <w:gridCol w:w="1247"/>
            </w:tblGrid>
            <w:tr>
              <w:trPr>
                <w:cantSplit/>
                <w:tblHeader/>
              </w:trPr>
              <w:tc>
                <w:tcPr>
                  <w:tcW w:type="dxa" w:w="124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rank</w:t>
                  </w:r>
                </w:p>
              </w:tc>
              <w:tc>
                <w:tcPr>
                  <w:tcW w:type="dxa" w:w="238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domain</w:t>
                  </w:r>
                </w:p>
              </w:tc>
              <w:tc>
                <w:tcPr>
                  <w:tcW w:type="dxa" w:w="147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brand cluster</w:t>
                  </w:r>
                </w:p>
              </w:tc>
              <w:tc>
                <w:tcPr>
                  <w:tcW w:type="dxa" w:w="158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subcategory</w:t>
                  </w:r>
                </w:p>
              </w:tc>
              <w:tc>
                <w:tcPr>
                  <w:tcW w:type="dxa" w:w="124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source</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93,155</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metal--vip.com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metal</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214,132</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allslotwallet.online</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allslotwallet</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221,001</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suriyathai.net</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suriya</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Football Betting</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252,597</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u11k.pro</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u11</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Football Betting</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254,190</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anthonyhead.com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anthonyhead</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254,190</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kohochocolates.com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kohochocolates</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293,057</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bifestathailand.com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bifestathailand</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293,057</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lgbtnewsnow.org</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lgbtnewsnow</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303,254</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jun88wf.com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397,330</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jun88wa.com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General Gambling</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466,858</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jun88wc.com</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514,501</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sacasino.ad</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sacasino</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Baccarat</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517,141</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jun88.info</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517,141</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slavinaslot.top</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slavinaslot</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r>
              <w:trPr>
                <w:cantSplit/>
              </w:trPr>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547,370</w:t>
                  </w:r>
                </w:p>
              </w:tc>
              <w:tc>
                <w:tcPr>
                  <w:tcW w:type="dxa" w:w="238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99ok.vip</w:t>
                  </w:r>
                </w:p>
              </w:tc>
              <w:tc>
                <w:tcPr>
                  <w:tcW w:type="dxa" w:w="147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99ok</w:t>
                  </w:r>
                </w:p>
              </w:tc>
              <w:tc>
                <w:tcPr>
                  <w:tcW w:type="dxa" w:w="158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Lottery</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Not recorded</w:t>
                  </w:r>
                </w:p>
              </w:tc>
            </w:tr>
          </w:tbl>
          <w:p>
            <w:pPr>
              <w:spacing w:after="0" w:line="40" w:lineRule="exact"/>
              <w:rPr>
                <w:sz w:val="4"/>
              </w:rPr>
            </w:pP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39" w:name="_card040"/>
            <w:r>
              <w:rPr>
                <w:rFonts w:ascii="Arial" w:hAnsi="Arial" w:cs="Tahoma" w:eastAsia="Arial"/>
                <w:b/>
                <w:bCs/>
                <w:color w:val="1F3F63"/>
                <w:sz w:val="23"/>
                <w:szCs w:val="23"/>
              </w:rPr>
              <w:t>Ranked brand clusters</w:t>
            </w:r>
            <w:bookmarkEnd w:id="139"/>
          </w:p>
          <w:p>
            <w:pPr>
              <w:keepNext/>
              <w:spacing w:before="0" w:after="40" w:line="288" w:lineRule="auto"/>
            </w:pPr>
            <w:r>
              <w:rPr>
                <w:rFonts w:ascii="Arial" w:hAnsi="Arial" w:cs="Tahoma" w:eastAsia="Arial"/>
                <w:b/>
                <w:bCs/>
                <w:color w:val="1F3F63"/>
                <w:sz w:val="18"/>
                <w:szCs w:val="18"/>
              </w:rPr>
              <w:t>How to read this table</w:t>
            </w:r>
          </w:p>
          <w:p>
            <w:pPr>
              <w:spacing w:before="0" w:after="120" w:line="288" w:lineRule="auto"/>
            </w:pPr>
            <w:r>
              <w:rPr>
                <w:rFonts w:ascii="Arial" w:hAnsi="Arial" w:cs="Tahoma" w:eastAsia="Arial"/>
                <w:sz w:val="18"/>
                <w:szCs w:val="18"/>
              </w:rPr>
              <w:t>The table lists brand clusters that contain at least one gambling site carrying a rank in the SICPADetect feed. Each row gives the cluster, its URLs, the best rank among its members, how many members are ranked and its subcategories. One ranked gambling member is enough to qualify. Clusters are ordered by their best rank, so the most visible brands come first, and the URL count shows how large each operation is. A brand that is both highly visible and large is where action reaches the most users and the most addresses at once. Rank measures visibility only, not harm, reach or revenue, and no combined score is calculated.</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1814"/>
              <w:gridCol w:w="907"/>
              <w:gridCol w:w="1360"/>
              <w:gridCol w:w="1247"/>
              <w:gridCol w:w="2608"/>
            </w:tblGrid>
            <w:tr>
              <w:trPr>
                <w:cantSplit/>
                <w:tblHeader/>
              </w:trPr>
              <w:tc>
                <w:tcPr>
                  <w:tcW w:type="dxa" w:w="181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cluster</w:t>
                  </w:r>
                </w:p>
              </w:tc>
              <w:tc>
                <w:tcPr>
                  <w:tcW w:type="dxa" w:w="90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URLs</w:t>
                  </w:r>
                </w:p>
              </w:tc>
              <w:tc>
                <w:tcPr>
                  <w:tcW w:type="dxa" w:w="1361"/>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best rank</w:t>
                  </w:r>
                </w:p>
              </w:tc>
              <w:tc>
                <w:tcPr>
                  <w:tcW w:type="dxa" w:w="1247"/>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6"/>
                      <w:szCs w:val="16"/>
                    </w:rPr>
                    <w:t>ranked URLs</w:t>
                  </w:r>
                </w:p>
              </w:tc>
              <w:tc>
                <w:tcPr>
                  <w:tcW w:type="dxa" w:w="2608"/>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6"/>
                      <w:szCs w:val="16"/>
                    </w:rPr>
                    <w:t>subcategories</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metal</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93,155</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2</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allslotwallet</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214,132</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suriya</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221,001</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Football Betting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u11</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33</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252,597</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17 · Football Betting 9 · General Gambling 5 · Casino 2</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anthonyhead</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254,190</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kohochocolates</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254,190</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bifestathailand</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293,057</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lgbtnewsnow</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293,057</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jun8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712</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303,254</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252 · Slots 170 · Football Betting 105 · General Gambling 98 · Lottery 49 · Playing card 31 · Baccarat 7</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sacasino</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514,501</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Baccarat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slavinaslot</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517,141</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2</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99ok</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17</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547,370</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Slots 8 · Casino 7 · Football Betting 1 · Lottery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gg88</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271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558,790</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16</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Casino 139 · Slots 56 · Football Betting 27 · General Gambling 23 · Playing card 17 · Baccarat 6 · Lottery 3</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betwgb</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582,212</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Football Betting 1</w:t>
                  </w:r>
                </w:p>
              </w:tc>
            </w:tr>
            <w:tr>
              <w:trPr>
                <w:cantSplit/>
              </w:trPr>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hh9</w:t>
                  </w:r>
                </w:p>
              </w:tc>
              <w:tc>
                <w:tcPr>
                  <w:tcW w:type="dxa" w:w="90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32</w:t>
                  </w:r>
                </w:p>
              </w:tc>
              <w:tc>
                <w:tcPr>
                  <w:tcW w:type="dxa" w:w="1361"/>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632,178</w:t>
                  </w:r>
                </w:p>
              </w:tc>
              <w:tc>
                <w:tcPr>
                  <w:tcW w:type="dxa" w:w="1247"/>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6"/>
                      <w:szCs w:val="16"/>
                    </w:rPr>
                    <w:t>11</w:t>
                  </w:r>
                </w:p>
              </w:tc>
              <w:tc>
                <w:tcPr>
                  <w:tcW w:type="dxa" w:w="2608"/>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6"/>
                      <w:szCs w:val="16"/>
                    </w:rPr>
                    <w:t>General Gambling 13 · Football Betting 10 · Slots 6 · Casino 3</w:t>
                  </w:r>
                </w:p>
              </w:tc>
            </w:tr>
          </w:tbl>
          <w:p>
            <w:pPr>
              <w:spacing w:after="0" w:line="40" w:lineRule="exact"/>
              <w:rPr>
                <w:sz w:val="4"/>
              </w:rPr>
            </w:pPr>
          </w:p>
        </w:tc>
      </w:tr>
    </w:tbl>
    <w:p>
      <w:pPr>
        <w:spacing w:before="0" w:after="0" w:line="340" w:lineRule="exact"/>
      </w:pPr>
      <w:r>
        <w:rPr>
          <w:sz w:val="4"/>
        </w:rPr>
      </w:r>
    </w:p>
    <w:p>
      <w:pPr>
        <w:pStyle w:val="Heading2"/>
      </w:pPr>
      <w:bookmarkStart w:id="140" w:name="_card041"/>
      <w:r>
        <w:t>Key insights</w:t>
      </w:r>
      <w:bookmarkEnd w:id="140"/>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41" w:name="_card042"/>
            <w:r>
              <w:rPr>
                <w:rFonts w:ascii="Arial" w:hAnsi="Arial" w:cs="Tahoma" w:eastAsia="Arial"/>
                <w:b/>
                <w:bCs/>
                <w:color w:val="1F3F63"/>
                <w:sz w:val="23"/>
                <w:szCs w:val="23"/>
              </w:rPr>
              <w:t>Scale of the analysis</w:t>
            </w:r>
            <w:bookmarkEnd w:id="141"/>
          </w:p>
          <w:p>
            <w:pPr>
              <w:spacing w:before="0" w:after="120" w:line="288" w:lineRule="auto"/>
            </w:pPr>
            <w:r>
              <w:rPr>
                <w:rFonts w:ascii="Arial" w:hAnsi="Arial" w:cs="Tahoma" w:eastAsia="Arial"/>
                <w:sz w:val="19"/>
                <w:szCs w:val="19"/>
              </w:rPr>
              <w:t>The analysis covers 29,864 distinct URLs over 48 days, from 2026-09-04 to 2026-10-21. Of these, 14,182 are gambling, 15,682 are not gambling and 0 are unreachable. No further URLs were set aside as Needs more analysis. Gaps of three or more days fell below the gap threshold: 2026-09-08 to 2026-09-20, cause not recorded; 2026-09-30 to 2026-10-02, cause not recorded; 2026-10-10 to 2026-10-17, cause not recorded.</w:t>
            </w:r>
          </w:p>
          <w:p>
            <w:pPr>
              <w:pBdr>
                <w:top w:val="single" w:sz="6" w:space="6" w:color="C9D2DB"/>
              </w:pBdr>
              <w:spacing w:before="40" w:after="0" w:line="288" w:lineRule="auto"/>
            </w:pPr>
            <w:r>
              <w:rPr>
                <w:rFonts w:ascii="Arial" w:hAnsi="Arial" w:cs="Tahoma" w:eastAsia="Arial"/>
                <w:b/>
                <w:bCs/>
                <w:color w:val="1F3F63"/>
                <w:sz w:val="19"/>
                <w:szCs w:val="19"/>
              </w:rPr>
              <w:t>The sample is large enough to reason about patterns, not isolated cases.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42" w:name="_card043"/>
            <w:r>
              <w:rPr>
                <w:rFonts w:ascii="Arial" w:hAnsi="Arial" w:cs="Tahoma" w:eastAsia="Arial"/>
                <w:b/>
                <w:bCs/>
                <w:color w:val="1F3F63"/>
                <w:sz w:val="23"/>
                <w:szCs w:val="23"/>
              </w:rPr>
              <w:t>What is being offered</w:t>
            </w:r>
            <w:bookmarkEnd w:id="142"/>
          </w:p>
          <w:p>
            <w:pPr>
              <w:spacing w:before="0" w:after="120" w:line="288" w:lineRule="auto"/>
            </w:pPr>
            <w:r>
              <w:rPr>
                <w:rFonts w:ascii="Arial" w:hAnsi="Arial" w:cs="Tahoma" w:eastAsia="Arial"/>
                <w:sz w:val="19"/>
                <w:szCs w:val="19"/>
              </w:rPr>
              <w:t>The three leading product subcategories are Slots (4,603, 32.5%), Casino (3,856, 27.2%) and General Gambling (2,724, 19.2%). 19.2% of gambling URLs are confirmed as gambling without an evidenced product type. 96.7% of subcategory assignments are inferred from the model's description rather than matched to a lexicon keyword. 207 lexicon keywords never matched.</w:t>
            </w:r>
          </w:p>
          <w:p>
            <w:pPr>
              <w:pBdr>
                <w:top w:val="single" w:sz="6" w:space="6" w:color="C9D2DB"/>
              </w:pBdr>
              <w:spacing w:before="40" w:after="0" w:line="288" w:lineRule="auto"/>
            </w:pPr>
            <w:r>
              <w:rPr>
                <w:rFonts w:ascii="Arial" w:hAnsi="Arial" w:cs="Tahoma" w:eastAsia="Arial"/>
                <w:b/>
                <w:bCs/>
                <w:color w:val="1F3F63"/>
                <w:sz w:val="19"/>
                <w:szCs w:val="19"/>
              </w:rPr>
              <w:t>Slots is the dominant product type. It holds less than 40% of gambling URLs, so the estate is spread across product types rather than concentrated. The lexicon has poor coverage of this dataset, so subcategory figures are indicative only.</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43" w:name="_card044"/>
            <w:r>
              <w:rPr>
                <w:rFonts w:ascii="Arial" w:hAnsi="Arial" w:cs="Tahoma" w:eastAsia="Arial"/>
                <w:b/>
                <w:bCs/>
                <w:color w:val="1F3F63"/>
                <w:sz w:val="23"/>
                <w:szCs w:val="23"/>
              </w:rPr>
              <w:t>Brand clustering</w:t>
            </w:r>
            <w:bookmarkEnd w:id="143"/>
          </w:p>
          <w:p>
            <w:pPr>
              <w:spacing w:before="0" w:after="120" w:line="288" w:lineRule="auto"/>
            </w:pPr>
            <w:r>
              <w:rPr>
                <w:rFonts w:ascii="Arial" w:hAnsi="Arial" w:cs="Tahoma" w:eastAsia="Arial"/>
                <w:sz w:val="19"/>
                <w:szCs w:val="19"/>
              </w:rPr>
              <w:t>2,794 clusters cover 14,182 gambling URLs on 6,827 domains. 988 of the clusters hold more than one domain. 45 clusters and 722 domains cover half of the gambling URLs. The largest cluster, 49m, holds 2,885 URLs (20.3% of gambling URLs) on 1 domain, across 5 subcategories. The largest domain, 49m.co, holds 2,885 URLs (20.3%). 15 host farms carry 35.1% of gambling URLs.</w:t>
            </w:r>
          </w:p>
          <w:p>
            <w:pPr>
              <w:pBdr>
                <w:top w:val="single" w:sz="6" w:space="6" w:color="C9D2DB"/>
              </w:pBdr>
              <w:spacing w:before="40" w:after="0" w:line="288" w:lineRule="auto"/>
            </w:pPr>
            <w:r>
              <w:rPr>
                <w:rFonts w:ascii="Arial" w:hAnsi="Arial" w:cs="Tahoma" w:eastAsia="Arial"/>
                <w:b/>
                <w:bCs/>
                <w:color w:val="1F3F63"/>
                <w:sz w:val="19"/>
                <w:szCs w:val="19"/>
              </w:rPr>
              <w:t>One registered domain carries 20.3% of the estate through many hostnames, so action at domain level reaches all of them at once, where URL by URL blocking would need one entry per hostname. Beyond it, the estate is diffuse: 45 clusters and 722 domains are needed to cover half of the gambling URLs.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44" w:name="_card045"/>
            <w:r>
              <w:rPr>
                <w:rFonts w:ascii="Arial" w:hAnsi="Arial" w:cs="Tahoma" w:eastAsia="Arial"/>
                <w:b/>
                <w:bCs/>
                <w:color w:val="1F3F63"/>
                <w:sz w:val="23"/>
                <w:szCs w:val="23"/>
              </w:rPr>
              <w:t>How the estate is grown and marketed</w:t>
            </w:r>
            <w:bookmarkEnd w:id="144"/>
          </w:p>
          <w:p>
            <w:pPr>
              <w:spacing w:before="0" w:after="120" w:line="288" w:lineRule="auto"/>
            </w:pPr>
            <w:r>
              <w:rPr>
                <w:rFonts w:ascii="Arial" w:hAnsi="Arial" w:cs="Tahoma" w:eastAsia="Arial"/>
                <w:sz w:val="19"/>
                <w:szCs w:val="19"/>
              </w:rPr>
              <w:t>The export records no variant or redirect links, so no URL reads as a crawler variant or as behind a redirect chain, and all 14,182 gambling URLs read as reached directly. 917 clusters rotate across more than one top level domain. The two most common signal tags are Abbreviations (27.1%) and Affiliate &amp; Agent (19.1%).</w:t>
            </w:r>
          </w:p>
          <w:p>
            <w:pPr>
              <w:pBdr>
                <w:top w:val="single" w:sz="6" w:space="6" w:color="C9D2DB"/>
              </w:pBdr>
              <w:spacing w:before="40" w:after="0" w:line="288" w:lineRule="auto"/>
            </w:pPr>
            <w:r>
              <w:rPr>
                <w:rFonts w:ascii="Arial" w:hAnsi="Arial" w:cs="Tahoma" w:eastAsia="Arial"/>
                <w:b/>
                <w:bCs/>
                <w:color w:val="1F3F63"/>
                <w:sz w:val="19"/>
                <w:szCs w:val="19"/>
              </w:rPr>
              <w:t>Top level domain rotation is the one growth route the export supports. It records no redirect or variant links, so it cannot show how the estate spreads between domains.</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45" w:name="_card046"/>
            <w:r>
              <w:rPr>
                <w:rFonts w:ascii="Arial" w:hAnsi="Arial" w:cs="Tahoma" w:eastAsia="Arial"/>
                <w:b/>
                <w:bCs/>
                <w:color w:val="1F3F63"/>
                <w:sz w:val="23"/>
                <w:szCs w:val="23"/>
              </w:rPr>
              <w:t>Enforcement position</w:t>
            </w:r>
            <w:bookmarkEnd w:id="145"/>
          </w:p>
          <w:p>
            <w:pPr>
              <w:spacing w:before="0" w:after="120" w:line="288" w:lineRule="auto"/>
            </w:pPr>
            <w:r>
              <w:rPr>
                <w:rFonts w:ascii="Arial" w:hAnsi="Arial" w:cs="Tahoma" w:eastAsia="Arial"/>
                <w:sz w:val="19"/>
                <w:szCs w:val="19"/>
              </w:rPr>
              <w:t>No page shows Thai enforcement indicators, such as Thai court orders, MDES or Thai ISP block pages, and 7 pages show other block pages. Each model description of a page is scanned for fixed block page phrases in English and Thai, such as court order and blocked site notices, and a phrase naming a Thai court, MDES or a Thai ISP counts as a Thai enforcement indicator. The Pages showing blocking indicators table lists every page found. The collection network was not recorded.</w:t>
            </w:r>
          </w:p>
          <w:p>
            <w:pPr>
              <w:pBdr>
                <w:top w:val="single" w:sz="6" w:space="6" w:color="C9D2DB"/>
              </w:pBdr>
              <w:spacing w:before="40" w:after="0" w:line="288" w:lineRule="auto"/>
            </w:pPr>
            <w:r>
              <w:rPr>
                <w:rFonts w:ascii="Arial" w:hAnsi="Arial" w:cs="Tahoma" w:eastAsia="Arial"/>
                <w:b/>
                <w:bCs/>
                <w:color w:val="1F3F63"/>
                <w:sz w:val="19"/>
                <w:szCs w:val="19"/>
              </w:rPr>
              <w:t>Only Thai authority indicators are described as enforcement in Thailand. None appears in this set, so it is a candidate for a first enforcement pass, prioritised by domain and cluster rather than by URL. The collection network was not recorded, so the enforcement count may be understated.</w:t>
            </w:r>
          </w:p>
        </w:tc>
      </w:tr>
    </w:tbl>
    <w:p>
      <w:pPr>
        <w:pStyle w:val="Heading1"/>
        <w:pageBreakBefore/>
      </w:pPr>
      <w:bookmarkStart w:id="146" w:name="_card047"/>
      <w:r>
        <w:t>Annexes</w:t>
      </w:r>
      <w:bookmarkEnd w:id="146"/>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bookmarkStart w:id="147" w:name="_card048"/>
            <w:r>
              <w:rPr>
                <w:rFonts w:ascii="Arial" w:hAnsi="Arial" w:cs="Tahoma" w:eastAsia="Arial"/>
                <w:b/>
                <w:bCs/>
                <w:color w:val="1F3F63"/>
                <w:sz w:val="23"/>
                <w:szCs w:val="23"/>
              </w:rPr>
              <w:t>Annex 1 — Subcategory definitions</w:t>
            </w:r>
            <w:bookmarkEnd w:id="147"/>
          </w:p>
          <w:p>
            <w:pPr>
              <w:spacing w:before="0" w:after="160" w:line="324" w:lineRule="auto"/>
            </w:pPr>
            <w:r>
              <w:rPr>
                <w:rFonts w:ascii="Arial" w:hAnsi="Arial" w:cs="Tahoma" w:eastAsia="Arial"/>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p>
            <w:pPr>
              <w:keepNext/>
              <w:spacing w:before="0" w:after="40" w:line="288" w:lineRule="auto"/>
            </w:pPr>
            <w:r>
              <w:rPr>
                <w:rFonts w:ascii="Arial" w:hAnsi="Arial" w:cs="Tahoma" w:eastAsia="Arial"/>
                <w:b/>
                <w:bCs/>
                <w:color w:val="1F3F63"/>
                <w:sz w:val="21"/>
                <w:szCs w:val="21"/>
              </w:rPr>
              <w:t>Football Betting</w:t>
            </w:r>
            <w:r>
              <w:rPr>
                <w:rFonts w:ascii="Arial" w:hAnsi="Arial" w:cs="Tahoma" w:eastAsia="Arial"/>
                <w:sz w:val="21"/>
                <w:szCs w:val="21"/>
              </w:rPr>
              <w:t xml:space="preserve"> · 21 keywords</w:t>
            </w:r>
          </w:p>
          <w:p>
            <w:pPr>
              <w:keepNext/>
              <w:spacing w:before="0" w:after="60" w:line="288" w:lineRule="auto"/>
            </w:pPr>
            <w:r>
              <w:rPr>
                <w:rFonts w:ascii="Arial" w:hAnsi="Arial" w:cs="Tahoma" w:eastAsia="Arial"/>
                <w:sz w:val="19"/>
                <w:szCs w:val="19"/>
              </w:rPr>
              <w:t>Betting on the outcome of football and other sports matches, including match odds, single match and accumulator ("step") bets, and tipping or match analysis offered to bettors.</w:t>
            </w:r>
          </w:p>
          <w:p>
            <w:pPr>
              <w:spacing w:before="0" w:after="180" w:line="396" w:lineRule="auto"/>
            </w:pPr>
            <w:r>
              <w:rPr>
                <w:rFonts w:ascii="Arial" w:hAnsi="Arial" w:cs="Tahoma" w:eastAsia="Arial"/>
                <w:sz w:val="21"/>
                <w:szCs w:val="21"/>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p>
            <w:pPr>
              <w:keepNext/>
              <w:spacing w:before="0" w:after="40" w:line="288" w:lineRule="auto"/>
            </w:pPr>
            <w:r>
              <w:rPr>
                <w:rFonts w:ascii="Arial" w:hAnsi="Arial" w:cs="Tahoma" w:eastAsia="Arial"/>
                <w:b/>
                <w:bCs/>
                <w:color w:val="1F3F63"/>
                <w:sz w:val="21"/>
                <w:szCs w:val="21"/>
              </w:rPr>
              <w:t>Slots</w:t>
            </w:r>
            <w:r>
              <w:rPr>
                <w:rFonts w:ascii="Arial" w:hAnsi="Arial" w:cs="Tahoma" w:eastAsia="Arial"/>
                <w:sz w:val="21"/>
                <w:szCs w:val="21"/>
              </w:rPr>
              <w:t xml:space="preserve"> · 32 keywords</w:t>
            </w:r>
          </w:p>
          <w:p>
            <w:pPr>
              <w:keepNext/>
              <w:spacing w:before="0" w:after="60" w:line="288" w:lineRule="auto"/>
            </w:pPr>
            <w:r>
              <w:rPr>
                <w:rFonts w:ascii="Arial" w:hAnsi="Arial" w:cs="Tahoma" w:eastAsia="Arial"/>
                <w:sz w:val="19"/>
                <w:szCs w:val="19"/>
              </w:rPr>
              <w:t>Online slot machine games, including sites that promote particular slot providers, high payout rates or slots played directly without an agent.</w:t>
            </w:r>
          </w:p>
          <w:p>
            <w:pPr>
              <w:spacing w:before="0" w:after="180" w:line="396" w:lineRule="auto"/>
            </w:pPr>
            <w:r>
              <w:rPr>
                <w:rFonts w:ascii="Arial" w:hAnsi="Arial" w:cs="Tahoma" w:eastAsia="Arial"/>
                <w:sz w:val="21"/>
                <w:szCs w:val="21"/>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r>
              <w:rPr>
                <w:rFonts w:ascii="Arial" w:hAnsi="Arial" w:cs="Tahoma" w:eastAsia="Arial"/>
                <w:b/>
                <w:bCs/>
                <w:color w:val="1F3F63"/>
                <w:sz w:val="23"/>
                <w:szCs w:val="23"/>
              </w:rPr>
              <w:t>Annex 1 — Subcategory definitions (continued)</w:t>
            </w:r>
          </w:p>
          <w:p>
            <w:pPr>
              <w:keepNext/>
              <w:spacing w:before="0" w:after="40" w:line="288" w:lineRule="auto"/>
            </w:pPr>
            <w:r>
              <w:rPr>
                <w:rFonts w:ascii="Arial" w:hAnsi="Arial" w:cs="Tahoma" w:eastAsia="Arial"/>
                <w:b/>
                <w:bCs/>
                <w:color w:val="1F3F63"/>
                <w:sz w:val="21"/>
                <w:szCs w:val="21"/>
              </w:rPr>
              <w:t>Casino</w:t>
            </w:r>
            <w:r>
              <w:rPr>
                <w:rFonts w:ascii="Arial" w:hAnsi="Arial" w:cs="Tahoma" w:eastAsia="Arial"/>
                <w:sz w:val="21"/>
                <w:szCs w:val="21"/>
              </w:rPr>
              <w:t xml:space="preserve"> · 14 keywords</w:t>
            </w:r>
          </w:p>
          <w:p>
            <w:pPr>
              <w:keepNext/>
              <w:spacing w:before="0" w:after="60" w:line="288" w:lineRule="auto"/>
            </w:pPr>
            <w:r>
              <w:rPr>
                <w:rFonts w:ascii="Arial" w:hAnsi="Arial" w:cs="Tahoma" w:eastAsia="Arial"/>
                <w:sz w:val="19"/>
                <w:szCs w:val="19"/>
              </w:rPr>
              <w:t>Online and live casino table and wheel games other than baccarat and card games, such as roulette, dragon tiger, hi lo dice and wheel spin games.</w:t>
            </w:r>
          </w:p>
          <w:p>
            <w:pPr>
              <w:spacing w:before="0" w:after="180" w:line="396" w:lineRule="auto"/>
            </w:pPr>
            <w:r>
              <w:rPr>
                <w:rFonts w:ascii="Arial" w:hAnsi="Arial" w:cs="Tahoma" w:eastAsia="Arial"/>
                <w:sz w:val="21"/>
                <w:szCs w:val="21"/>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p>
            <w:pPr>
              <w:keepNext/>
              <w:spacing w:before="0" w:after="40" w:line="288" w:lineRule="auto"/>
            </w:pPr>
            <w:r>
              <w:rPr>
                <w:rFonts w:ascii="Arial" w:hAnsi="Arial" w:cs="Tahoma" w:eastAsia="Arial"/>
                <w:b/>
                <w:bCs/>
                <w:color w:val="1F3F63"/>
                <w:sz w:val="21"/>
                <w:szCs w:val="21"/>
              </w:rPr>
              <w:t>Lottery</w:t>
            </w:r>
            <w:r>
              <w:rPr>
                <w:rFonts w:ascii="Arial" w:hAnsi="Arial" w:cs="Tahoma" w:eastAsia="Arial"/>
                <w:sz w:val="21"/>
                <w:szCs w:val="21"/>
              </w:rPr>
              <w:t xml:space="preserve"> · 20 keywords</w:t>
            </w:r>
          </w:p>
          <w:p>
            <w:pPr>
              <w:keepNext/>
              <w:spacing w:before="0" w:after="60" w:line="288" w:lineRule="auto"/>
            </w:pPr>
            <w:r>
              <w:rPr>
                <w:rFonts w:ascii="Arial" w:hAnsi="Arial" w:cs="Tahoma" w:eastAsia="Arial"/>
                <w:sz w:val="19"/>
                <w:szCs w:val="19"/>
              </w:rPr>
              <w:t>Betting on lottery and number draws, including the Thai government and underground lotteries, Lao, Hanoi and Malaysian draws, fast draw yi ki lotteries and lotteries settled on stock index figures.</w:t>
            </w:r>
          </w:p>
          <w:p>
            <w:pPr>
              <w:spacing w:before="0" w:after="180" w:line="396" w:lineRule="auto"/>
            </w:pPr>
            <w:r>
              <w:rPr>
                <w:rFonts w:ascii="Arial" w:hAnsi="Arial" w:cs="Tahoma" w:eastAsia="Arial"/>
                <w:sz w:val="21"/>
                <w:szCs w:val="21"/>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p>
            <w:pPr>
              <w:keepNext/>
              <w:spacing w:before="0" w:after="40" w:line="288" w:lineRule="auto"/>
            </w:pPr>
            <w:r>
              <w:rPr>
                <w:rFonts w:ascii="Arial" w:hAnsi="Arial" w:cs="Tahoma" w:eastAsia="Arial"/>
                <w:b/>
                <w:bCs/>
                <w:color w:val="1F3F63"/>
                <w:sz w:val="21"/>
                <w:szCs w:val="21"/>
              </w:rPr>
              <w:t>Playing card</w:t>
            </w:r>
            <w:r>
              <w:rPr>
                <w:rFonts w:ascii="Arial" w:hAnsi="Arial" w:cs="Tahoma" w:eastAsia="Arial"/>
                <w:sz w:val="21"/>
                <w:szCs w:val="21"/>
              </w:rPr>
              <w:t xml:space="preserve"> · 12 keywords</w:t>
            </w:r>
          </w:p>
          <w:p>
            <w:pPr>
              <w:keepNext/>
              <w:spacing w:before="0" w:after="60" w:line="288" w:lineRule="auto"/>
            </w:pPr>
            <w:r>
              <w:rPr>
                <w:rFonts w:ascii="Arial" w:hAnsi="Arial" w:cs="Tahoma" w:eastAsia="Arial"/>
                <w:sz w:val="19"/>
                <w:szCs w:val="19"/>
              </w:rPr>
              <w:t>Card games other than baccarat, such as pok deng, blackjack, poker and Thai two card and three card games.</w:t>
            </w:r>
          </w:p>
          <w:p>
            <w:pPr>
              <w:spacing w:before="0" w:after="180" w:line="396" w:lineRule="auto"/>
            </w:pPr>
            <w:r>
              <w:rPr>
                <w:rFonts w:ascii="Arial" w:hAnsi="Arial" w:cs="Tahoma" w:eastAsia="Arial"/>
                <w:sz w:val="21"/>
                <w:szCs w:val="21"/>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r>
              <w:rPr>
                <w:rFonts w:ascii="Arial" w:hAnsi="Arial" w:cs="Tahoma" w:eastAsia="Arial"/>
                <w:b/>
                <w:bCs/>
                <w:color w:val="1F3F63"/>
                <w:sz w:val="23"/>
                <w:szCs w:val="23"/>
              </w:rPr>
              <w:t>Annex 1 — Subcategory definitions (continued)</w:t>
            </w:r>
          </w:p>
          <w:p>
            <w:pPr>
              <w:keepNext/>
              <w:spacing w:before="0" w:after="40" w:line="288" w:lineRule="auto"/>
            </w:pPr>
            <w:r>
              <w:rPr>
                <w:rFonts w:ascii="Arial" w:hAnsi="Arial" w:cs="Tahoma" w:eastAsia="Arial"/>
                <w:b/>
                <w:bCs/>
                <w:color w:val="1F3F63"/>
                <w:sz w:val="21"/>
                <w:szCs w:val="21"/>
              </w:rPr>
              <w:t>Baccarat</w:t>
            </w:r>
            <w:r>
              <w:rPr>
                <w:rFonts w:ascii="Arial" w:hAnsi="Arial" w:cs="Tahoma" w:eastAsia="Arial"/>
                <w:sz w:val="21"/>
                <w:szCs w:val="21"/>
              </w:rPr>
              <w:t xml:space="preserve"> · 11 keywords</w:t>
            </w:r>
          </w:p>
          <w:p>
            <w:pPr>
              <w:keepNext/>
              <w:spacing w:before="0" w:after="60" w:line="288" w:lineRule="auto"/>
            </w:pPr>
            <w:r>
              <w:rPr>
                <w:rFonts w:ascii="Arial" w:hAnsi="Arial" w:cs="Tahoma" w:eastAsia="Arial"/>
                <w:sz w:val="19"/>
                <w:szCs w:val="19"/>
              </w:rPr>
              <w:t>Baccarat in any form, live or online, including demo tables and betting formula or prediction services sold for baccarat.</w:t>
            </w:r>
          </w:p>
          <w:p>
            <w:pPr>
              <w:spacing w:before="0" w:after="180" w:line="396" w:lineRule="auto"/>
            </w:pPr>
            <w:r>
              <w:rPr>
                <w:rFonts w:ascii="Arial" w:hAnsi="Arial" w:cs="Tahoma" w:eastAsia="Arial"/>
                <w:sz w:val="21"/>
                <w:szCs w:val="21"/>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p>
            <w:pPr>
              <w:keepNext/>
              <w:spacing w:before="0" w:after="40" w:line="288" w:lineRule="auto"/>
            </w:pPr>
            <w:r>
              <w:rPr>
                <w:rFonts w:ascii="Arial" w:hAnsi="Arial" w:cs="Tahoma" w:eastAsia="Arial"/>
                <w:b/>
                <w:bCs/>
                <w:color w:val="1F3F63"/>
                <w:sz w:val="21"/>
                <w:szCs w:val="21"/>
              </w:rPr>
              <w:t>General Gambling</w:t>
            </w:r>
            <w:r>
              <w:rPr>
                <w:rFonts w:ascii="Arial" w:hAnsi="Arial" w:cs="Tahoma" w:eastAsia="Arial"/>
                <w:sz w:val="21"/>
                <w:szCs w:val="21"/>
              </w:rPr>
              <w:t xml:space="preserve"> · 22 keywords</w:t>
            </w:r>
          </w:p>
          <w:p>
            <w:pPr>
              <w:keepNext/>
              <w:spacing w:before="0" w:after="60" w:line="288" w:lineRule="auto"/>
            </w:pPr>
            <w:r>
              <w:rPr>
                <w:rFonts w:ascii="Arial" w:hAnsi="Arial" w:cs="Tahoma" w:eastAsia="Arial"/>
                <w:sz w:val="19"/>
                <w:szCs w:val="19"/>
              </w:rPr>
              <w:t>Sites confirmed as gambling whose recorded content uses only generic gambling or betting vocabulary, so no specific product can be evidenced. Assigned only when no other subcategory applies.</w:t>
            </w:r>
          </w:p>
          <w:p>
            <w:pPr>
              <w:spacing w:before="0" w:after="180" w:line="396" w:lineRule="auto"/>
            </w:pPr>
            <w:r>
              <w:rPr>
                <w:rFonts w:ascii="Arial" w:hAnsi="Arial" w:cs="Tahoma" w:eastAsia="Arial"/>
                <w:sz w:val="21"/>
                <w:szCs w:val="21"/>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p>
            <w:pPr>
              <w:spacing w:before="40" w:after="0" w:line="288" w:lineRule="auto"/>
            </w:pPr>
            <w:r>
              <w:rPr>
                <w:rFonts w:ascii="Arial" w:hAnsi="Arial" w:cs="Tahoma" w:eastAsia="Arial"/>
                <w:color w:val="5B6670"/>
                <w:sz w:val="16"/>
                <w:szCs w:val="16"/>
              </w:rPr>
              <w:t>The keyword lists are those of the SICPADetect lexicon at the version shown on the title page.</w:t>
            </w: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40" w:line="288" w:lineRule="auto"/>
            </w:pPr>
            <w:bookmarkStart w:id="148" w:name="_card049"/>
            <w:r>
              <w:rPr>
                <w:rFonts w:ascii="Arial" w:hAnsi="Arial" w:cs="Tahoma" w:eastAsia="Arial"/>
                <w:b/>
                <w:bCs/>
                <w:color w:val="1F3F63"/>
                <w:sz w:val="23"/>
                <w:szCs w:val="23"/>
              </w:rPr>
              <w:t>Annex 2 — Ranked domains used for clustering</w:t>
            </w:r>
            <w:bookmarkEnd w:id="148"/>
          </w:p>
          <w:p>
            <w:pPr>
              <w:keepNext/>
              <w:spacing w:before="0" w:after="120" w:line="288" w:lineRule="auto"/>
            </w:pPr>
            <w:r>
              <w:rPr>
                <w:rFonts w:ascii="Arial" w:hAnsi="Arial" w:cs="Tahoma" w:eastAsia="Arial"/>
                <w:i/>
                <w:color w:val="5B6670"/>
                <w:sz w:val="17"/>
                <w:szCs w:val="17"/>
              </w:rPr>
              <w:t>Ranking of gambling domains for Thailand · external data provider · 159 of 200 ranked domains applied</w:t>
            </w:r>
          </w:p>
          <w:p>
            <w:pPr>
              <w:spacing w:before="0" w:after="160" w:line="312" w:lineRule="auto"/>
            </w:pPr>
            <w:r>
              <w:rPr>
                <w:rFonts w:ascii="Arial" w:hAnsi="Arial" w:cs="Tahoma" w:eastAsia="Arial"/>
                <w:sz w:val="19"/>
                <w:szCs w:val="19"/>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510"/>
              <w:gridCol w:w="1814"/>
              <w:gridCol w:w="1134"/>
              <w:gridCol w:w="2494"/>
              <w:gridCol w:w="963"/>
              <w:gridCol w:w="1020"/>
            </w:tblGrid>
            <w:tr>
              <w:trPr>
                <w:cantSplit/>
                <w:tblHeader/>
              </w:trPr>
              <w:tc>
                <w:tcPr>
                  <w:tcW w:type="dxa" w:w="51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rank</w:t>
                  </w:r>
                </w:p>
              </w:tc>
              <w:tc>
                <w:tcPr>
                  <w:tcW w:type="dxa" w:w="181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ranked domain</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brand</w:t>
                  </w:r>
                </w:p>
              </w:tc>
              <w:tc>
                <w:tcPr>
                  <w:tcW w:type="dxa" w:w="249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match basis</w:t>
                  </w:r>
                </w:p>
              </w:tc>
              <w:tc>
                <w:tcPr>
                  <w:tcW w:type="dxa" w:w="96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URLs matched</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cluster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22onlinegames.com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22onlinegames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22onlinega…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debet.tv</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debet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debet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aiscore.com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aiscore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aiscore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ufabet.com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ufabet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ufabet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invl.me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invl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invl</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lottoheng168.com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lottoheng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lottoheng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888scoreonline.net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888scoreonl…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888scoreon…</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hacksawgaming.com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hacksawgaming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hacksawgam…</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playin.com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playin</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playin</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gosh.io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gosh</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gosh</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24live.com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24live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24live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326821905591.com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326821905591</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326821905591</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vlr.gg</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vlr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vlr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7mkr.com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7mkr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7mkr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flashscore.co.uk</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flashscore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flashscore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808ball15.com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808ball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808ball</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bet365.com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bet365</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mlnhngoc.net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mlnhngoc</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mlnhngoc</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m8geqpm2kpnf78dkfxp9…</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m8geqpm2kpn…</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m8geqpm2kp…</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13o.net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13o</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13o</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nolimitcity.com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nolimitcity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nolimitcity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1xbet.com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1xbet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1xbet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betufa.com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betufa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betufa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d3my3ye7lo15uo.cloud…</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d3my3ye7lo1…</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d3my3ye7lo…</w:t>
                  </w:r>
                </w:p>
              </w:tc>
            </w:tr>
          </w:tbl>
          <w:p>
            <w:pPr>
              <w:spacing w:after="0" w:line="40" w:lineRule="exact"/>
              <w:rPr>
                <w:sz w:val="4"/>
              </w:rPr>
            </w:pP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r>
              <w:rPr>
                <w:rFonts w:ascii="Arial" w:hAnsi="Arial" w:cs="Tahoma" w:eastAsia="Arial"/>
                <w:b/>
                <w:bCs/>
                <w:color w:val="1F3F63"/>
                <w:sz w:val="23"/>
                <w:szCs w:val="23"/>
              </w:rPr>
              <w:t>Annex 2 — Ranked domains used for clustering (continued)</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510"/>
              <w:gridCol w:w="1814"/>
              <w:gridCol w:w="1134"/>
              <w:gridCol w:w="2494"/>
              <w:gridCol w:w="963"/>
              <w:gridCol w:w="1020"/>
            </w:tblGrid>
            <w:tr>
              <w:trPr>
                <w:cantSplit/>
                <w:tblHeader/>
              </w:trPr>
              <w:tc>
                <w:tcPr>
                  <w:tcW w:type="dxa" w:w="51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rank</w:t>
                  </w:r>
                </w:p>
              </w:tc>
              <w:tc>
                <w:tcPr>
                  <w:tcW w:type="dxa" w:w="181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ranked domain</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brand</w:t>
                  </w:r>
                </w:p>
              </w:tc>
              <w:tc>
                <w:tcPr>
                  <w:tcW w:type="dxa" w:w="249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match basis</w:t>
                  </w:r>
                </w:p>
              </w:tc>
              <w:tc>
                <w:tcPr>
                  <w:tcW w:type="dxa" w:w="96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URLs matched</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cluster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viieuvkf.com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viieuvkf</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viieuvkf</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anaidahog.com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anaidahog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anaidahog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m1rs.com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m1rs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m1rs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spinova-hub.com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spinovahub</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spinovahub</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beer777.com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beer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kaga88.com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kaga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kaga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painamour.com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painamour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painamour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bet365.ee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bet365</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24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seriesdet.com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seriesdet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seriesdet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singaporepools.com.sg</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singaporepo…</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singaporep…</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stake.com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stake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stake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rainbet.com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rainbet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rainbet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wsgamings.com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wsgamings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wsgamings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jackpots.ch</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jackpots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jackpots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pic5678.com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pic</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pic</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sporticos.com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sporticos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sporticos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rsg-games.com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rsggames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rsggames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casino.org</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casino.org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coktv1.com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cokt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games.kaga88.com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kaga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41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kaga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royal558.com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royal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5</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royal</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dafabet.com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dafabet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nowgoal26.com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nowgoal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nowgoal</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glivesport.com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glivesport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glivesport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pragmaticplay.com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pragmaticplay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pragmaticp…</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lottovip.bet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lottovip</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lottovip</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69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chatursply.com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chatursply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chatursply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afiyukent.one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afiyukent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afiyukent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8provider.com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8provider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8provider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iqoption.net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iqoption</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iqoption</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millipiyangoonline.com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millipiyang…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millipiyan…</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stp4bet.net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stp4bet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stp4bet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corevibe-network.com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corevibenet…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corevibene…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flashscore.com.ua</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flashscore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21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flashscore</w:t>
                  </w:r>
                </w:p>
              </w:tc>
            </w:tr>
          </w:tbl>
          <w:p>
            <w:pPr>
              <w:spacing w:after="0" w:line="40" w:lineRule="exact"/>
              <w:rPr>
                <w:sz w:val="4"/>
              </w:rPr>
            </w:pP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r>
              <w:rPr>
                <w:rFonts w:ascii="Arial" w:hAnsi="Arial" w:cs="Tahoma" w:eastAsia="Arial"/>
                <w:b/>
                <w:bCs/>
                <w:color w:val="1F3F63"/>
                <w:sz w:val="23"/>
                <w:szCs w:val="23"/>
              </w:rPr>
              <w:t>Annex 2 — Ranked domains used for clustering (continued)</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510"/>
              <w:gridCol w:w="1814"/>
              <w:gridCol w:w="1134"/>
              <w:gridCol w:w="2494"/>
              <w:gridCol w:w="963"/>
              <w:gridCol w:w="1020"/>
            </w:tblGrid>
            <w:tr>
              <w:trPr>
                <w:cantSplit/>
                <w:tblHeader/>
              </w:trPr>
              <w:tc>
                <w:tcPr>
                  <w:tcW w:type="dxa" w:w="51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rank</w:t>
                  </w:r>
                </w:p>
              </w:tc>
              <w:tc>
                <w:tcPr>
                  <w:tcW w:type="dxa" w:w="181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ranked domain</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brand</w:t>
                  </w:r>
                </w:p>
              </w:tc>
              <w:tc>
                <w:tcPr>
                  <w:tcW w:type="dxa" w:w="249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match basis</w:t>
                  </w:r>
                </w:p>
              </w:tc>
              <w:tc>
                <w:tcPr>
                  <w:tcW w:type="dxa" w:w="96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URLs matched</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cluster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wuoza.com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wuoza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wuoza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papasqueens.com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papasqueens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ouraidream.com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ouraidream</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ouraidream</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w88cric.com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w88cric</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w88cric</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askmebet.live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askmebet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askmebet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chainers.io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chainers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chainers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minhngoc.net.vn</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minhngoc</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minhngoc</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89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crickfree.be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crickfree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crickfree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asianbookie.com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asianbookie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asianbookie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nova88.com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nova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nova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ekamsply.com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ekamsply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ekamsply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connect234.com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connect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connect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888casino.it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888casino</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888casino</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issuya.com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issuya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issuya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99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crex.com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crex</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crex</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sport.888casino.it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888casino</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97</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888casino</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1x-bet.mobi</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1xbet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29</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1xbet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slotcatalog.com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slotcatalog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slotcatalog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thboxing.com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thboxing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thboxing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gys5.com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gys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gys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m88.com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m88</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m88</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stevenbridges.co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stevenbridges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stevenbrid…</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allbetasia.com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allbetasia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allbetasia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109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betway.com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betway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betway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bigwinboard.com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bigwinboard</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bigwinboard</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shuffle.com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shuffle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shuffle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ballthaitv.com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ballthaitv</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ballthaitv</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scoresinlive.com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scoresinlive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scoresinlive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fun88.com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fun</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fun</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622coffee.com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622coffee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622coffee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betfair.com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betfair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betfair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119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givamblog.com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givamblog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givamblog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pokerstars.com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pokerstars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pokerstars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fon.bet</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fon</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fon</w:t>
                  </w:r>
                </w:p>
              </w:tc>
            </w:tr>
          </w:tbl>
          <w:p>
            <w:pPr>
              <w:spacing w:after="0" w:line="40" w:lineRule="exact"/>
              <w:rPr>
                <w:sz w:val="4"/>
              </w:rPr>
            </w:pP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r>
              <w:rPr>
                <w:rFonts w:ascii="Arial" w:hAnsi="Arial" w:cs="Tahoma" w:eastAsia="Arial"/>
                <w:b/>
                <w:bCs/>
                <w:color w:val="1F3F63"/>
                <w:sz w:val="23"/>
                <w:szCs w:val="23"/>
              </w:rPr>
              <w:t>Annex 2 — Ranked domains used for clustering (continued)</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510"/>
              <w:gridCol w:w="1814"/>
              <w:gridCol w:w="1134"/>
              <w:gridCol w:w="2494"/>
              <w:gridCol w:w="963"/>
              <w:gridCol w:w="1020"/>
            </w:tblGrid>
            <w:tr>
              <w:trPr>
                <w:cantSplit/>
                <w:tblHeader/>
              </w:trPr>
              <w:tc>
                <w:tcPr>
                  <w:tcW w:type="dxa" w:w="51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rank</w:t>
                  </w:r>
                </w:p>
              </w:tc>
              <w:tc>
                <w:tcPr>
                  <w:tcW w:type="dxa" w:w="181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ranked domain</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brand</w:t>
                  </w:r>
                </w:p>
              </w:tc>
              <w:tc>
                <w:tcPr>
                  <w:tcW w:type="dxa" w:w="249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match basis</w:t>
                  </w:r>
                </w:p>
              </w:tc>
              <w:tc>
                <w:tcPr>
                  <w:tcW w:type="dxa" w:w="96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URLs matched</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cluster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pokerstarslive.com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pokerstars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120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pokerstars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njtv-01.com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njtv</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njtv</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footballpredictions.…</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footballpre…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footballpr…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api-ugaming.com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apiugaming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apiugaming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stake.ceo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stake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46</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stake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129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3rmwa7p.com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3rmwa7p</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3rmwa7p</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livescore.red</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livescore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livescore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ballhengheng.com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ballhengheng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ballhengheng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twoplustwo.com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twoplustwo</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twoplustwo</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casino.com</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manko.fun</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manko</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manko</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bojel.com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bojel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bojel</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chipy.com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chipy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chipy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139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xskt.com.vn</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xskt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xskt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bch.games</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bch</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bch</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dhlottery.co.kr</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dhlottery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dhlottery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sagaming.com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sagaming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sagaming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hkjc.com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hkjc</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hkjc</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betika.com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betika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betika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backgammongalaxy.com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backgammong…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backgammon…</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thehendonmob.com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thehendonmob</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thehendonmob</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melbetegypt.com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melbetegypt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melbetegypt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149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cyberscore.live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cyberscore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cyberscore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national-lottery.co.uk</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nationallot…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nationallo…</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oddschecker.com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oddschecker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lckts.com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lckts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lckts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sbfplay99.com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sbfplay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sbfplay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ohoboxing.com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ohoboxing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recharge.game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recharge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recharge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racenet.com.au</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racenet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racenet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fatty777.xyz</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fatty</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fatty</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2ded.com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2ded</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2ded</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159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marathonbet.ru</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marathonbet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marathonbet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bet911.com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bet911</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bet911</w:t>
                  </w:r>
                </w:p>
              </w:tc>
            </w:tr>
          </w:tbl>
          <w:p>
            <w:pPr>
              <w:spacing w:after="0" w:line="40" w:lineRule="exact"/>
              <w:rPr>
                <w:sz w:val="4"/>
              </w:rPr>
            </w:pPr>
          </w:p>
        </w:tc>
      </w:tr>
    </w:tbl>
    <w:p>
      <w:pPr>
        <w:spacing w:before="0" w:after="0" w:line="340" w:lineRule="exact"/>
      </w:pPr>
      <w:r>
        <w:rPr>
          <w:sz w:val="4"/>
        </w:rPr>
      </w:r>
    </w:p>
    <w:tbl>
      <w:tblPr>
        <w:tblW w:w="9072" w:type="dxa"/>
        <w:jc w:val="left"/>
        <w:tblLayout w:type="fixed"/>
        <w:tblCellMar>
          <w:top w:w="0" w:type="dxa"/>
          <w:left w:w="0" w:type="dxa"/>
          <w:bottom w:w="0" w:type="dxa"/>
          <w:right w:w="0" w:type="dxa"/>
        </w:tblCellMar>
        <w:tblLook w:firstColumn="1" w:firstRow="1" w:lastColumn="0" w:lastRow="0" w:noHBand="0" w:noVBand="1" w:val="04A0"/>
      </w:tblPr>
      <w:tblGrid>
        <w:gridCol w:w="9072"/>
      </w:tblGrid>
      <w:tr>
        <w:trPr>
          <w:cantSplit/>
        </w:trPr>
        <w:tc>
          <w:tcPr>
            <w:tcW w:type="dxa" w:w="9071"/>
            <w:tcBorders>
              <w:top w:val="single" w:sz="6" w:space="0" w:color="C9D2DB"/>
              <w:left w:val="single" w:sz="6" w:space="0" w:color="C9D2DB"/>
              <w:bottom w:val="single" w:sz="6" w:space="0" w:color="C9D2DB"/>
              <w:right w:val="single" w:sz="6" w:space="0" w:color="C9D2DB"/>
            </w:tcBorders>
            <w:tcMar>
              <w:top w:w="567" w:type="dxa"/>
              <w:left w:w="567" w:type="dxa"/>
              <w:bottom w:w="567" w:type="dxa"/>
              <w:right w:w="567" w:type="dxa"/>
            </w:tcMar>
          </w:tcPr>
          <w:p>
            <w:pPr>
              <w:keepNext/>
              <w:spacing w:before="0" w:after="120" w:line="288" w:lineRule="auto"/>
            </w:pPr>
            <w:r>
              <w:rPr>
                <w:rFonts w:ascii="Arial" w:hAnsi="Arial" w:cs="Tahoma" w:eastAsia="Arial"/>
                <w:b/>
                <w:bCs/>
                <w:color w:val="1F3F63"/>
                <w:sz w:val="23"/>
                <w:szCs w:val="23"/>
              </w:rPr>
              <w:t>Annex 2 — Ranked domains used for clustering (continued)</w:t>
            </w:r>
          </w:p>
          <w:tbl>
            <w:tblPr>
              <w:tblW w:w="7938" w:type="dxa"/>
              <w:jc w:val="left"/>
              <w:tblLayout w:type="fixed"/>
              <w:tblCellMar>
                <w:top w:w="0" w:type="dxa"/>
                <w:left w:w="0" w:type="dxa"/>
                <w:bottom w:w="0" w:type="dxa"/>
                <w:right w:w="0" w:type="dxa"/>
              </w:tblCellMar>
              <w:tblLook w:firstColumn="1" w:firstRow="1" w:lastColumn="0" w:lastRow="0" w:noHBand="0" w:noVBand="1" w:val="04A0"/>
            </w:tblPr>
            <w:tblGrid>
              <w:gridCol w:w="510"/>
              <w:gridCol w:w="1814"/>
              <w:gridCol w:w="1134"/>
              <w:gridCol w:w="2494"/>
              <w:gridCol w:w="963"/>
              <w:gridCol w:w="1020"/>
            </w:tblGrid>
            <w:tr>
              <w:trPr>
                <w:cantSplit/>
                <w:tblHeader/>
              </w:trPr>
              <w:tc>
                <w:tcPr>
                  <w:tcW w:type="dxa" w:w="51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rank</w:t>
                  </w:r>
                </w:p>
              </w:tc>
              <w:tc>
                <w:tcPr>
                  <w:tcW w:type="dxa" w:w="181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ranked domain</w:t>
                  </w:r>
                </w:p>
              </w:tc>
              <w:tc>
                <w:tcPr>
                  <w:tcW w:type="dxa" w:w="113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brand</w:t>
                  </w:r>
                </w:p>
              </w:tc>
              <w:tc>
                <w:tcPr>
                  <w:tcW w:type="dxa" w:w="249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match basis</w:t>
                  </w:r>
                </w:p>
              </w:tc>
              <w:tc>
                <w:tcPr>
                  <w:tcW w:type="dxa" w:w="964"/>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jc w:val="right"/>
                  </w:pPr>
                  <w:r>
                    <w:rPr>
                      <w:rFonts w:ascii="Arial" w:hAnsi="Arial" w:cs="Tahoma" w:eastAsia="Arial"/>
                      <w:b/>
                      <w:bCs/>
                      <w:color w:val="FFFFFF"/>
                      <w:sz w:val="15"/>
                      <w:szCs w:val="15"/>
                    </w:rPr>
                    <w:t>URLs matched</w:t>
                  </w:r>
                </w:p>
              </w:tc>
              <w:tc>
                <w:tcPr>
                  <w:tcW w:type="dxa" w:w="1020"/>
                  <w:tcBorders>
                    <w:top w:val="single" w:sz="4" w:space="0" w:color="1F3F63"/>
                    <w:left w:val="nil"/>
                    <w:bottom w:val="single" w:sz="4" w:space="0" w:color="1F3F63"/>
                    <w:right w:val="nil"/>
                  </w:tcBorders>
                  <w:shd w:val="clear" w:color="auto" w:fill="1F3F63"/>
                  <w:tcMar>
                    <w:top w:w="40" w:type="dxa"/>
                    <w:left w:w="70" w:type="dxa"/>
                    <w:bottom w:w="40" w:type="dxa"/>
                    <w:right w:w="70" w:type="dxa"/>
                  </w:tcMar>
                  <w:vAlign w:val="bottom"/>
                </w:tcPr>
                <w:p>
                  <w:pPr>
                    <w:spacing w:after="0" w:line="276" w:lineRule="auto"/>
                  </w:pPr>
                  <w:r>
                    <w:rPr>
                      <w:rFonts w:ascii="Arial" w:hAnsi="Arial" w:cs="Tahoma" w:eastAsia="Arial"/>
                      <w:b/>
                      <w:bCs/>
                      <w:color w:val="FFFFFF"/>
                      <w:sz w:val="15"/>
                      <w:szCs w:val="15"/>
                    </w:rPr>
                    <w:t>cluster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cloudbet.com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cloudbet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cloudbet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duel.com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duel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duel</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footystats.org</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footystats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footystats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az24.vn</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az24</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az24</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sbobet.com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sbobet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sbobet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racing.com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racing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racing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bc.game</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bc</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bc</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d1q60f0kk3cf0.cloudf…</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d1q60f0kk3cf</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d1q60f0kk3cf</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169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dordir.com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dordir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dordir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sunmacau.com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sunmacau</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sunmacau</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171</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dol-rtknetwork.com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dolrtknetwork</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dolrtknetw…</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bebayankhs.com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bebayankhs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bebayankhs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mivasstore.com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mivasstore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mivasstore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sportsbet.com.au</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sportsbet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sportsbet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tpi.li</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tpi</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tpi</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casino.guru</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casino.guru</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0</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178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grabyourluck.com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grabyourluck</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grabyourluck</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exma.io</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exma</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exma</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pubg.plus</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pubg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pubg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183</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football.nowgoal26.com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nowgoal</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With rank 64</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nowgoal</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storehyson.com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storehyson</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storehyson</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brabet.com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brabet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brabet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186</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mycasino.ch</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mycasino</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mycasino</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crowncoinscasino.com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crowncoinsc…</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crowncoins…</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goal-th.com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goalth</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goalth</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189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ggbetconnect.com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ggbetconnect</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ggbetconnect</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192</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paddypower.com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paddypower</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paddypower</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194</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tadagaming.com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tadagaming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3</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tadagaming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195</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olbg.com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olbg</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olbg</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197</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thscore.fun</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thscore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7</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thscore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198</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slotstemple.com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slotstemple</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slotstemple</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199</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777.ua</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777</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This domain only</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1</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777</w:t>
                  </w:r>
                </w:p>
              </w:tc>
            </w:tr>
            <w:tr>
              <w:trPr>
                <w:cantSplit/>
              </w:trPr>
              <w:tc>
                <w:tcPr>
                  <w:tcW w:type="dxa" w:w="51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200</w:t>
                  </w:r>
                </w:p>
              </w:tc>
              <w:tc>
                <w:tcPr>
                  <w:tcW w:type="dxa" w:w="181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m-918kiss.com</w:t>
                  </w:r>
                </w:p>
              </w:tc>
              <w:tc>
                <w:tcPr>
                  <w:tcW w:type="dxa" w:w="113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m918kiss</w:t>
                  </w:r>
                </w:p>
              </w:tc>
              <w:tc>
                <w:tcPr>
                  <w:tcW w:type="dxa" w:w="249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Brand name and extended names</w:t>
                  </w:r>
                </w:p>
              </w:tc>
              <w:tc>
                <w:tcPr>
                  <w:tcW w:type="dxa" w:w="964"/>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jc w:val="right"/>
                  </w:pPr>
                  <w:r>
                    <w:rPr>
                      <w:rFonts w:ascii="Arial" w:hAnsi="Arial" w:cs="Tahoma" w:eastAsia="Arial"/>
                      <w:sz w:val="15"/>
                      <w:szCs w:val="15"/>
                    </w:rPr>
                    <w:t>2</w:t>
                  </w:r>
                </w:p>
              </w:tc>
              <w:tc>
                <w:tcPr>
                  <w:tcW w:type="dxa" w:w="1020"/>
                  <w:tcBorders>
                    <w:top w:val="single" w:sz="4" w:space="0" w:color="E1E7EC"/>
                    <w:left w:val="nil"/>
                    <w:bottom w:val="single" w:sz="4" w:space="0" w:color="E1E7EC"/>
                    <w:right w:val="nil"/>
                  </w:tcBorders>
                  <w:tcMar>
                    <w:top w:w="40" w:type="dxa"/>
                    <w:left w:w="70" w:type="dxa"/>
                    <w:bottom w:w="40" w:type="dxa"/>
                    <w:right w:w="70" w:type="dxa"/>
                  </w:tcMar>
                  <w:vAlign w:val="center"/>
                </w:tcPr>
                <w:p>
                  <w:pPr>
                    <w:spacing w:after="0" w:line="276" w:lineRule="auto"/>
                  </w:pPr>
                  <w:r>
                    <w:rPr>
                      <w:rFonts w:ascii="Arial" w:hAnsi="Arial" w:cs="Tahoma" w:eastAsia="Arial"/>
                      <w:sz w:val="15"/>
                      <w:szCs w:val="15"/>
                    </w:rPr>
                    <w:t>m918kiss</w:t>
                  </w:r>
                </w:p>
              </w:tc>
            </w:tr>
          </w:tbl>
          <w:p>
            <w:pPr>
              <w:spacing w:after="0" w:line="40" w:lineRule="exact"/>
              <w:rPr>
                <w:sz w:val="4"/>
              </w:rPr>
            </w:pPr>
          </w:p>
          <w:p>
            <w:pPr>
              <w:spacing w:before="80" w:after="0" w:line="288" w:lineRule="auto"/>
            </w:pPr>
            <w:r>
              <w:rPr>
                <w:rFonts w:ascii="Arial" w:hAnsi="Arial" w:cs="Tahoma" w:eastAsia="Arial"/>
                <w:sz w:val="17"/>
                <w:szCs w:val="17"/>
              </w:rPr>
              <w:t>1. 142 of 159 ranked domains matched at least one URL in this sample, together covering 229 gambling URLs (1.6% of gambling URLs).</w:t>
            </w:r>
          </w:p>
          <w:p>
            <w:pPr>
              <w:spacing w:before="20" w:after="0" w:line="288" w:lineRule="auto"/>
            </w:pPr>
            <w:r>
              <w:rPr>
                <w:rFonts w:ascii="Arial" w:hAnsi="Arial" w:cs="Tahoma" w:eastAsia="Arial"/>
                <w:sz w:val="17"/>
                <w:szCs w:val="17"/>
              </w:rPr>
              <w:t>2. 41 ranked domains are awaiting analyst review, were not applied and are not listed.</w:t>
            </w:r>
          </w:p>
          <w:p>
            <w:pPr>
              <w:spacing w:before="100" w:after="0" w:line="288" w:lineRule="auto"/>
            </w:pPr>
            <w:r>
              <w:rPr>
                <w:rFonts w:ascii="Arial" w:hAnsi="Arial" w:cs="Tahoma" w:eastAsia="Arial"/>
                <w:color w:val="5B6670"/>
                <w:sz w:val="16"/>
                <w:szCs w:val="16"/>
              </w:rPr>
              <w:t>Rank is as supplied by the external data provider and is not a measure of harm, reach or revenue; it is separate from the rank shown in the Gambling ranking card. Grouping a URL under a ranked brand is an analytical grouping, not a legal finding about ownership. Shortened in the table: 888scoreonline, backgammongalaxy, corevibenetwork, crowncoinscasino, d1q60f0kk3cf0.cloudfront.net, d3my3ye7lo15uo, d3my3ye7lo15uo.cloudfront.net, footballpredictions, footballpredictions.com, m8geqpm2kpnf78dkfxp9ksg94ndx9weaoa, m8geqpm2kpnf78dkfxp9ksg94ndx9weaoa39.com, millipiyangoonline, nationallottery, singaporepools.</w:t>
            </w:r>
          </w:p>
        </w:tc>
      </w:tr>
    </w:tbl>
    <w:p>
      <w:pPr>
        <w:spacing w:before="0" w:after="0" w:line="340" w:lineRule="exact"/>
      </w:pPr>
      <w:r>
        <w:rPr>
          <w:sz w:val="4"/>
        </w:rPr>
      </w:r>
    </w:p>
    <w:p>
      <w:pPr>
        <w:keepLines/>
        <w:spacing w:before="160" w:after="0" w:line="288" w:lineRule="auto"/>
      </w:pPr>
      <w:r>
        <w:rPr>
          <w:rFonts w:ascii="Arial" w:hAnsi="Arial" w:cs="Tahoma" w:eastAsia="Arial"/>
          <w:color w:val="5B6670"/>
          <w:sz w:val="15"/>
          <w:szCs w:val="15"/>
        </w:rPr>
        <w:t>Lexicon source: Gambling_Keywords_Full_English_Categories_V1.xlsx, version V1; keywords per tab: Football Betting 21; Slots 32; Casino 14; Lottery 20; Playing card 12; Baccarat 11; General Gambling 22; Deposit &amp; Withdrawal 24; Promotions 27; Marketing &amp; Acquisition 25; Affiliate &amp; Agent 20; Vague-Evasion Terms 20; Abbreviations 22; Hashtags 21. Inferred share 96.7%; General Gambling share 19.2%. Rows normalised from Licensed gambling: 0. Abbreviations flagged as probable false positive sources: BET, VIP. Clustering thresholds: near miss similarity 0.90; variant compatibility 0.90; cluster dominance 25%; domain dominance 10%; host farm threshold 20 URLs on one domain; late joiner interval 7 days; operator linkage excludes flagged abbreviations and keywords matched in more than 10% of gambling rows, folds case, needs at least 3 shared keywords and a Jaccard score of 0.60, and is withheld above 200 pairs or 20 pairs for one cluster. Gap threshold 10% of the daily mean of 622 URLs; peak threshold 3 times the mean. Collection network: not recorded.</w:t>
      </w:r>
    </w:p>
    <w:sectPr w:rsidR="00FC693F" w:rsidRPr="0006063C" w:rsidSect="00034616">
      <w:footerReference w:type="default" r:id="rId9"/>
      <w:footerReference w:type="first" r:id="rId10"/>
      <w:headerReference w:type="default" r:id="rId11"/>
      <w:headerReference w:type="first" r:id="rId21"/>
      <w:pgSz w:w="11906" w:h="16838"/>
      <w:pgMar w:top="1361" w:right="1417" w:bottom="1134" w:left="141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spacing w:before="0"/>
    </w:pPr>
    <w:r>
      <w:rPr>
        <w:rFonts w:ascii="Arial" w:hAnsi="Arial" w:cs="Tahoma" w:eastAsia="Arial"/>
        <w:color w:val="5B6670"/>
        <w:sz w:val="16"/>
        <w:szCs w:val="16"/>
      </w:rPr>
      <w:t>Data Insights &amp; Patterns · SICPADetect · SICPA SA</w:t>
      <w:tab/>
      <w:t xml:space="preserve">Page </w:t>
    </w:r>
    <w:r>
      <w:rPr>
        <w:rFonts w:ascii="Arial" w:hAnsi="Arial" w:cs="Tahoma" w:eastAsia="Arial"/>
        <w:color w:val="5B6670"/>
        <w:sz w:val="16"/>
        <w:szCs w:val="16"/>
      </w:rPr>
      <w:fldChar w:fldCharType="begin"/>
    </w:r>
    <w:r>
      <w:rPr>
        <w:rFonts w:ascii="Arial" w:hAnsi="Arial" w:cs="Tahoma" w:eastAsia="Arial"/>
        <w:color w:val="5B6670"/>
        <w:sz w:val="16"/>
        <w:szCs w:val="16"/>
      </w:rPr>
      <w:instrText xml:space="preserve"> PAGE </w:instrText>
    </w:r>
    <w:r>
      <w:rPr>
        <w:rFonts w:ascii="Arial" w:hAnsi="Arial" w:cs="Tahoma" w:eastAsia="Arial"/>
        <w:color w:val="5B6670"/>
        <w:sz w:val="16"/>
        <w:szCs w:val="16"/>
      </w:rPr>
      <w:fldChar w:fldCharType="separate"/>
    </w:r>
    <w:r>
      <w:rPr>
        <w:rFonts w:ascii="Arial" w:hAnsi="Arial" w:cs="Tahoma" w:eastAsia="Arial"/>
        <w:color w:val="5B6670"/>
        <w:sz w:val="16"/>
        <w:szCs w:val="16"/>
      </w:rPr>
      <w:t>1</w:t>
    </w:r>
    <w:r>
      <w:rPr>
        <w:rFonts w:ascii="Arial" w:hAnsi="Arial" w:cs="Tahoma" w:eastAsia="Arial"/>
        <w:color w:val="5B6670"/>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spacing w:before="0"/>
    </w:pPr>
    <w:r>
      <w:rPr>
        <w:rFonts w:ascii="Arial" w:hAnsi="Arial" w:cs="Tahoma" w:eastAsia="Arial"/>
        <w:color w:val="5B6670"/>
        <w:sz w:val="16"/>
        <w:szCs w:val="16"/>
      </w:rPr>
      <w:t>Data Insights &amp; Patterns · SICPADetect · SICPA SA</w:t>
      <w:tab/>
      <w:t xml:space="preserve">Page </w:t>
    </w:r>
    <w:r>
      <w:rPr>
        <w:rFonts w:ascii="Arial" w:hAnsi="Arial" w:cs="Tahoma" w:eastAsia="Arial"/>
        <w:color w:val="5B6670"/>
        <w:sz w:val="16"/>
        <w:szCs w:val="16"/>
      </w:rPr>
      <w:fldChar w:fldCharType="begin"/>
    </w:r>
    <w:r>
      <w:rPr>
        <w:rFonts w:ascii="Arial" w:hAnsi="Arial" w:cs="Tahoma" w:eastAsia="Arial"/>
        <w:color w:val="5B6670"/>
        <w:sz w:val="16"/>
        <w:szCs w:val="16"/>
      </w:rPr>
      <w:instrText xml:space="preserve"> PAGE </w:instrText>
    </w:r>
    <w:r>
      <w:rPr>
        <w:rFonts w:ascii="Arial" w:hAnsi="Arial" w:cs="Tahoma" w:eastAsia="Arial"/>
        <w:color w:val="5B6670"/>
        <w:sz w:val="16"/>
        <w:szCs w:val="16"/>
      </w:rPr>
      <w:fldChar w:fldCharType="separate"/>
    </w:r>
    <w:r>
      <w:rPr>
        <w:rFonts w:ascii="Arial" w:hAnsi="Arial" w:cs="Tahoma" w:eastAsia="Arial"/>
        <w:color w:val="5B6670"/>
        <w:sz w:val="16"/>
        <w:szCs w:val="16"/>
      </w:rPr>
      <w:t>1</w:t>
    </w:r>
    <w:r>
      <w:rPr>
        <w:rFonts w:ascii="Arial" w:hAnsi="Arial" w:cs="Tahoma" w:eastAsia="Arial"/>
        <w:color w:val="5B6670"/>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s="Tahoma" w:eastAsia="Arial"/>
        <w:color w:val="5B6670"/>
        <w:sz w:val="16"/>
        <w:szCs w:val="16"/>
      </w:rPr>
      <w:t>Data Insights &amp; Patterns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Arial" w:hAnsi="Arial" w:cs="Tahoma" w:eastAsia="Arial"/>
      <w:color w:val="111417"/>
      <w:sz w:val="19"/>
      <w:lang w:val="en-GB"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3" w:color="1F3F63"/>
      </w:pBdr>
      <w:spacing w:before="0" w:after="200"/>
      <w:outlineLvl w:val="0"/>
    </w:pPr>
    <w:rPr>
      <w:rFonts w:ascii="Arial" w:hAnsi="Arial" w:eastAsia="Arial" w:cs="Tahoma"/>
      <w:b/>
      <w:bCs/>
      <w:color w:val="1F3F63"/>
      <w:sz w:val="40"/>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Arial" w:hAnsi="Arial" w:eastAsia="Arial" w:cs="Tahoma"/>
      <w:b/>
      <w:bCs/>
      <w:color w:val="1F3F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12" w:space="3" w:color="1F3F63"/>
      </w:pBdr>
      <w:spacing w:after="120" w:line="240" w:lineRule="auto" w:before="0"/>
      <w:contextualSpacing/>
    </w:pPr>
    <w:rPr>
      <w:rFonts w:ascii="Arial" w:hAnsi="Arial" w:eastAsia="Arial" w:cs="Tahoma"/>
      <w:b/>
      <w:color w:val="1F3F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
  <dc:creator>SICPA SA</dc:creator>
  <cp:keywords/>
  <dc:description/>
  <cp:lastModifiedBy/>
  <cp:revision>1</cp:revision>
  <dcterms:created xsi:type="dcterms:W3CDTF">2013-12-23T23:15:00Z</dcterms:created>
  <dcterms:modified xsi:type="dcterms:W3CDTF">2013-12-23T23:15:00Z</dcterms:modified>
  <cp:category/>
</cp:coreProperties>
</file>