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6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889024" cy="87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024" cy="8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bottom w:val="single" w:sz="20" w:space="4" w:color="111417"/>
        </w:pBdr>
        <w:spacing w:line="288" w:lineRule="auto" w:before="0" w:after="60"/>
      </w:pPr>
      <w:r>
        <w:rPr>
          <w:rFonts w:ascii="Arial" w:hAnsi="Arial" w:cs="Noto Sans Thai" w:eastAsia="Arial"/>
          <w:b/>
          <w:bCs w:val="1"/>
          <w:i w:val="0"/>
          <w:color w:val="111417"/>
          <w:sz w:val="42"/>
          <w:szCs w:val="42"/>
        </w:rPr>
        <w:t>Site Classification Report</w:t>
      </w:r>
    </w:p>
    <w:p>
      <w:pPr>
        <w:spacing w:before="100" w:after="280" w:line="360" w:lineRule="auto"/>
      </w:pPr>
      <w:r>
        <w:rPr>
          <w:rFonts w:ascii="Arial" w:hAnsi="Arial" w:cs="Noto Sans Thai" w:eastAsia="Arial"/>
          <w:b/>
          <w:bCs w:val="1"/>
          <w:i w:val="0"/>
          <w:color w:val="5B6670"/>
          <w:sz w:val="16"/>
          <w:szCs w:val="16"/>
        </w:rPr>
        <w:t>Automated site classification: evidence record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Report reference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Prepared by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 SA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Date of issue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30/09/2026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System / model version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· TH_V1_SiteReport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Records in this report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10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2"/>
        <w:keepNext/>
        <w:pBdr>
          <w:bottom w:val="single" w:sz="16" w:space="4" w:color="111417"/>
        </w:pBdr>
        <w:spacing w:line="288" w:lineRule="auto" w:before="440" w:after="160"/>
      </w:pPr>
      <w:r>
        <w:rPr>
          <w:rFonts w:ascii="Arial" w:hAnsi="Arial" w:cs="Noto Sans Thai" w:eastAsia="Arial"/>
          <w:b/>
          <w:bCs w:val="1"/>
          <w:i w:val="0"/>
          <w:color w:val="111417"/>
          <w:sz w:val="27"/>
          <w:szCs w:val="27"/>
        </w:rPr>
        <w:t>Analysis</w:t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suriyathai.net: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https://suriyathai.net/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SURIYA BET wordmark above a login card.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user-name field, a password field, a forgotten-password link, a member registration button and a login button.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None matched. The classification rests on the visual and functional evidence in this record.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e642bd0d32118bce113d6105a5a366ba7d4a60f66c54df935829cd7dc96b1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evidence/c1f74435-ba17-49fa-bdfd-50c5e611e7b8/f53b6ff8-4595-4689-aa33-8d4c6744ea63/homepage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2026-09-26T10:51:53+07:00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7de642bd0d32118bce113d6105a5a366ba7d4a60f66c54df935829cd7dc96b14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SHA-256 evidence hash: a cryptographic fingerprint of the captured evidence file. It verifies that the screenshot or capture has not changed since collection.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None matched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7de642bd0d32118bce113d6105a5a366ba7d4a60f66c54df935829cd7dc96b14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2026-09-26T10:51:53+07:00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e699zz.com: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https://e699zz.com/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2066.COM wordmark, a deposit-bonus overlay and a row of game-category icons above a game grid headed สล็อต.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user-name field, a password field, a sign-in button, a registration button and a LINE sign-in button.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integrity: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A promotional overlay covers the centre of the page in the capture.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6109e58d79a6f27cd0a9e5551fabf1255ff43a9164ce1e49fffef1658b1c1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evidence/48a66acd-ae7e-4a58-885c-6533c4cfb6a7/05886f62-226d-457e-8864-c8e857e591f5/homepage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2026-09-30T11:18:37+07:00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646109e58d79a6f27cd0a9e5551fabf1255ff43a9164ce1e49fffef1658b1c15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646109e58d79a6f27cd0a9e5551fabf1255ff43a9164ce1e49fffef1658b1c15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2026-09-30T11:18:37+07:00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jun8891.com: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(Variant: jun8888.info)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https://jun8891.com/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Casino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คาสิโน; คาสิโนสด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Jun88 wordmark, playing cards and casino chips in the banner, and a notice overlay.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login button, an immediate registration button and a navigation bar linking to game categories.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คาสิโน; คาสิโนสด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integrity: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A notice overlay covers the centre of the page in the capture.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df44a9afa46e55f018d4633dbef451dddb49f61e3b595dee94b05639b0cf2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evidence/272c6cb1-e857-468a-964d-35427dc6ec90/8ef27ae3-f3d5-40bf-a5ca-a37ad0c7e18a/homepage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2026-09-26T00:22:26+07:00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d4df44a9afa46e55f018d4633dbef451dddb49f61e3b595dee94b05639b0cf22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คาสิโน; คาสิโนสด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d4df44a9afa46e55f018d4633dbef451dddb49f61e3b595dee94b05639b0cf22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2026-09-26T00:22:26+07:00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mun8.com: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(Variant: mun89.com)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https://mun8.com/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UFABET wordmark, a MUN8 daily check-in banner and a live grand jackpot counter reading THB 1,858,725.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combined login and registration button, a deposit and withdrawal control, a game-category list and a row of playable game tiles.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9e8d9f1e1d2ba93f2ab786afc43b8a799c2c45e64f34b5ad39255392b408a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evidence/1915f2f6-34d7-4e3a-9a0a-396cb3a0c654/5c331864-caf6-4bb7-926f-7b66a6dfa9eb/homepage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2026-09-24T21:56:07+07:00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649e8d9f1e1d2ba93f2ab786afc43b8a799c2c45e64f34b5ad39255392b408a1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649e8d9f1e1d2ba93f2ab786afc43b8a799c2c45e64f34b5ad39255392b408a1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2026-09-24T21:56:07+07:00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y2k168.net: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https://y2k168.net/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General Gambling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Y2K168 logo on a confectionery background, with the address https://y2k168.net/ printed below the login card.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telephone-number field, a password field, a login button and a member registration link.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None matched. The classification rests on the visual and functional evidence in this record.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9082f35882a2bb70a3f40c710c824c32142c03b583779d2acbf5c2889ba3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evidence/3150b2a1-9c73-460b-bb30-db99408dbea2/427f31c9-478f-4f42-abaf-ddc2aa929895/homepage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2026-09-26T10:45:16+07:00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ded9082f35882a2bb70a3f40c710c824c32142c03b583779d2acbf5c2889ba32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None matched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ded9082f35882a2bb70a3f40c710c824c32142c03b583779d2acbf5c2889ba32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2026-09-26T10:45:16+07:00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neko44rf.com: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https://neko44rf.com/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NEKO44 wordmark, a referral-bonus banner and a grid of game tiles, each carrying a percentage bar.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login button, a registration button, category tabs and a cashback control.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343dd297359aef915171f56f803c197a05d372096a7f960e578d7b0f637da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evidence/f5840f2b-2197-4389-abd4-a8e911ae4eff/57a943f9-7161-484e-a68f-cfb4c02aca67/homepage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2026-09-30T11:16:46+07:00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42343dd297359aef915171f56f803c197a05d372096a7f960e578d7b0f637da8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42343dd297359aef915171f56f803c197a05d372096a7f960e578d7b0f637da8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2026-09-30T11:16:46+07:00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1x789.app: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(Variant: 1x789.cc)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https://1x789.app/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1X789 wordmark over a banner reading สล็อตเว็บตรง, above a row of game-category tiles.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registration button, a login button and category tiles linking to game types.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สล็อต; สล็อตเว็บตรง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integrity: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file is byte-identical to the capture recorded for 1x789.me, so the two records carry the same SHA-256 evidence hash.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4f360fb430db66edc676b4b17d3c7c14899d0b0bcf3827736f29a35b8c9be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evidence/1542c40b-d2db-4b5e-909d-416cebbcc487/46567b6e-f4e1-4bcd-a89b-b2678b069d6c/homepage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2026-09-26T01:32:38+07:00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2b4f360fb430db66edc676b4b17d3c7c14899d0b0bcf3827736f29a35b8c9bec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สล็อต; สล็อตเว็บตรง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2b4f360fb430db66edc676b4b17d3c7c14899d0b0bcf3827736f29a35b8c9bec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2026-09-26T01:32:38+07:00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fin882.co: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https://fin882.co/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Fin882 wordmark over a banner, a row of game-category tiles and a strip of game thumbnails.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registration button, a login button and category tiles linking to game types.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2feaf31406d6fd7bb9548f90be8ae269b826fcc8fef59378ee9a3d5d1a1a8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evidence/4567ff4d-939a-4b0a-824d-bdba352a8673/1b21dd1b-cb2c-4e7f-82bc-5274148bc30e/homepage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2026-09-28T11:01:03+07:00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c12feaf31406d6fd7bb9548f90be8ae269b826fcc8fef59378ee9a3d5d1a1a8c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c12feaf31406d6fd7bb9548f90be8ae269b826fcc8fef59378ee9a3d5d1a1a8c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2026-09-28T11:01:03+07:00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hengheng-888.xyz: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https://hengheng-888.xyz/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เฮงเฮง888 wordmark, a deposit-bonus banner listing 200 for 400, 500 for 1,000, 1,000 for 2,000 and 2,000 for 4,000, and a row of game tiles.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login button, a registration button, a category bar with สล็อต selected, and a provider selector.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e764b3dbe9956516f1eee74b90f484281edca6e3c55013406ecd1d109de91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evidence/148b7a04-d807-441a-bbb7-2788344e60be/37ba4139-d8a4-4339-ace7-9e7cbbf56afd/homepage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2026-09-28T11:00:47+07:00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31e764b3dbe9956516f1eee74b90f484281edca6e3c55013406ecd1d109de914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31e764b3dbe9956516f1eee74b90f484281edca6e3c55013406ecd1d109de914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2026-09-28T11:00:47+07:00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pStyle w:val="Heading3"/>
        <w:keepNext/>
        <w:pageBreakBefore/>
        <w:spacing w:line="288" w:lineRule="auto" w:before="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1x789.me: allows online gambling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SICPADetect (Variant: 1x789.cc)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https://1x789.me/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Confirmed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FFFFFF"/>
                <w:sz w:val="18"/>
                <w:szCs w:val="18"/>
                <w:shd w:val="clear" w:color="auto" w:fill="2E7D32"/>
              </w:rPr>
              <w:t xml:space="preserve"> High 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Visual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shows the 1X789 wordmark over a banner reading สล็อตเว็บตรง, above a row of game-category tiles.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Functional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page presents a registration button, a login button and category tiles linking to game types.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evidence: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สล็อต; สล็อตเว็บตรง</w:t>
            </w:r>
            <w:r>
              <w:br/>
            </w: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integrity: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 The capture file is byte-identical to the capture recorded for 1x789.app, so the two records carry the same SHA-256 evidence hash.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57600" cy="189074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4f360fb430db66edc676b4b17d3c7c14899d0b0bcf3827736f29a35b8c9be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90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evidence/0aa2964d-be4e-457a-ae55-9ba863a72de7/857b26b6-5878-476a-93e2-418b6f0479b2/homepage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2026-09-26T01:31:55+07:00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after="0" w:line="324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2b4f360fb430db66edc676b4b17d3c7c14899d0b0bcf3827736f29a35b8c9bec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2C5015"/>
                <w:sz w:val="18"/>
                <w:szCs w:val="18"/>
                <w:shd w:val="clear" w:color="auto" w:fill="D3E7BD"/>
              </w:rPr>
              <w:t xml:space="preserve"> Yes 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Keywords captured: </w:t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สล็อต; สล็อตเว็บตรง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SHA-256 evidence hash: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2b4f360fb430db66edc676b4b17d3c7c14899d0b0bcf3827736f29a35b8c9bec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2026-09-26T01:31:55+07:00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pStyle w:val="Heading2"/>
        <w:keepNext/>
        <w:pageBreakBefore/>
        <w:pBdr>
          <w:bottom w:val="single" w:sz="16" w:space="4" w:color="111417"/>
        </w:pBdr>
        <w:spacing w:line="288" w:lineRule="auto" w:before="0" w:after="160"/>
      </w:pPr>
      <w:r>
        <w:rPr>
          <w:rFonts w:ascii="Arial" w:hAnsi="Arial" w:cs="Noto Sans Thai" w:eastAsia="Arial"/>
          <w:b/>
          <w:bCs w:val="1"/>
          <w:i w:val="0"/>
          <w:color w:val="111417"/>
          <w:sz w:val="27"/>
          <w:szCs w:val="27"/>
        </w:rPr>
        <w:t>Appendix A: Subcategory data model</w:t>
      </w:r>
    </w:p>
    <w:p>
      <w:pPr>
        <w:spacing w:before="100" w:after="280" w:line="360" w:lineRule="auto"/>
      </w:pPr>
      <w:r>
        <w:rPr>
          <w:rFonts w:ascii="Arial" w:hAnsi="Arial" w:cs="Noto Sans Thai" w:eastAsia="Arial"/>
          <w:b/>
          <w:bCs w:val="1"/>
          <w:i w:val="0"/>
          <w:color w:val="5B6670"/>
          <w:sz w:val="16"/>
          <w:szCs w:val="16"/>
        </w:rPr>
        <w:t>Reference only. Not part of any record. Source: Gambling_Keywords_Full_English_Categories_V1.xlsx · 14 categories · 286 distinct keywords</w:t>
      </w:r>
    </w:p>
    <w:p>
      <w:pPr>
        <w:pStyle w:val="Heading3"/>
        <w:keepNext/>
        <w:spacing w:line="288" w:lineRule="auto" w:before="32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A.1 Product subcategories</w:t>
      </w:r>
    </w:p>
    <w:p>
      <w:pPr>
        <w:spacing w:before="100" w:after="160" w:line="360" w:lineRule="auto"/>
      </w:pP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Exactly one is assigned per gambling record, in the </w:t>
      </w:r>
      <w:r>
        <w:rPr>
          <w:rFonts w:ascii="Arial" w:hAnsi="Arial" w:cs="Noto Sans Thai" w:eastAsia="Arial"/>
          <w:b/>
          <w:bCs w:val="1"/>
          <w:i w:val="0"/>
          <w:color w:val="5B6670"/>
          <w:sz w:val="16"/>
          <w:szCs w:val="16"/>
        </w:rPr>
        <w:t>Subcategory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field. These seven are the only permitted values.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general_gambling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is a catch-all: assign it only when no other product category scores, meaning the site is confirmed gambling but the product type is not evidenced.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Football Betting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football_betting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Slots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slots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32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Casino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casino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14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Lottery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lottery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Playing card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playing_card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12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Baccarat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baccarat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11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General Gambling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general_gambling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4A555F"/>
                <w:sz w:val="16"/>
                <w:szCs w:val="16"/>
              </w:rPr>
              <w:t>catch-all, lowest priority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pStyle w:val="Heading3"/>
        <w:keepNext/>
        <w:spacing w:line="288" w:lineRule="auto" w:before="32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A.2 Signal tags</w:t>
      </w:r>
    </w:p>
    <w:p>
      <w:pPr>
        <w:spacing w:before="100" w:after="160" w:line="360" w:lineRule="auto"/>
      </w:pP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Zero or more are assigned per gambling record, in the </w:t>
      </w:r>
      <w:r>
        <w:rPr>
          <w:rFonts w:ascii="Arial" w:hAnsi="Arial" w:cs="Noto Sans Thai" w:eastAsia="Arial"/>
          <w:b/>
          <w:bCs w:val="1"/>
          <w:i w:val="0"/>
          <w:color w:val="5B6670"/>
          <w:sz w:val="16"/>
          <w:szCs w:val="16"/>
        </w:rPr>
        <w:t>Signal tags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field. A signal tag is </w:t>
      </w:r>
      <w:r>
        <w:rPr>
          <w:rFonts w:ascii="Arial" w:hAnsi="Arial" w:cs="Noto Sans Thai" w:eastAsia="Arial"/>
          <w:b/>
          <w:bCs w:val="1"/>
          <w:i w:val="0"/>
          <w:color w:val="5B6670"/>
          <w:sz w:val="16"/>
          <w:szCs w:val="16"/>
        </w:rPr>
        <w:t>never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a subcategory. It records how a site operates or markets itself, not what it sells.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Deposit &amp; Withdrawal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deposit_withdrawal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24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Payment and cash-out mechanics advertised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Promotions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promotions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27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Free-credit and bonus acquisition offers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Marketing &amp; Acquisition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marketing_acquisition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25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Win-rate and payout claims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Affiliate &amp; Agent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affiliate_agent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Affiliate, agent or referral structure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Vague-Evasion Terms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vague_evasion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Deliberate avoidance of explicit gambling vocabulary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Abbreviations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abbreviations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Provider or network branding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Hashtags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11417"/>
                <w:sz w:val="17"/>
                <w:szCs w:val="17"/>
              </w:rPr>
              <w:t>hashtags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84" w:lineRule="auto"/>
            </w:pPr>
            <w:r>
              <w:rPr>
                <w:rFonts w:ascii="Arial" w:hAnsi="Arial" w:cs="Noto Sans Thai" w:eastAsia="Arial"/>
                <w:b w:val="0"/>
                <w:i/>
                <w:color w:val="5B6670"/>
                <w:sz w:val="16"/>
                <w:szCs w:val="16"/>
              </w:rPr>
              <w:t>Promoted through hashtag campaigns</w:t>
            </w:r>
            <w:r>
              <w:br/>
            </w: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6"/>
                <w:szCs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pStyle w:val="Heading3"/>
        <w:keepNext/>
        <w:spacing w:line="288" w:lineRule="auto" w:before="32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A.3 Matching rules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Thai keyword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Latin keyword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Case-insensitive, must sit on a token boundary ([^a-z0-9] or string edge both sides) so BET does not match *betterment*.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Mixed keyword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Substring match, e.g. สล็อต pg.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Hashtag keyword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Two-letter abbreviations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Cross-category collisions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>
      <w:pPr>
        <w:pStyle w:val="Heading3"/>
        <w:keepNext/>
        <w:spacing w:line="288" w:lineRule="auto" w:before="320" w:after="100"/>
      </w:pPr>
      <w:r>
        <w:rPr>
          <w:rFonts w:ascii="Arial" w:hAnsi="Arial" w:cs="Noto Sans Thai" w:eastAsia="Arial"/>
          <w:b/>
          <w:bCs w:val="1"/>
          <w:i w:val="0"/>
          <w:color w:val="111417"/>
          <w:sz w:val="22"/>
          <w:szCs w:val="22"/>
        </w:rPr>
        <w:t>A.4 Heat map axes</w:t>
      </w:r>
    </w:p>
    <w:p>
      <w:pPr>
        <w:spacing w:before="100" w:after="160" w:line="360" w:lineRule="auto"/>
      </w:pP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W w:type="auto" w:w="0"/>
        <w:jc w:val="left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E1E7EC"/>
          <w:insideV w:val="single" w:sz="6" w:space="0" w:color="E1E7EC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Keyword × 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Signal tag × 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Brand cluster × subcategory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Label orientation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/>
                <w:bCs w:val="1"/>
                <w:i w:val="0"/>
                <w:color w:val="111417"/>
                <w:sz w:val="18"/>
                <w:szCs w:val="18"/>
              </w:rPr>
              <w:t>Row / column order</w:t>
            </w:r>
          </w:p>
        </w:tc>
        <w:tc>
          <w:tcPr>
            <w:tcW w:type="dxa" w:w="59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324" w:lineRule="auto"/>
            </w:pPr>
            <w:r>
              <w:rPr>
                <w:rFonts w:ascii="Arial" w:hAnsi="Arial" w:cs="Noto Sans Thai" w:eastAsia="Arial"/>
                <w:b w:val="0"/>
                <w:i w:val="0"/>
                <w:color w:val="111417"/>
                <w:sz w:val="18"/>
                <w:szCs w:val="18"/>
              </w:rPr>
              <w:t>Descending total on each axis.</w:t>
            </w:r>
          </w:p>
        </w:tc>
      </w:tr>
    </w:tbl>
    <w:p>
      <w:pPr>
        <w:keepNext w:val="0"/>
        <w:pBdr>
          <w:bottom w:val="single" w:sz="6" w:space="4" w:color="C9D2DB"/>
        </w:pBdr>
        <w:spacing w:before="220" w:after="220" w:line="240" w:lineRule="auto"/>
      </w:pPr>
      <w:r>
        <w:rPr>
          <w:rFonts w:ascii="Arial" w:hAnsi="Arial" w:cs="Noto Sans Thai" w:eastAsia="Arial"/>
          <w:b w:val="0"/>
          <w:i w:val="0"/>
          <w:color w:val="111417"/>
          <w:sz w:val="2"/>
          <w:szCs w:val="2"/>
        </w:rPr>
      </w:r>
    </w:p>
    <w:p>
      <w:pPr>
        <w:spacing w:before="100" w:after="160" w:line="360" w:lineRule="auto"/>
      </w:pPr>
      <w:r>
        <w:rPr>
          <w:rFonts w:ascii="Arial" w:hAnsi="Arial" w:cs="Noto Sans Thai" w:eastAsia="Arial"/>
          <w:b/>
          <w:bCs w:val="1"/>
          <w:i w:val="0"/>
          <w:color w:val="5B6670"/>
          <w:sz w:val="16"/>
          <w:szCs w:val="16"/>
        </w:rPr>
        <w:t>Fill guide.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Status cell: Confirmed · Pending · Dismissed: swap the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class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to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ok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warn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off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. Confidence cell: High Medium Low: swap the badge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class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to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g-a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g-c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5B6670"/>
          <w:sz w:val="16"/>
          <w:szCs w:val="16"/>
        </w:rPr>
        <w:t>g-f</w:t>
      </w:r>
      <w:r>
        <w:rPr>
          <w:rFonts w:ascii="Arial" w:hAnsi="Arial" w:cs="Noto Sans Thai" w:eastAsia="Arial"/>
          <w:b w:val="0"/>
          <w:i w:val="0"/>
          <w:color w:val="5B6670"/>
          <w:sz w:val="16"/>
          <w:szCs w:val="16"/>
        </w:rPr>
        <w:t>. No numeric score is ever shown. The report holds ten record blocks; the heading of each carries its title of classification.</w:t>
      </w:r>
    </w:p>
    <w:p>
      <w:pPr>
        <w:pBdr>
          <w:top w:val="single" w:sz="6" w:space="4" w:color="C9D2DB"/>
        </w:pBdr>
        <w:spacing w:before="440" w:after="0" w:line="360" w:lineRule="auto"/>
      </w:pPr>
      <w:r>
        <w:rPr>
          <w:rFonts w:ascii="Arial" w:hAnsi="Arial" w:cs="Noto Sans Thai" w:eastAsia="Arial"/>
          <w:b w:val="0"/>
          <w:i w:val="0"/>
          <w:color w:val="5B6670"/>
          <w:sz w:val="15"/>
          <w:szCs w:val="15"/>
        </w:rPr>
        <w:t>SICPADetect · Ministry of Digital Economy and Society, Thailand</w:t>
      </w:r>
    </w:p>
    <w:sectPr w:rsidR="00FC693F" w:rsidRPr="0006063C" w:rsidSect="00034616">
      <w:footerReference w:type="default" r:id="rId9"/>
      <w:headerReference w:type="default" r:id="rId20"/>
      <w:pgSz w:w="11906" w:h="16838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t xml:space="preserve">Page </w:t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fldChar w:fldCharType="begin"/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instrText xml:space="preserve"> PAGE </w:instrText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fldChar w:fldCharType="end"/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t xml:space="preserve"> of </w:t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fldChar w:fldCharType="begin"/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instrText xml:space="preserve"> NUMPAGES </w:instrText>
    </w:r>
    <w:r>
      <w:rPr>
        <w:rFonts w:ascii="Arial" w:hAnsi="Arial" w:cs="Noto Sans Thai" w:eastAsia="Arial"/>
        <w:b w:val="0"/>
        <w:i w:val="0"/>
        <w:color w:val="5B6670"/>
        <w:sz w:val="15"/>
        <w:szCs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1"/>
      <w:spacing w:line="360" w:lineRule="auto" w:after="0"/>
    </w:pPr>
    <w:rPr>
      <w:rFonts w:ascii="Arial" w:hAnsi="Arial" w:cs="Noto Sans Thai" w:eastAsia="Arial"/>
      <w:color w:val="1114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Noto Sans Thai" w:eastAsia="Arial"/>
      <w:b/>
      <w:bCs/>
      <w:color w:val="1114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Noto Sans Thai" w:eastAsia="Arial"/>
      <w:b/>
      <w:bCs/>
      <w:color w:val="1114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Noto Sans Thai" w:eastAsia="Arial"/>
      <w:b/>
      <w:bCs/>
      <w:color w:val="1114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