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12"/>
                    <a:stretch>
                      <a:fillRect/>
                    </a:stretch>
                  </pic:blipFill>
                  <pic:spPr>
                    <a:xfrm>
                      <a:off x="0" y="0"/>
                      <a:ext cx="792000" cy="779429"/>
                    </a:xfrm>
                    <a:prstGeom prst="rect"/>
                  </pic:spPr>
                </pic:pic>
              </a:graphicData>
            </a:graphic>
          </wp:inline>
        </w:drawing>
      </w:r>
    </w:p>
    <w:p/>
    <w:p/>
    <w:p/>
    <w:p/>
    <w:p/>
    <w:p>
      <w:pPr>
        <w:pStyle w:val="Title"/>
      </w:pPr>
      <w:r>
        <w:t>Data Insights &amp; Patterns</w:t>
      </w:r>
    </w:p>
    <w:p>
      <w:pPr>
        <w:spacing w:after="720"/>
      </w:pPr>
      <w:r>
        <w:rPr>
          <w:color w:val="55606B"/>
          <w:sz w:val="26"/>
          <w:szCs w:val="26"/>
        </w:rPr>
        <w:t>29,057 URLs · 4 Sep – 19 Oct 2026</w:t>
      </w:r>
    </w:p>
    <w:tbl>
      <w:tblPr>
        <w:tblW w:type="auto" w:w="0"/>
        <w:tblLayout w:type="fixed"/>
        <w:tblLook w:firstColumn="1" w:firstRow="1" w:lastColumn="0" w:lastRow="0" w:noHBand="0" w:noVBand="1" w:val="04A0"/>
      </w:tblPr>
      <w:tblGrid>
        <w:gridCol w:w="4536"/>
        <w:gridCol w:w="4536"/>
      </w:tblGrid>
      <w:tr>
        <w:tc>
          <w:tcPr>
            <w:tcW w:type="dxa" w:w="2268"/>
          </w:tcPr>
          <w:p>
            <w:pPr>
              <w:spacing w:after="120"/>
            </w:pPr>
            <w:r>
              <w:rPr>
                <w:b/>
                <w:color w:val="1F3F63"/>
                <w:sz w:val="20"/>
                <w:szCs w:val="20"/>
              </w:rPr>
              <w:t>Issued to</w:t>
            </w:r>
          </w:p>
        </w:tc>
        <w:tc>
          <w:tcPr>
            <w:tcW w:type="dxa" w:w="6803"/>
          </w:tcPr>
          <w:p>
            <w:pPr>
              <w:spacing w:after="120"/>
            </w:pPr>
            <w:r>
              <w:rPr>
                <w:sz w:val="20"/>
                <w:szCs w:val="20"/>
              </w:rPr>
              <w:t>Ministry of Digital Economy and Society, Thailand</w:t>
            </w:r>
          </w:p>
        </w:tc>
      </w:tr>
      <w:tr>
        <w:tc>
          <w:tcPr>
            <w:tcW w:type="dxa" w:w="2268"/>
          </w:tcPr>
          <w:p>
            <w:pPr>
              <w:spacing w:after="120"/>
            </w:pPr>
            <w:r>
              <w:rPr>
                <w:b/>
                <w:color w:val="1F3F63"/>
                <w:sz w:val="20"/>
                <w:szCs w:val="20"/>
              </w:rPr>
              <w:t>Prepared by</w:t>
            </w:r>
          </w:p>
        </w:tc>
        <w:tc>
          <w:tcPr>
            <w:tcW w:type="dxa" w:w="6803"/>
          </w:tcPr>
          <w:p>
            <w:pPr>
              <w:spacing w:after="120"/>
            </w:pPr>
            <w:r>
              <w:rPr>
                <w:sz w:val="20"/>
                <w:szCs w:val="20"/>
              </w:rPr>
              <w:t>SICPA SA</w:t>
            </w:r>
          </w:p>
        </w:tc>
      </w:tr>
      <w:tr>
        <w:tc>
          <w:tcPr>
            <w:tcW w:type="dxa" w:w="2268"/>
          </w:tcPr>
          <w:p>
            <w:pPr>
              <w:spacing w:after="120"/>
            </w:pPr>
            <w:r>
              <w:rPr>
                <w:b/>
                <w:color w:val="1F3F63"/>
                <w:sz w:val="20"/>
                <w:szCs w:val="20"/>
              </w:rPr>
              <w:t>Date of issue</w:t>
            </w:r>
          </w:p>
        </w:tc>
        <w:tc>
          <w:tcPr>
            <w:tcW w:type="dxa" w:w="6803"/>
          </w:tcPr>
          <w:p>
            <w:pPr>
              <w:spacing w:after="120"/>
            </w:pPr>
            <w:r>
              <w:rPr>
                <w:sz w:val="20"/>
                <w:szCs w:val="20"/>
              </w:rPr>
              <w:t>20/10/2026</w:t>
            </w:r>
          </w:p>
        </w:tc>
      </w:tr>
      <w:tr>
        <w:tc>
          <w:tcPr>
            <w:tcW w:type="dxa" w:w="2268"/>
          </w:tcPr>
          <w:p>
            <w:pPr>
              <w:spacing w:after="120"/>
            </w:pPr>
            <w:r>
              <w:rPr>
                <w:b/>
                <w:color w:val="1F3F63"/>
                <w:sz w:val="20"/>
                <w:szCs w:val="20"/>
              </w:rPr>
              <w:t>Source system</w:t>
            </w:r>
          </w:p>
        </w:tc>
        <w:tc>
          <w:tcPr>
            <w:tcW w:type="dxa" w:w="6803"/>
          </w:tcPr>
          <w:p>
            <w:pPr>
              <w:spacing w:after="120"/>
            </w:pPr>
            <w:r>
              <w:rPr>
                <w:sz w:val="20"/>
                <w:szCs w:val="20"/>
              </w:rPr>
              <w:t>SICPADetect · lexicon Gambling_Keywords_Full_English_Categories_V1.xlsx (V1)</w:t>
            </w:r>
          </w:p>
        </w:tc>
      </w:tr>
    </w:tbl>
    <w:p>
      <w:r>
        <w:br w:type="page"/>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Contents</w:t>
            </w:r>
          </w:p>
          <w:p>
            <w:pPr>
              <w:tabs>
                <w:tab w:pos="7937" w:val="right" w:leader="dot"/>
              </w:tabs>
              <w:spacing w:after="40"/>
              <w:ind w:left="0"/>
            </w:pPr>
            <w:hyperlink w:anchor="_toc1">
              <w:r>
                <w:rPr>
                  <w:b/>
                  <w:sz w:val="19"/>
                </w:rPr>
                <w:t>Executive Summary</w:t>
              </w:r>
            </w:hyperlink>
            <w:r>
              <w:rPr>
                <w:sz w:val="19"/>
              </w:rPr>
              <w:tab/>
            </w:r>
            <w:r>
              <w:rPr>
                <w:sz w:val="19"/>
              </w:rPr>
              <w:fldChar w:fldCharType="begin"/>
            </w:r>
            <w:r>
              <w:rPr>
                <w:sz w:val="19"/>
              </w:rPr>
              <w:instrText xml:space="preserve"> PAGEREF _toc1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2">
              <w:r>
                <w:rPr>
                  <w:b w:val="0"/>
                  <w:sz w:val="19"/>
                </w:rPr>
                <w:t>Insights and trends</w:t>
              </w:r>
            </w:hyperlink>
            <w:r>
              <w:rPr>
                <w:sz w:val="19"/>
              </w:rPr>
              <w:tab/>
            </w:r>
            <w:r>
              <w:rPr>
                <w:sz w:val="19"/>
              </w:rPr>
              <w:fldChar w:fldCharType="begin"/>
            </w:r>
            <w:r>
              <w:rPr>
                <w:sz w:val="19"/>
              </w:rPr>
              <w:instrText xml:space="preserve"> PAGEREF _toc2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3">
              <w:r>
                <w:rPr>
                  <w:b w:val="0"/>
                  <w:sz w:val="19"/>
                </w:rPr>
                <w:t>Key figures</w:t>
              </w:r>
            </w:hyperlink>
            <w:r>
              <w:rPr>
                <w:sz w:val="19"/>
              </w:rPr>
              <w:tab/>
            </w:r>
            <w:r>
              <w:rPr>
                <w:sz w:val="19"/>
              </w:rPr>
              <w:fldChar w:fldCharType="begin"/>
            </w:r>
            <w:r>
              <w:rPr>
                <w:sz w:val="19"/>
              </w:rPr>
              <w:instrText xml:space="preserve"> PAGEREF _toc3 \h </w:instrText>
            </w:r>
            <w:r>
              <w:rPr>
                <w:sz w:val="19"/>
              </w:rPr>
              <w:fldChar w:fldCharType="separate"/>
            </w:r>
            <w:r>
              <w:rPr>
                <w:sz w:val="19"/>
                <w:szCs w:val="19"/>
              </w:rPr>
              <w:t>3</w:t>
            </w:r>
            <w:r>
              <w:rPr>
                <w:sz w:val="19"/>
              </w:rPr>
              <w:fldChar w:fldCharType="end"/>
            </w:r>
          </w:p>
          <w:p>
            <w:pPr>
              <w:tabs>
                <w:tab w:pos="7937" w:val="right" w:leader="dot"/>
              </w:tabs>
              <w:spacing w:after="40"/>
              <w:ind w:left="0"/>
            </w:pPr>
            <w:hyperlink w:anchor="_toc4">
              <w:r>
                <w:rPr>
                  <w:b/>
                  <w:sz w:val="19"/>
                </w:rPr>
                <w:t>Model Insights</w:t>
              </w:r>
            </w:hyperlink>
            <w:r>
              <w:rPr>
                <w:sz w:val="19"/>
              </w:rPr>
              <w:tab/>
            </w:r>
            <w:r>
              <w:rPr>
                <w:sz w:val="19"/>
              </w:rPr>
              <w:fldChar w:fldCharType="begin"/>
            </w:r>
            <w:r>
              <w:rPr>
                <w:sz w:val="19"/>
              </w:rPr>
              <w:instrText xml:space="preserve"> PAGEREF _toc4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5">
              <w:r>
                <w:rPr>
                  <w:b w:val="0"/>
                  <w:sz w:val="19"/>
                </w:rPr>
                <w:t>Introduction</w:t>
              </w:r>
            </w:hyperlink>
            <w:r>
              <w:rPr>
                <w:sz w:val="19"/>
              </w:rPr>
              <w:tab/>
            </w:r>
            <w:r>
              <w:rPr>
                <w:sz w:val="19"/>
              </w:rPr>
              <w:fldChar w:fldCharType="begin"/>
            </w:r>
            <w:r>
              <w:rPr>
                <w:sz w:val="19"/>
              </w:rPr>
              <w:instrText xml:space="preserve"> PAGEREF _toc5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6">
              <w:r>
                <w:rPr>
                  <w:b w:val="0"/>
                  <w:sz w:val="19"/>
                </w:rPr>
                <w:t>Executive Summary</w:t>
              </w:r>
            </w:hyperlink>
            <w:r>
              <w:rPr>
                <w:sz w:val="19"/>
              </w:rPr>
              <w:tab/>
            </w:r>
            <w:r>
              <w:rPr>
                <w:sz w:val="19"/>
              </w:rPr>
              <w:fldChar w:fldCharType="begin"/>
            </w:r>
            <w:r>
              <w:rPr>
                <w:sz w:val="19"/>
              </w:rPr>
              <w:instrText xml:space="preserve"> PAGEREF _toc6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7">
              <w:r>
                <w:rPr>
                  <w:b w:val="0"/>
                  <w:sz w:val="19"/>
                </w:rPr>
                <w:t>Overall and per class results</w:t>
              </w:r>
            </w:hyperlink>
            <w:r>
              <w:rPr>
                <w:sz w:val="19"/>
              </w:rPr>
              <w:tab/>
            </w:r>
            <w:r>
              <w:rPr>
                <w:sz w:val="19"/>
              </w:rPr>
              <w:fldChar w:fldCharType="begin"/>
            </w:r>
            <w:r>
              <w:rPr>
                <w:sz w:val="19"/>
              </w:rPr>
              <w:instrText xml:space="preserve"> PAGEREF _toc7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8">
              <w:r>
                <w:rPr>
                  <w:b w:val="0"/>
                  <w:sz w:val="19"/>
                </w:rPr>
                <w:t>Error Analysis</w:t>
              </w:r>
            </w:hyperlink>
            <w:r>
              <w:rPr>
                <w:sz w:val="19"/>
              </w:rPr>
              <w:tab/>
            </w:r>
            <w:r>
              <w:rPr>
                <w:sz w:val="19"/>
              </w:rPr>
              <w:fldChar w:fldCharType="begin"/>
            </w:r>
            <w:r>
              <w:rPr>
                <w:sz w:val="19"/>
              </w:rPr>
              <w:instrText xml:space="preserve"> PAGEREF _toc8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9">
              <w:r>
                <w:rPr>
                  <w:b w:val="0"/>
                  <w:sz w:val="19"/>
                </w:rPr>
                <w:t>Segments and Confidence</w:t>
              </w:r>
            </w:hyperlink>
            <w:r>
              <w:rPr>
                <w:sz w:val="19"/>
              </w:rPr>
              <w:tab/>
            </w:r>
            <w:r>
              <w:rPr>
                <w:sz w:val="19"/>
              </w:rPr>
              <w:fldChar w:fldCharType="begin"/>
            </w:r>
            <w:r>
              <w:rPr>
                <w:sz w:val="19"/>
              </w:rPr>
              <w:instrText xml:space="preserve"> PAGEREF _toc9 \h </w:instrText>
            </w:r>
            <w:r>
              <w:rPr>
                <w:sz w:val="19"/>
              </w:rPr>
              <w:fldChar w:fldCharType="separate"/>
            </w:r>
            <w:r>
              <w:rPr>
                <w:sz w:val="19"/>
                <w:szCs w:val="19"/>
              </w:rPr>
              <w:t>6</w:t>
            </w:r>
            <w:r>
              <w:rPr>
                <w:sz w:val="19"/>
              </w:rPr>
              <w:fldChar w:fldCharType="end"/>
            </w:r>
          </w:p>
          <w:p>
            <w:pPr>
              <w:tabs>
                <w:tab w:pos="7937" w:val="right" w:leader="dot"/>
              </w:tabs>
              <w:spacing w:after="40"/>
              <w:ind w:left="0"/>
            </w:pPr>
            <w:hyperlink w:anchor="_toc10">
              <w:r>
                <w:rPr>
                  <w:b/>
                  <w:sz w:val="19"/>
                </w:rPr>
                <w:t>Data Analysis</w:t>
              </w:r>
            </w:hyperlink>
            <w:r>
              <w:rPr>
                <w:sz w:val="19"/>
              </w:rPr>
              <w:tab/>
            </w:r>
            <w:r>
              <w:rPr>
                <w:sz w:val="19"/>
              </w:rPr>
              <w:fldChar w:fldCharType="begin"/>
            </w:r>
            <w:r>
              <w:rPr>
                <w:sz w:val="19"/>
              </w:rPr>
              <w:instrText xml:space="preserve"> PAGEREF _toc10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1">
              <w:r>
                <w:rPr>
                  <w:b w:val="0"/>
                  <w:sz w:val="19"/>
                </w:rPr>
                <w:t>10 most prominent gambling sites in Thailand</w:t>
              </w:r>
            </w:hyperlink>
            <w:r>
              <w:rPr>
                <w:sz w:val="19"/>
              </w:rPr>
              <w:tab/>
            </w:r>
            <w:r>
              <w:rPr>
                <w:sz w:val="19"/>
              </w:rPr>
              <w:fldChar w:fldCharType="begin"/>
            </w:r>
            <w:r>
              <w:rPr>
                <w:sz w:val="19"/>
              </w:rPr>
              <w:instrText xml:space="preserve"> PAGEREF _toc11 \h </w:instrText>
            </w:r>
            <w:r>
              <w:rPr>
                <w:sz w:val="19"/>
              </w:rPr>
              <w:fldChar w:fldCharType="separate"/>
            </w:r>
            <w:r>
              <w:rPr>
                <w:sz w:val="19"/>
                <w:szCs w:val="19"/>
              </w:rPr>
              <w:t>6</w:t>
            </w:r>
            <w:r>
              <w:rPr>
                <w:sz w:val="19"/>
              </w:rPr>
              <w:fldChar w:fldCharType="end"/>
            </w:r>
          </w:p>
          <w:p>
            <w:pPr>
              <w:tabs>
                <w:tab w:pos="7937" w:val="right" w:leader="dot"/>
              </w:tabs>
              <w:spacing w:after="40"/>
              <w:ind w:left="680"/>
            </w:pPr>
            <w:hyperlink w:anchor="_toc12">
              <w:r>
                <w:rPr>
                  <w:b w:val="0"/>
                  <w:sz w:val="19"/>
                </w:rPr>
                <w:t>10 most prominent gambling sites in Thailand</w:t>
              </w:r>
            </w:hyperlink>
            <w:r>
              <w:rPr>
                <w:sz w:val="19"/>
              </w:rPr>
              <w:tab/>
            </w:r>
            <w:r>
              <w:rPr>
                <w:sz w:val="19"/>
              </w:rPr>
              <w:fldChar w:fldCharType="begin"/>
            </w:r>
            <w:r>
              <w:rPr>
                <w:sz w:val="19"/>
              </w:rPr>
              <w:instrText xml:space="preserve"> PAGEREF _toc12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3">
              <w:r>
                <w:rPr>
                  <w:b w:val="0"/>
                  <w:sz w:val="19"/>
                </w:rPr>
                <w:t>The numbers</w:t>
              </w:r>
            </w:hyperlink>
            <w:r>
              <w:rPr>
                <w:sz w:val="19"/>
              </w:rPr>
              <w:tab/>
            </w:r>
            <w:r>
              <w:rPr>
                <w:sz w:val="19"/>
              </w:rPr>
              <w:fldChar w:fldCharType="begin"/>
            </w:r>
            <w:r>
              <w:rPr>
                <w:sz w:val="19"/>
              </w:rPr>
              <w:instrText xml:space="preserve"> PAGEREF _toc13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4">
              <w:r>
                <w:rPr>
                  <w:b w:val="0"/>
                  <w:sz w:val="19"/>
                </w:rPr>
                <w:t>URLs analyzed per day</w:t>
              </w:r>
            </w:hyperlink>
            <w:r>
              <w:rPr>
                <w:sz w:val="19"/>
              </w:rPr>
              <w:tab/>
            </w:r>
            <w:r>
              <w:rPr>
                <w:sz w:val="19"/>
              </w:rPr>
              <w:fldChar w:fldCharType="begin"/>
            </w:r>
            <w:r>
              <w:rPr>
                <w:sz w:val="19"/>
              </w:rPr>
              <w:instrText xml:space="preserve"> PAGEREF _toc14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5">
              <w:r>
                <w:rPr>
                  <w:b w:val="0"/>
                  <w:sz w:val="19"/>
                </w:rPr>
                <w:t>Status distribution</w:t>
              </w:r>
            </w:hyperlink>
            <w:r>
              <w:rPr>
                <w:sz w:val="19"/>
              </w:rPr>
              <w:tab/>
            </w:r>
            <w:r>
              <w:rPr>
                <w:sz w:val="19"/>
              </w:rPr>
              <w:fldChar w:fldCharType="begin"/>
            </w:r>
            <w:r>
              <w:rPr>
                <w:sz w:val="19"/>
              </w:rPr>
              <w:instrText xml:space="preserve"> PAGEREF _toc15 \h </w:instrText>
            </w:r>
            <w:r>
              <w:rPr>
                <w:sz w:val="19"/>
              </w:rPr>
              <w:fldChar w:fldCharType="separate"/>
            </w:r>
            <w:r>
              <w:rPr>
                <w:sz w:val="19"/>
                <w:szCs w:val="19"/>
              </w:rPr>
              <w:t>8</w:t>
            </w:r>
            <w:r>
              <w:rPr>
                <w:sz w:val="19"/>
              </w:rPr>
              <w:fldChar w:fldCharType="end"/>
            </w:r>
          </w:p>
          <w:p>
            <w:pPr>
              <w:tabs>
                <w:tab w:pos="7937" w:val="right" w:leader="dot"/>
              </w:tabs>
              <w:spacing w:after="40"/>
              <w:ind w:left="680"/>
            </w:pPr>
            <w:hyperlink w:anchor="_toc16">
              <w:r>
                <w:rPr>
                  <w:b w:val="0"/>
                  <w:sz w:val="19"/>
                </w:rPr>
                <w:t>Top 10 URL suffixes</w:t>
              </w:r>
            </w:hyperlink>
            <w:r>
              <w:rPr>
                <w:sz w:val="19"/>
              </w:rPr>
              <w:tab/>
            </w:r>
            <w:r>
              <w:rPr>
                <w:sz w:val="19"/>
              </w:rPr>
              <w:fldChar w:fldCharType="begin"/>
            </w:r>
            <w:r>
              <w:rPr>
                <w:sz w:val="19"/>
              </w:rPr>
              <w:instrText xml:space="preserve"> PAGEREF _toc16 \h </w:instrText>
            </w:r>
            <w:r>
              <w:rPr>
                <w:sz w:val="19"/>
              </w:rPr>
              <w:fldChar w:fldCharType="separate"/>
            </w:r>
            <w:r>
              <w:rPr>
                <w:sz w:val="19"/>
                <w:szCs w:val="19"/>
              </w:rPr>
              <w:t>9</w:t>
            </w:r>
            <w:r>
              <w:rPr>
                <w:sz w:val="19"/>
              </w:rPr>
              <w:fldChar w:fldCharType="end"/>
            </w:r>
          </w:p>
          <w:p>
            <w:pPr>
              <w:tabs>
                <w:tab w:pos="7937" w:val="right" w:leader="dot"/>
              </w:tabs>
              <w:spacing w:after="40"/>
              <w:ind w:left="340"/>
            </w:pPr>
            <w:hyperlink w:anchor="_toc17">
              <w:r>
                <w:rPr>
                  <w:b w:val="0"/>
                  <w:sz w:val="19"/>
                </w:rPr>
                <w:t>Subcategories</w:t>
              </w:r>
            </w:hyperlink>
            <w:r>
              <w:rPr>
                <w:sz w:val="19"/>
              </w:rPr>
              <w:tab/>
            </w:r>
            <w:r>
              <w:rPr>
                <w:sz w:val="19"/>
              </w:rPr>
              <w:fldChar w:fldCharType="begin"/>
            </w:r>
            <w:r>
              <w:rPr>
                <w:sz w:val="19"/>
              </w:rPr>
              <w:instrText xml:space="preserve"> PAGEREF _toc17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8">
              <w:r>
                <w:rPr>
                  <w:b w:val="0"/>
                  <w:sz w:val="19"/>
                </w:rPr>
                <w:t>Gambling sites by product subcategory</w:t>
              </w:r>
            </w:hyperlink>
            <w:r>
              <w:rPr>
                <w:sz w:val="19"/>
              </w:rPr>
              <w:tab/>
            </w:r>
            <w:r>
              <w:rPr>
                <w:sz w:val="19"/>
              </w:rPr>
              <w:fldChar w:fldCharType="begin"/>
            </w:r>
            <w:r>
              <w:rPr>
                <w:sz w:val="19"/>
              </w:rPr>
              <w:instrText xml:space="preserve"> PAGEREF _toc18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9">
              <w:r>
                <w:rPr>
                  <w:b w:val="0"/>
                  <w:sz w:val="19"/>
                </w:rPr>
                <w:t>Assignment method by subcategory</w:t>
              </w:r>
            </w:hyperlink>
            <w:r>
              <w:rPr>
                <w:sz w:val="19"/>
              </w:rPr>
              <w:tab/>
            </w:r>
            <w:r>
              <w:rPr>
                <w:sz w:val="19"/>
              </w:rPr>
              <w:fldChar w:fldCharType="begin"/>
            </w:r>
            <w:r>
              <w:rPr>
                <w:sz w:val="19"/>
              </w:rPr>
              <w:instrText xml:space="preserve"> PAGEREF _toc19 \h </w:instrText>
            </w:r>
            <w:r>
              <w:rPr>
                <w:sz w:val="19"/>
              </w:rPr>
              <w:fldChar w:fldCharType="separate"/>
            </w:r>
            <w:r>
              <w:rPr>
                <w:sz w:val="19"/>
                <w:szCs w:val="19"/>
              </w:rPr>
              <w:t>11</w:t>
            </w:r>
            <w:r>
              <w:rPr>
                <w:sz w:val="19"/>
              </w:rPr>
              <w:fldChar w:fldCharType="end"/>
            </w:r>
          </w:p>
          <w:p>
            <w:pPr>
              <w:tabs>
                <w:tab w:pos="7937" w:val="right" w:leader="dot"/>
              </w:tabs>
              <w:spacing w:after="40"/>
              <w:ind w:left="680"/>
            </w:pPr>
            <w:hyperlink w:anchor="_toc20">
              <w:r>
                <w:rPr>
                  <w:b w:val="0"/>
                  <w:sz w:val="19"/>
                </w:rPr>
                <w:t>Subcategory table</w:t>
              </w:r>
            </w:hyperlink>
            <w:r>
              <w:rPr>
                <w:sz w:val="19"/>
              </w:rPr>
              <w:tab/>
            </w:r>
            <w:r>
              <w:rPr>
                <w:sz w:val="19"/>
              </w:rPr>
              <w:fldChar w:fldCharType="begin"/>
            </w:r>
            <w:r>
              <w:rPr>
                <w:sz w:val="19"/>
              </w:rPr>
              <w:instrText xml:space="preserve"> PAGEREF _toc20 \h </w:instrText>
            </w:r>
            <w:r>
              <w:rPr>
                <w:sz w:val="19"/>
              </w:rPr>
              <w:fldChar w:fldCharType="separate"/>
            </w:r>
            <w:r>
              <w:rPr>
                <w:sz w:val="19"/>
                <w:szCs w:val="19"/>
              </w:rPr>
              <w:t>12</w:t>
            </w:r>
            <w:r>
              <w:rPr>
                <w:sz w:val="19"/>
              </w:rPr>
              <w:fldChar w:fldCharType="end"/>
            </w:r>
          </w:p>
          <w:p>
            <w:pPr>
              <w:tabs>
                <w:tab w:pos="7937" w:val="right" w:leader="dot"/>
              </w:tabs>
              <w:spacing w:after="40"/>
              <w:ind w:left="680"/>
            </w:pPr>
            <w:hyperlink w:anchor="_toc21">
              <w:r>
                <w:rPr>
                  <w:b w:val="0"/>
                  <w:sz w:val="19"/>
                </w:rPr>
                <w:t>Heat map: keyword by subcategory</w:t>
              </w:r>
            </w:hyperlink>
            <w:r>
              <w:rPr>
                <w:sz w:val="19"/>
              </w:rPr>
              <w:tab/>
            </w:r>
            <w:r>
              <w:rPr>
                <w:sz w:val="19"/>
              </w:rPr>
              <w:fldChar w:fldCharType="begin"/>
            </w:r>
            <w:r>
              <w:rPr>
                <w:sz w:val="19"/>
              </w:rPr>
              <w:instrText xml:space="preserve"> PAGEREF _toc21 \h </w:instrText>
            </w:r>
            <w:r>
              <w:rPr>
                <w:sz w:val="19"/>
              </w:rPr>
              <w:fldChar w:fldCharType="separate"/>
            </w:r>
            <w:r>
              <w:rPr>
                <w:sz w:val="19"/>
                <w:szCs w:val="19"/>
              </w:rPr>
              <w:t>13</w:t>
            </w:r>
            <w:r>
              <w:rPr>
                <w:sz w:val="19"/>
              </w:rPr>
              <w:fldChar w:fldCharType="end"/>
            </w:r>
          </w:p>
          <w:p>
            <w:pPr>
              <w:tabs>
                <w:tab w:pos="7937" w:val="right" w:leader="dot"/>
              </w:tabs>
              <w:spacing w:after="40"/>
              <w:ind w:left="680"/>
            </w:pPr>
            <w:hyperlink w:anchor="_toc22">
              <w:r>
                <w:rPr>
                  <w:b w:val="0"/>
                  <w:sz w:val="19"/>
                </w:rPr>
                <w:t>Heat map: signal tag by subcategory</w:t>
              </w:r>
            </w:hyperlink>
            <w:r>
              <w:rPr>
                <w:sz w:val="19"/>
              </w:rPr>
              <w:tab/>
            </w:r>
            <w:r>
              <w:rPr>
                <w:sz w:val="19"/>
              </w:rPr>
              <w:fldChar w:fldCharType="begin"/>
            </w:r>
            <w:r>
              <w:rPr>
                <w:sz w:val="19"/>
              </w:rPr>
              <w:instrText xml:space="preserve"> PAGEREF _toc22 \h </w:instrText>
            </w:r>
            <w:r>
              <w:rPr>
                <w:sz w:val="19"/>
              </w:rPr>
              <w:fldChar w:fldCharType="separate"/>
            </w:r>
            <w:r>
              <w:rPr>
                <w:sz w:val="19"/>
                <w:szCs w:val="19"/>
              </w:rPr>
              <w:t>14</w:t>
            </w:r>
            <w:r>
              <w:rPr>
                <w:sz w:val="19"/>
              </w:rPr>
              <w:fldChar w:fldCharType="end"/>
            </w:r>
          </w:p>
          <w:p>
            <w:pPr>
              <w:tabs>
                <w:tab w:pos="7937" w:val="right" w:leader="dot"/>
              </w:tabs>
              <w:spacing w:after="40"/>
              <w:ind w:left="340"/>
            </w:pPr>
            <w:hyperlink w:anchor="_toc23">
              <w:r>
                <w:rPr>
                  <w:b w:val="0"/>
                  <w:sz w:val="19"/>
                </w:rPr>
                <w:t>Brands and clustering</w:t>
              </w:r>
            </w:hyperlink>
            <w:r>
              <w:rPr>
                <w:sz w:val="19"/>
              </w:rPr>
              <w:tab/>
            </w:r>
            <w:r>
              <w:rPr>
                <w:sz w:val="19"/>
              </w:rPr>
              <w:fldChar w:fldCharType="begin"/>
            </w:r>
            <w:r>
              <w:rPr>
                <w:sz w:val="19"/>
              </w:rPr>
              <w:instrText xml:space="preserve"> PAGEREF _toc23 \h </w:instrText>
            </w:r>
            <w:r>
              <w:rPr>
                <w:sz w:val="19"/>
              </w:rPr>
              <w:fldChar w:fldCharType="separate"/>
            </w:r>
            <w:r>
              <w:rPr>
                <w:sz w:val="19"/>
                <w:szCs w:val="19"/>
              </w:rPr>
              <w:t>14</w:t>
            </w:r>
            <w:r>
              <w:rPr>
                <w:sz w:val="19"/>
              </w:rPr>
              <w:fldChar w:fldCharType="end"/>
            </w:r>
          </w:p>
          <w:p>
            <w:pPr>
              <w:tabs>
                <w:tab w:pos="7937" w:val="right" w:leader="dot"/>
              </w:tabs>
              <w:spacing w:after="40"/>
              <w:ind w:left="680"/>
            </w:pPr>
            <w:hyperlink w:anchor="_toc24">
              <w:r>
                <w:rPr>
                  <w:b w:val="0"/>
                  <w:sz w:val="19"/>
                </w:rPr>
                <w:t>What brand clusters are</w:t>
              </w:r>
            </w:hyperlink>
            <w:r>
              <w:rPr>
                <w:sz w:val="19"/>
              </w:rPr>
              <w:tab/>
            </w:r>
            <w:r>
              <w:rPr>
                <w:sz w:val="19"/>
              </w:rPr>
              <w:fldChar w:fldCharType="begin"/>
            </w:r>
            <w:r>
              <w:rPr>
                <w:sz w:val="19"/>
              </w:rPr>
              <w:instrText xml:space="preserve"> PAGEREF _toc24 \h </w:instrText>
            </w:r>
            <w:r>
              <w:rPr>
                <w:sz w:val="19"/>
              </w:rPr>
              <w:fldChar w:fldCharType="separate"/>
            </w:r>
            <w:r>
              <w:rPr>
                <w:sz w:val="19"/>
                <w:szCs w:val="19"/>
              </w:rPr>
              <w:t>14</w:t>
            </w:r>
            <w:r>
              <w:rPr>
                <w:sz w:val="19"/>
              </w:rPr>
              <w:fldChar w:fldCharType="end"/>
            </w:r>
          </w:p>
          <w:p>
            <w:pPr>
              <w:tabs>
                <w:tab w:pos="7937" w:val="right" w:leader="dot"/>
              </w:tabs>
              <w:spacing w:after="40"/>
              <w:ind w:left="680"/>
            </w:pPr>
            <w:hyperlink w:anchor="_toc25">
              <w:r>
                <w:rPr>
                  <w:b w:val="0"/>
                  <w:sz w:val="19"/>
                </w:rPr>
                <w:t>Top 15 brand clusters by URL count</w:t>
              </w:r>
            </w:hyperlink>
            <w:r>
              <w:rPr>
                <w:sz w:val="19"/>
              </w:rPr>
              <w:tab/>
            </w:r>
            <w:r>
              <w:rPr>
                <w:sz w:val="19"/>
              </w:rPr>
              <w:fldChar w:fldCharType="begin"/>
            </w:r>
            <w:r>
              <w:rPr>
                <w:sz w:val="19"/>
              </w:rPr>
              <w:instrText xml:space="preserve"> PAGEREF _toc25 \h </w:instrText>
            </w:r>
            <w:r>
              <w:rPr>
                <w:sz w:val="19"/>
              </w:rPr>
              <w:fldChar w:fldCharType="separate"/>
            </w:r>
            <w:r>
              <w:rPr>
                <w:sz w:val="19"/>
                <w:szCs w:val="19"/>
              </w:rPr>
              <w:t>15</w:t>
            </w:r>
            <w:r>
              <w:rPr>
                <w:sz w:val="19"/>
              </w:rPr>
              <w:fldChar w:fldCharType="end"/>
            </w:r>
          </w:p>
          <w:p>
            <w:pPr>
              <w:tabs>
                <w:tab w:pos="7937" w:val="right" w:leader="dot"/>
              </w:tabs>
              <w:spacing w:after="40"/>
              <w:ind w:left="680"/>
            </w:pPr>
            <w:hyperlink w:anchor="_toc26">
              <w:r>
                <w:rPr>
                  <w:b w:val="0"/>
                  <w:sz w:val="19"/>
                </w:rPr>
                <w:t>Heat map: brand cluster by subcategory</w:t>
              </w:r>
            </w:hyperlink>
            <w:r>
              <w:rPr>
                <w:sz w:val="19"/>
              </w:rPr>
              <w:tab/>
            </w:r>
            <w:r>
              <w:rPr>
                <w:sz w:val="19"/>
              </w:rPr>
              <w:fldChar w:fldCharType="begin"/>
            </w:r>
            <w:r>
              <w:rPr>
                <w:sz w:val="19"/>
              </w:rPr>
              <w:instrText xml:space="preserve"> PAGEREF _toc26 \h </w:instrText>
            </w:r>
            <w:r>
              <w:rPr>
                <w:sz w:val="19"/>
              </w:rPr>
              <w:fldChar w:fldCharType="separate"/>
            </w:r>
            <w:r>
              <w:rPr>
                <w:sz w:val="19"/>
                <w:szCs w:val="19"/>
              </w:rPr>
              <w:t>16</w:t>
            </w:r>
            <w:r>
              <w:rPr>
                <w:sz w:val="19"/>
              </w:rPr>
              <w:fldChar w:fldCharType="end"/>
            </w:r>
          </w:p>
          <w:p>
            <w:pPr>
              <w:tabs>
                <w:tab w:pos="7937" w:val="right" w:leader="dot"/>
              </w:tabs>
              <w:spacing w:after="40"/>
              <w:ind w:left="680"/>
            </w:pPr>
            <w:hyperlink w:anchor="_toc27">
              <w:r>
                <w:rPr>
                  <w:b w:val="0"/>
                  <w:sz w:val="19"/>
                </w:rPr>
                <w:t>Cluster expansion: 49m</w:t>
              </w:r>
            </w:hyperlink>
            <w:r>
              <w:rPr>
                <w:sz w:val="19"/>
              </w:rPr>
              <w:tab/>
            </w:r>
            <w:r>
              <w:rPr>
                <w:sz w:val="19"/>
              </w:rPr>
              <w:fldChar w:fldCharType="begin"/>
            </w:r>
            <w:r>
              <w:rPr>
                <w:sz w:val="19"/>
              </w:rPr>
              <w:instrText xml:space="preserve"> PAGEREF _toc27 \h </w:instrText>
            </w:r>
            <w:r>
              <w:rPr>
                <w:sz w:val="19"/>
              </w:rPr>
              <w:fldChar w:fldCharType="separate"/>
            </w:r>
            <w:r>
              <w:rPr>
                <w:sz w:val="19"/>
                <w:szCs w:val="19"/>
              </w:rPr>
              <w:t>17</w:t>
            </w:r>
            <w:r>
              <w:rPr>
                <w:sz w:val="19"/>
              </w:rPr>
              <w:fldChar w:fldCharType="end"/>
            </w:r>
          </w:p>
          <w:p>
            <w:pPr>
              <w:tabs>
                <w:tab w:pos="7937" w:val="right" w:leader="dot"/>
              </w:tabs>
              <w:spacing w:after="40"/>
              <w:ind w:left="680"/>
            </w:pPr>
            <w:hyperlink w:anchor="_toc28">
              <w:r>
                <w:rPr>
                  <w:b w:val="0"/>
                  <w:sz w:val="19"/>
                </w:rPr>
                <w:t>Clusters spanning multiple subcategories</w:t>
              </w:r>
            </w:hyperlink>
            <w:r>
              <w:rPr>
                <w:sz w:val="19"/>
              </w:rPr>
              <w:tab/>
            </w:r>
            <w:r>
              <w:rPr>
                <w:sz w:val="19"/>
              </w:rPr>
              <w:fldChar w:fldCharType="begin"/>
            </w:r>
            <w:r>
              <w:rPr>
                <w:sz w:val="19"/>
              </w:rPr>
              <w:instrText xml:space="preserve"> PAGEREF _toc28 \h </w:instrText>
            </w:r>
            <w:r>
              <w:rPr>
                <w:sz w:val="19"/>
              </w:rPr>
              <w:fldChar w:fldCharType="separate"/>
            </w:r>
            <w:r>
              <w:rPr>
                <w:sz w:val="19"/>
                <w:szCs w:val="19"/>
              </w:rPr>
              <w:t>18</w:t>
            </w:r>
            <w:r>
              <w:rPr>
                <w:sz w:val="19"/>
              </w:rPr>
              <w:fldChar w:fldCharType="end"/>
            </w:r>
          </w:p>
          <w:p>
            <w:pPr>
              <w:tabs>
                <w:tab w:pos="7937" w:val="right" w:leader="dot"/>
              </w:tabs>
              <w:spacing w:after="40"/>
              <w:ind w:left="680"/>
            </w:pPr>
            <w:hyperlink w:anchor="_toc29">
              <w:r>
                <w:rPr>
                  <w:b w:val="0"/>
                  <w:sz w:val="19"/>
                </w:rPr>
                <w:t>Clusters rotating top-level domains</w:t>
              </w:r>
            </w:hyperlink>
            <w:r>
              <w:rPr>
                <w:sz w:val="19"/>
              </w:rPr>
              <w:tab/>
            </w:r>
            <w:r>
              <w:rPr>
                <w:sz w:val="19"/>
              </w:rPr>
              <w:fldChar w:fldCharType="begin"/>
            </w:r>
            <w:r>
              <w:rPr>
                <w:sz w:val="19"/>
              </w:rPr>
              <w:instrText xml:space="preserve"> PAGEREF _toc29 \h </w:instrText>
            </w:r>
            <w:r>
              <w:rPr>
                <w:sz w:val="19"/>
              </w:rPr>
              <w:fldChar w:fldCharType="separate"/>
            </w:r>
            <w:r>
              <w:rPr>
                <w:sz w:val="19"/>
                <w:szCs w:val="19"/>
              </w:rPr>
              <w:t>19</w:t>
            </w:r>
            <w:r>
              <w:rPr>
                <w:sz w:val="19"/>
              </w:rPr>
              <w:fldChar w:fldCharType="end"/>
            </w:r>
          </w:p>
          <w:p>
            <w:pPr>
              <w:tabs>
                <w:tab w:pos="7937" w:val="right" w:leader="dot"/>
              </w:tabs>
              <w:spacing w:after="40"/>
              <w:ind w:left="680"/>
            </w:pPr>
            <w:hyperlink w:anchor="_toc30">
              <w:r>
                <w:rPr>
                  <w:b w:val="0"/>
                  <w:sz w:val="19"/>
                </w:rPr>
                <w:t>Possible operator linkage</w:t>
              </w:r>
            </w:hyperlink>
            <w:r>
              <w:rPr>
                <w:sz w:val="19"/>
              </w:rPr>
              <w:tab/>
            </w:r>
            <w:r>
              <w:rPr>
                <w:sz w:val="19"/>
              </w:rPr>
              <w:fldChar w:fldCharType="begin"/>
            </w:r>
            <w:r>
              <w:rPr>
                <w:sz w:val="19"/>
              </w:rPr>
              <w:instrText xml:space="preserve"> PAGEREF _toc30 \h </w:instrText>
            </w:r>
            <w:r>
              <w:rPr>
                <w:sz w:val="19"/>
              </w:rPr>
              <w:fldChar w:fldCharType="separate"/>
            </w:r>
            <w:r>
              <w:rPr>
                <w:sz w:val="19"/>
                <w:szCs w:val="19"/>
              </w:rPr>
              <w:t>20</w:t>
            </w:r>
            <w:r>
              <w:rPr>
                <w:sz w:val="19"/>
              </w:rPr>
              <w:fldChar w:fldCharType="end"/>
            </w:r>
          </w:p>
          <w:p>
            <w:pPr>
              <w:tabs>
                <w:tab w:pos="7937" w:val="right" w:leader="dot"/>
              </w:tabs>
              <w:spacing w:after="40"/>
              <w:ind w:left="680"/>
            </w:pPr>
            <w:hyperlink w:anchor="_toc31">
              <w:r>
                <w:rPr>
                  <w:b w:val="0"/>
                  <w:sz w:val="19"/>
                </w:rPr>
                <w:t>Naming conventions</w:t>
              </w:r>
            </w:hyperlink>
            <w:r>
              <w:rPr>
                <w:sz w:val="19"/>
              </w:rPr>
              <w:tab/>
            </w:r>
            <w:r>
              <w:rPr>
                <w:sz w:val="19"/>
              </w:rPr>
              <w:fldChar w:fldCharType="begin"/>
            </w:r>
            <w:r>
              <w:rPr>
                <w:sz w:val="19"/>
              </w:rPr>
              <w:instrText xml:space="preserve"> PAGEREF _toc31 \h </w:instrText>
            </w:r>
            <w:r>
              <w:rPr>
                <w:sz w:val="19"/>
              </w:rPr>
              <w:fldChar w:fldCharType="separate"/>
            </w:r>
            <w:r>
              <w:rPr>
                <w:sz w:val="19"/>
                <w:szCs w:val="19"/>
              </w:rPr>
              <w:t>20</w:t>
            </w:r>
            <w:r>
              <w:rPr>
                <w:sz w:val="19"/>
              </w:rPr>
              <w:fldChar w:fldCharType="end"/>
            </w:r>
          </w:p>
          <w:p>
            <w:pPr>
              <w:tabs>
                <w:tab w:pos="7937" w:val="right" w:leader="dot"/>
              </w:tabs>
              <w:spacing w:after="40"/>
              <w:ind w:left="340"/>
            </w:pPr>
            <w:hyperlink w:anchor="_toc32">
              <w:r>
                <w:rPr>
                  <w:b w:val="0"/>
                  <w:sz w:val="19"/>
                </w:rPr>
                <w:t>Ranking</w:t>
              </w:r>
            </w:hyperlink>
            <w:r>
              <w:rPr>
                <w:sz w:val="19"/>
              </w:rPr>
              <w:tab/>
            </w:r>
            <w:r>
              <w:rPr>
                <w:sz w:val="19"/>
              </w:rPr>
              <w:fldChar w:fldCharType="begin"/>
            </w:r>
            <w:r>
              <w:rPr>
                <w:sz w:val="19"/>
              </w:rPr>
              <w:instrText xml:space="preserve"> PAGEREF _toc32 \h </w:instrText>
            </w:r>
            <w:r>
              <w:rPr>
                <w:sz w:val="19"/>
              </w:rPr>
              <w:fldChar w:fldCharType="separate"/>
            </w:r>
            <w:r>
              <w:rPr>
                <w:sz w:val="19"/>
                <w:szCs w:val="19"/>
              </w:rPr>
              <w:t>21</w:t>
            </w:r>
            <w:r>
              <w:rPr>
                <w:sz w:val="19"/>
              </w:rPr>
              <w:fldChar w:fldCharType="end"/>
            </w:r>
          </w:p>
          <w:p>
            <w:pPr>
              <w:tabs>
                <w:tab w:pos="7937" w:val="right" w:leader="dot"/>
              </w:tabs>
              <w:spacing w:after="40"/>
              <w:ind w:left="680"/>
            </w:pPr>
            <w:hyperlink w:anchor="_toc33">
              <w:r>
                <w:rPr>
                  <w:b w:val="0"/>
                  <w:sz w:val="19"/>
                </w:rPr>
                <w:t>Gambling ranking</w:t>
              </w:r>
            </w:hyperlink>
            <w:r>
              <w:rPr>
                <w:sz w:val="19"/>
              </w:rPr>
              <w:tab/>
            </w:r>
            <w:r>
              <w:rPr>
                <w:sz w:val="19"/>
              </w:rPr>
              <w:fldChar w:fldCharType="begin"/>
            </w:r>
            <w:r>
              <w:rPr>
                <w:sz w:val="19"/>
              </w:rPr>
              <w:instrText xml:space="preserve"> PAGEREF _toc33 \h </w:instrText>
            </w:r>
            <w:r>
              <w:rPr>
                <w:sz w:val="19"/>
              </w:rPr>
              <w:fldChar w:fldCharType="separate"/>
            </w:r>
            <w:r>
              <w:rPr>
                <w:sz w:val="19"/>
                <w:szCs w:val="19"/>
              </w:rPr>
              <w:t>21</w:t>
            </w:r>
            <w:r>
              <w:rPr>
                <w:sz w:val="19"/>
              </w:rPr>
              <w:fldChar w:fldCharType="end"/>
            </w:r>
          </w:p>
          <w:p>
            <w:pPr>
              <w:tabs>
                <w:tab w:pos="7937" w:val="right" w:leader="dot"/>
              </w:tabs>
              <w:spacing w:after="40"/>
              <w:ind w:left="340"/>
            </w:pPr>
            <w:hyperlink w:anchor="_toc34">
              <w:r>
                <w:rPr>
                  <w:b w:val="0"/>
                  <w:sz w:val="19"/>
                </w:rPr>
                <w:t>Key insights</w:t>
              </w:r>
            </w:hyperlink>
            <w:r>
              <w:rPr>
                <w:sz w:val="19"/>
              </w:rPr>
              <w:tab/>
            </w:r>
            <w:r>
              <w:rPr>
                <w:sz w:val="19"/>
              </w:rPr>
              <w:fldChar w:fldCharType="begin"/>
            </w:r>
            <w:r>
              <w:rPr>
                <w:sz w:val="19"/>
              </w:rPr>
              <w:instrText xml:space="preserve"> PAGEREF _toc34 \h </w:instrText>
            </w:r>
            <w:r>
              <w:rPr>
                <w:sz w:val="19"/>
              </w:rPr>
              <w:fldChar w:fldCharType="separate"/>
            </w:r>
            <w:r>
              <w:rPr>
                <w:sz w:val="19"/>
                <w:szCs w:val="19"/>
              </w:rPr>
              <w:t>21</w:t>
            </w:r>
            <w:r>
              <w:rPr>
                <w:sz w:val="19"/>
              </w:rPr>
              <w:fldChar w:fldCharType="end"/>
            </w:r>
          </w:p>
          <w:p>
            <w:pPr>
              <w:tabs>
                <w:tab w:pos="7937" w:val="right" w:leader="dot"/>
              </w:tabs>
              <w:spacing w:after="40"/>
              <w:ind w:left="680"/>
            </w:pPr>
            <w:hyperlink w:anchor="_toc35">
              <w:r>
                <w:rPr>
                  <w:b w:val="0"/>
                  <w:sz w:val="19"/>
                </w:rPr>
                <w:t>Scale of the analysis</w:t>
              </w:r>
            </w:hyperlink>
            <w:r>
              <w:rPr>
                <w:sz w:val="19"/>
              </w:rPr>
              <w:tab/>
            </w:r>
            <w:r>
              <w:rPr>
                <w:sz w:val="19"/>
              </w:rPr>
              <w:fldChar w:fldCharType="begin"/>
            </w:r>
            <w:r>
              <w:rPr>
                <w:sz w:val="19"/>
              </w:rPr>
              <w:instrText xml:space="preserve"> PAGEREF _toc35 \h </w:instrText>
            </w:r>
            <w:r>
              <w:rPr>
                <w:sz w:val="19"/>
              </w:rPr>
              <w:fldChar w:fldCharType="separate"/>
            </w:r>
            <w:r>
              <w:rPr>
                <w:sz w:val="19"/>
                <w:szCs w:val="19"/>
              </w:rPr>
              <w:t>21</w:t>
            </w:r>
            <w:r>
              <w:rPr>
                <w:sz w:val="19"/>
              </w:rPr>
              <w:fldChar w:fldCharType="end"/>
            </w:r>
          </w:p>
          <w:p>
            <w:pPr>
              <w:tabs>
                <w:tab w:pos="7937" w:val="right" w:leader="dot"/>
              </w:tabs>
              <w:spacing w:after="40"/>
              <w:ind w:left="680"/>
            </w:pPr>
            <w:hyperlink w:anchor="_toc36">
              <w:r>
                <w:rPr>
                  <w:b w:val="0"/>
                  <w:sz w:val="19"/>
                </w:rPr>
                <w:t>What is being offered</w:t>
              </w:r>
            </w:hyperlink>
            <w:r>
              <w:rPr>
                <w:sz w:val="19"/>
              </w:rPr>
              <w:tab/>
            </w:r>
            <w:r>
              <w:rPr>
                <w:sz w:val="19"/>
              </w:rPr>
              <w:fldChar w:fldCharType="begin"/>
            </w:r>
            <w:r>
              <w:rPr>
                <w:sz w:val="19"/>
              </w:rPr>
              <w:instrText xml:space="preserve"> PAGEREF _toc36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7">
              <w:r>
                <w:rPr>
                  <w:b w:val="0"/>
                  <w:sz w:val="19"/>
                </w:rPr>
                <w:t>Brand clustering</w:t>
              </w:r>
            </w:hyperlink>
            <w:r>
              <w:rPr>
                <w:sz w:val="19"/>
              </w:rPr>
              <w:tab/>
            </w:r>
            <w:r>
              <w:rPr>
                <w:sz w:val="19"/>
              </w:rPr>
              <w:fldChar w:fldCharType="begin"/>
            </w:r>
            <w:r>
              <w:rPr>
                <w:sz w:val="19"/>
              </w:rPr>
              <w:instrText xml:space="preserve"> PAGEREF _toc37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8">
              <w:r>
                <w:rPr>
                  <w:b w:val="0"/>
                  <w:sz w:val="19"/>
                </w:rPr>
                <w:t>How the estate is grown and marketed</w:t>
              </w:r>
            </w:hyperlink>
            <w:r>
              <w:rPr>
                <w:sz w:val="19"/>
              </w:rPr>
              <w:tab/>
            </w:r>
            <w:r>
              <w:rPr>
                <w:sz w:val="19"/>
              </w:rPr>
              <w:fldChar w:fldCharType="begin"/>
            </w:r>
            <w:r>
              <w:rPr>
                <w:sz w:val="19"/>
              </w:rPr>
              <w:instrText xml:space="preserve"> PAGEREF _toc38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9">
              <w:r>
                <w:rPr>
                  <w:b w:val="0"/>
                  <w:sz w:val="19"/>
                </w:rPr>
                <w:t>Enforcement position</w:t>
              </w:r>
            </w:hyperlink>
            <w:r>
              <w:rPr>
                <w:sz w:val="19"/>
              </w:rPr>
              <w:tab/>
            </w:r>
            <w:r>
              <w:rPr>
                <w:sz w:val="19"/>
              </w:rPr>
              <w:fldChar w:fldCharType="begin"/>
            </w:r>
            <w:r>
              <w:rPr>
                <w:sz w:val="19"/>
              </w:rPr>
              <w:instrText xml:space="preserve"> PAGEREF _toc39 \h </w:instrText>
            </w:r>
            <w:r>
              <w:rPr>
                <w:sz w:val="19"/>
              </w:rPr>
              <w:fldChar w:fldCharType="separate"/>
            </w:r>
            <w:r>
              <w:rPr>
                <w:sz w:val="19"/>
                <w:szCs w:val="19"/>
              </w:rPr>
              <w:t>22</w:t>
            </w:r>
            <w:r>
              <w:rPr>
                <w:sz w:val="19"/>
              </w:rPr>
              <w:fldChar w:fldCharType="end"/>
            </w:r>
          </w:p>
        </w:tc>
      </w:tr>
    </w:tbl>
    <w:p>
      <w:pPr>
        <w:spacing w:after="0" w:before="0" w:line="340" w:lineRule="exact"/>
      </w:pPr>
      <w:r>
        <w:rPr>
          <w:sz w:val="2"/>
        </w:rPr>
      </w:r>
    </w:p>
    <w:p>
      <w:pPr>
        <w:pStyle w:val="Heading1"/>
      </w:pPr>
      <w:bookmarkStart w:id="101" w:name="_toc1"/>
      <w:r>
        <w:t>Executive Summary</w:t>
      </w:r>
      <w:bookmarkEnd w:id="10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2" w:name="_toc2"/>
            <w:r>
              <w:t>Insights and trends</w:t>
            </w:r>
            <w:bookmarkEnd w:id="102"/>
          </w:p>
          <w:p>
            <w:pPr>
              <w:spacing w:after="80"/>
            </w:pPr>
            <w:r>
              <w:rPr>
                <w:sz w:val="20"/>
                <w:szCs w:val="20"/>
              </w:rPr>
              <w:t>The sample holds 29,057 URLs analysed over the evaluation period, and 13,815 of them are gambling sites.</w:t>
            </w:r>
          </w:p>
          <w:p>
            <w:pPr>
              <w:spacing w:after="80"/>
            </w:pPr>
            <w:r>
              <w:rPr>
                <w:sz w:val="20"/>
                <w:szCs w:val="20"/>
              </w:rPr>
              <w:t>Slots and Casino are the two largest product types and the estate is spread across product types rather than concentrated in one. Most product assignments rest on the model's reading of its own description instead of a lexicon match, so subcategory figures are indicative.</w:t>
            </w:r>
          </w:p>
          <w:p>
            <w:pPr>
              <w:spacing w:after="80"/>
            </w:pPr>
            <w:r>
              <w:rPr>
                <w:sz w:val="20"/>
                <w:szCs w:val="20"/>
              </w:rPr>
              <w:t>Operators are diffuse. It takes 49 brand clusters to cover half of the gambling URLs, out of 2,798 clusters in all.</w:t>
            </w:r>
          </w:p>
          <w:p>
            <w:pPr>
              <w:spacing w:after="80"/>
            </w:pPr>
            <w:r>
              <w:rPr>
                <w:sz w:val="20"/>
                <w:szCs w:val="20"/>
              </w:rPr>
              <w:t>Marketing leans on short brand abbreviations and acquisition vocabulary. Many clusters rotate top level domains and use templated subdomain names such as account, login and mobile.</w:t>
            </w:r>
          </w:p>
          <w:p>
            <w:pPr>
              <w:spacing w:after="80"/>
            </w:pPr>
            <w:r>
              <w:rPr>
                <w:sz w:val="20"/>
                <w:szCs w:val="20"/>
              </w:rPr>
              <w:t>Analysis volume arrives in distinct bursts across the period, with no sustained rise or fall that supports a trend.</w:t>
            </w:r>
          </w:p>
          <w:p>
            <w:pPr>
              <w:spacing w:after="80"/>
            </w:pPr>
            <w:r>
              <w:rPr>
                <w:sz w:val="20"/>
                <w:szCs w:val="20"/>
              </w:rPr>
              <w:t>No page in the sample shows regulatory blocking indicators.</w:t>
            </w:r>
          </w:p>
          <w:p>
            <w:pPr>
              <w:spacing w:after="40"/>
            </w:pPr>
          </w:p>
          <w:p>
            <w:pPr>
              <w:pStyle w:val="Heading3"/>
              <w:keepNext/>
              <w:spacing w:before="160"/>
            </w:pPr>
            <w:bookmarkStart w:id="103" w:name="_toc3"/>
            <w:r>
              <w:t>Key figures</w:t>
            </w:r>
            <w:bookmarkEnd w:id="103"/>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514"/>
              <w:gridCol w:w="3310"/>
            </w:tblGrid>
            <w:tr>
              <w:trPr>
                <w:tblHeader/>
              </w:trPr>
              <w:tc>
                <w:tcPr>
                  <w:tcW w:type="dxa" w:w="4514"/>
                  <w:shd w:val="clear" w:color="auto" w:fill="1F3F63"/>
                </w:tcPr>
                <w:p>
                  <w:pPr>
                    <w:spacing w:after="20"/>
                  </w:pPr>
                  <w:r>
                    <w:rPr>
                      <w:b/>
                      <w:color w:val="FFFFFF"/>
                      <w:sz w:val="17"/>
                      <w:szCs w:val="17"/>
                    </w:rPr>
                    <w:t>Figure</w:t>
                  </w:r>
                </w:p>
              </w:tc>
              <w:tc>
                <w:tcPr>
                  <w:tcW w:type="dxa" w:w="3310"/>
                  <w:shd w:val="clear" w:color="auto" w:fill="1F3F63"/>
                </w:tcPr>
                <w:p>
                  <w:pPr>
                    <w:spacing w:after="20"/>
                  </w:pPr>
                  <w:r>
                    <w:rPr>
                      <w:b/>
                      <w:color w:val="FFFFFF"/>
                      <w:sz w:val="17"/>
                      <w:szCs w:val="17"/>
                    </w:rPr>
                    <w:t>Value</w:t>
                  </w:r>
                </w:p>
              </w:tc>
            </w:tr>
            <w:tr>
              <w:tc>
                <w:tcPr>
                  <w:tcW w:type="dxa" w:w="4514"/>
                </w:tcPr>
                <w:p>
                  <w:pPr>
                    <w:spacing w:after="20"/>
                  </w:pPr>
                  <w:r>
                    <w:rPr>
                      <w:sz w:val="17"/>
                      <w:szCs w:val="17"/>
                    </w:rPr>
                    <w:t>URLs analysed</w:t>
                  </w:r>
                </w:p>
              </w:tc>
              <w:tc>
                <w:tcPr>
                  <w:tcW w:type="dxa" w:w="3310"/>
                </w:tcPr>
                <w:p>
                  <w:pPr>
                    <w:spacing w:after="20"/>
                  </w:pPr>
                  <w:r>
                    <w:rPr>
                      <w:sz w:val="17"/>
                      <w:szCs w:val="17"/>
                    </w:rPr>
                    <w:t>29,057</w:t>
                  </w:r>
                </w:p>
              </w:tc>
            </w:tr>
            <w:tr>
              <w:tc>
                <w:tcPr>
                  <w:tcW w:type="dxa" w:w="4514"/>
                </w:tcPr>
                <w:p>
                  <w:pPr>
                    <w:spacing w:after="20"/>
                  </w:pPr>
                  <w:r>
                    <w:rPr>
                      <w:sz w:val="17"/>
                      <w:szCs w:val="17"/>
                    </w:rPr>
                    <w:t>Gambling sites and share</w:t>
                  </w:r>
                </w:p>
              </w:tc>
              <w:tc>
                <w:tcPr>
                  <w:tcW w:type="dxa" w:w="3310"/>
                </w:tcPr>
                <w:p>
                  <w:pPr>
                    <w:spacing w:after="20"/>
                  </w:pPr>
                  <w:r>
                    <w:rPr>
                      <w:sz w:val="17"/>
                      <w:szCs w:val="17"/>
                    </w:rPr>
                    <w:t>13,815 (47.5%)</w:t>
                  </w:r>
                </w:p>
              </w:tc>
            </w:tr>
            <w:tr>
              <w:tc>
                <w:tcPr>
                  <w:tcW w:type="dxa" w:w="4514"/>
                </w:tcPr>
                <w:p>
                  <w:pPr>
                    <w:spacing w:after="20"/>
                  </w:pPr>
                  <w:r>
                    <w:rPr>
                      <w:sz w:val="17"/>
                      <w:szCs w:val="17"/>
                    </w:rPr>
                    <w:t>Not gambling and unreachable</w:t>
                  </w:r>
                </w:p>
              </w:tc>
              <w:tc>
                <w:tcPr>
                  <w:tcW w:type="dxa" w:w="3310"/>
                </w:tcPr>
                <w:p>
                  <w:pPr>
                    <w:spacing w:after="20"/>
                  </w:pPr>
                  <w:r>
                    <w:rPr>
                      <w:sz w:val="17"/>
                      <w:szCs w:val="17"/>
                    </w:rPr>
                    <w:t>15,242 not gambling · 0 unreachable</w:t>
                  </w:r>
                </w:p>
              </w:tc>
            </w:tr>
            <w:tr>
              <w:tc>
                <w:tcPr>
                  <w:tcW w:type="dxa" w:w="4514"/>
                </w:tcPr>
                <w:p>
                  <w:pPr>
                    <w:spacing w:after="20"/>
                  </w:pPr>
                  <w:r>
                    <w:rPr>
                      <w:sz w:val="17"/>
                      <w:szCs w:val="17"/>
                    </w:rPr>
                    <w:t>Brand clusters identified</w:t>
                  </w:r>
                </w:p>
              </w:tc>
              <w:tc>
                <w:tcPr>
                  <w:tcW w:type="dxa" w:w="3310"/>
                </w:tcPr>
                <w:p>
                  <w:pPr>
                    <w:spacing w:after="20"/>
                  </w:pPr>
                  <w:r>
                    <w:rPr>
                      <w:sz w:val="17"/>
                      <w:szCs w:val="17"/>
                    </w:rPr>
                    <w:t>2,798, of which 1,272 hold more than one domain</w:t>
                  </w:r>
                </w:p>
              </w:tc>
            </w:tr>
            <w:tr>
              <w:tc>
                <w:tcPr>
                  <w:tcW w:type="dxa" w:w="4514"/>
                </w:tcPr>
                <w:p>
                  <w:pPr>
                    <w:spacing w:after="20"/>
                  </w:pPr>
                  <w:r>
                    <w:rPr>
                      <w:sz w:val="17"/>
                      <w:szCs w:val="17"/>
                    </w:rPr>
                    <w:t>Clusters needed to cover half of gambling URLs</w:t>
                  </w:r>
                </w:p>
              </w:tc>
              <w:tc>
                <w:tcPr>
                  <w:tcW w:type="dxa" w:w="3310"/>
                </w:tcPr>
                <w:p>
                  <w:pPr>
                    <w:spacing w:after="20"/>
                  </w:pPr>
                  <w:r>
                    <w:rPr>
                      <w:sz w:val="17"/>
                      <w:szCs w:val="17"/>
                    </w:rPr>
                    <w:t>49</w:t>
                  </w:r>
                </w:p>
              </w:tc>
            </w:tr>
            <w:tr>
              <w:tc>
                <w:tcPr>
                  <w:tcW w:type="dxa" w:w="4514"/>
                </w:tcPr>
                <w:p>
                  <w:pPr>
                    <w:spacing w:after="20"/>
                  </w:pPr>
                  <w:r>
                    <w:rPr>
                      <w:sz w:val="17"/>
                      <w:szCs w:val="17"/>
                    </w:rPr>
                    <w:t>Largest cluster and its size</w:t>
                  </w:r>
                </w:p>
              </w:tc>
              <w:tc>
                <w:tcPr>
                  <w:tcW w:type="dxa" w:w="3310"/>
                </w:tcPr>
                <w:p>
                  <w:pPr>
                    <w:spacing w:after="20"/>
                  </w:pPr>
                  <w:r>
                    <w:rPr>
                      <w:sz w:val="17"/>
                      <w:szCs w:val="17"/>
                    </w:rPr>
                    <w:t>49m · 2,885 domains</w:t>
                  </w:r>
                </w:p>
              </w:tc>
            </w:tr>
            <w:tr>
              <w:tc>
                <w:tcPr>
                  <w:tcW w:type="dxa" w:w="4514"/>
                </w:tcPr>
                <w:p>
                  <w:pPr>
                    <w:spacing w:after="20"/>
                  </w:pPr>
                  <w:r>
                    <w:rPr>
                      <w:sz w:val="17"/>
                      <w:szCs w:val="17"/>
                    </w:rPr>
                    <w:t>Dominant product subcategory and share</w:t>
                  </w:r>
                </w:p>
              </w:tc>
              <w:tc>
                <w:tcPr>
                  <w:tcW w:type="dxa" w:w="3310"/>
                </w:tcPr>
                <w:p>
                  <w:pPr>
                    <w:spacing w:after="20"/>
                  </w:pPr>
                  <w:r>
                    <w:rPr>
                      <w:sz w:val="17"/>
                      <w:szCs w:val="17"/>
                    </w:rPr>
                    <w:t>Slots · 28.0%</w:t>
                  </w:r>
                </w:p>
              </w:tc>
            </w:tr>
            <w:tr>
              <w:tc>
                <w:tcPr>
                  <w:tcW w:type="dxa" w:w="4514"/>
                </w:tcPr>
                <w:p>
                  <w:pPr>
                    <w:spacing w:after="20"/>
                  </w:pPr>
                  <w:r>
                    <w:rPr>
                      <w:sz w:val="17"/>
                      <w:szCs w:val="17"/>
                    </w:rPr>
                    <w:t>Most common signal tag and share</w:t>
                  </w:r>
                </w:p>
              </w:tc>
              <w:tc>
                <w:tcPr>
                  <w:tcW w:type="dxa" w:w="3310"/>
                </w:tcPr>
                <w:p>
                  <w:pPr>
                    <w:spacing w:after="20"/>
                  </w:pPr>
                  <w:r>
                    <w:rPr>
                      <w:sz w:val="17"/>
                      <w:szCs w:val="17"/>
                    </w:rPr>
                    <w:t>Abbreviations · 27.1%</w:t>
                  </w:r>
                </w:p>
              </w:tc>
            </w:tr>
            <w:tr>
              <w:tc>
                <w:tcPr>
                  <w:tcW w:type="dxa" w:w="4514"/>
                </w:tcPr>
                <w:p>
                  <w:pPr>
                    <w:spacing w:after="20"/>
                  </w:pPr>
                  <w:r>
                    <w:rPr>
                      <w:sz w:val="17"/>
                      <w:szCs w:val="17"/>
                    </w:rPr>
                    <w:t>Sites already showing blocking indicators</w:t>
                  </w:r>
                </w:p>
              </w:tc>
              <w:tc>
                <w:tcPr>
                  <w:tcW w:type="dxa" w:w="3310"/>
                </w:tcPr>
                <w:p>
                  <w:pPr>
                    <w:spacing w:after="20"/>
                  </w:pPr>
                  <w:r>
                    <w:rPr>
                      <w:sz w:val="17"/>
                      <w:szCs w:val="17"/>
                    </w:rPr>
                    <w:t>0</w:t>
                  </w:r>
                </w:p>
              </w:tc>
            </w:tr>
            <w:tr>
              <w:tc>
                <w:tcPr>
                  <w:tcW w:type="dxa" w:w="4514"/>
                </w:tcPr>
                <w:p>
                  <w:pPr>
                    <w:spacing w:after="20"/>
                  </w:pPr>
                  <w:r>
                    <w:rPr>
                      <w:sz w:val="17"/>
                      <w:szCs w:val="17"/>
                    </w:rPr>
                    <w:t>Keyword versus inferred assignment</w:t>
                  </w:r>
                </w:p>
              </w:tc>
              <w:tc>
                <w:tcPr>
                  <w:tcW w:type="dxa" w:w="3310"/>
                </w:tcPr>
                <w:p>
                  <w:pPr>
                    <w:spacing w:after="20"/>
                  </w:pPr>
                  <w:r>
                    <w:rPr>
                      <w:sz w:val="17"/>
                      <w:szCs w:val="17"/>
                    </w:rPr>
                    <w:t>458 keyword · 13,357 inferred (3.3% / 96.7%)</w:t>
                  </w:r>
                </w:p>
              </w:tc>
            </w:tr>
          </w:tbl>
          <w:p/>
          <w:p>
            <w:pPr>
              <w:spacing w:after="40"/>
            </w:pPr>
            <w:r>
              <w:rPr>
                <w:sz w:val="4"/>
              </w:rPr>
            </w:r>
          </w:p>
        </w:tc>
      </w:tr>
    </w:tbl>
    <w:p>
      <w:pPr>
        <w:spacing w:after="0" w:before="0" w:line="340" w:lineRule="exact"/>
      </w:pPr>
      <w:r>
        <w:rPr>
          <w:sz w:val="2"/>
        </w:rPr>
      </w:r>
    </w:p>
    <w:p>
      <w:pPr>
        <w:pStyle w:val="Heading1"/>
      </w:pPr>
      <w:bookmarkStart w:id="104" w:name="_toc4"/>
      <w:r>
        <w:t>Model Insights</w:t>
      </w:r>
      <w:bookmarkEnd w:id="10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5" w:name="_toc5"/>
            <w:r>
              <w:t>Introduction</w:t>
            </w:r>
            <w:bookmarkEnd w:id="105"/>
          </w:p>
          <w:p>
            <w:r>
              <w:rPr>
                <w:sz w:val="20"/>
                <w:szCs w:val="20"/>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6" w:name="_toc6"/>
            <w:r>
              <w:t>Executive Summary</w:t>
            </w:r>
            <w:bookmarkEnd w:id="106"/>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7" w:name="_toc7"/>
            <w:r>
              <w:t>Overall and per class results</w:t>
            </w:r>
            <w:bookmarkEnd w:id="107"/>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8" w:name="_toc8"/>
            <w:r>
              <w:t>Error Analysis</w:t>
            </w:r>
            <w:bookmarkEnd w:id="108"/>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9" w:name="_toc9"/>
            <w:r>
              <w:t>Segments and Confidence</w:t>
            </w:r>
            <w:bookmarkEnd w:id="109"/>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p>
      <w:pPr>
        <w:pStyle w:val="Heading1"/>
      </w:pPr>
      <w:bookmarkStart w:id="110" w:name="_toc10"/>
      <w:r>
        <w:t>Data Analysis</w:t>
      </w:r>
      <w:bookmarkEnd w:id="110"/>
    </w:p>
    <w:p>
      <w:pPr>
        <w:pStyle w:val="Heading2"/>
      </w:pPr>
      <w:bookmarkStart w:id="111" w:name="_toc11"/>
      <w:r>
        <w:t>10 most prominent gambling sites in Thailand</w:t>
      </w:r>
      <w:bookmarkEnd w:id="11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2" w:name="_toc12"/>
            <w:r>
              <w:t>10 most prominent gambling sites in Thailand</w:t>
            </w:r>
            <w:bookmarkEnd w:id="112"/>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691"/>
              <w:gridCol w:w="1490"/>
              <w:gridCol w:w="1171"/>
              <w:gridCol w:w="1171"/>
              <w:gridCol w:w="2235"/>
              <w:gridCol w:w="1064"/>
            </w:tblGrid>
            <w:tr>
              <w:trPr>
                <w:tblHeader/>
              </w:trPr>
              <w:tc>
                <w:tcPr>
                  <w:tcW w:type="dxa" w:w="692"/>
                  <w:shd w:val="clear" w:color="auto" w:fill="1F3F63"/>
                </w:tcPr>
                <w:p>
                  <w:pPr>
                    <w:spacing w:after="20"/>
                    <w:jc w:val="right"/>
                  </w:pPr>
                  <w:r>
                    <w:rPr>
                      <w:b/>
                      <w:color w:val="FFFFFF"/>
                      <w:sz w:val="16"/>
                      <w:szCs w:val="16"/>
                    </w:rPr>
                    <w:t>Rank</w:t>
                  </w:r>
                </w:p>
              </w:tc>
              <w:tc>
                <w:tcPr>
                  <w:tcW w:type="dxa" w:w="1490"/>
                  <w:shd w:val="clear" w:color="auto" w:fill="1F3F63"/>
                </w:tcPr>
                <w:p>
                  <w:pPr>
                    <w:spacing w:after="20"/>
                  </w:pPr>
                  <w:r>
                    <w:rPr>
                      <w:b/>
                      <w:color w:val="FFFFFF"/>
                      <w:sz w:val="16"/>
                      <w:szCs w:val="16"/>
                    </w:rPr>
                    <w:t>URL / domain</w:t>
                  </w:r>
                </w:p>
              </w:tc>
              <w:tc>
                <w:tcPr>
                  <w:tcW w:type="dxa" w:w="1171"/>
                  <w:shd w:val="clear" w:color="auto" w:fill="1F3F63"/>
                </w:tcPr>
                <w:p>
                  <w:pPr>
                    <w:spacing w:after="20"/>
                  </w:pPr>
                  <w:r>
                    <w:rPr>
                      <w:b/>
                      <w:color w:val="FFFFFF"/>
                      <w:sz w:val="16"/>
                      <w:szCs w:val="16"/>
                    </w:rPr>
                    <w:t>Brand cluster</w:t>
                  </w:r>
                </w:p>
              </w:tc>
              <w:tc>
                <w:tcPr>
                  <w:tcW w:type="dxa" w:w="1171"/>
                  <w:shd w:val="clear" w:color="auto" w:fill="1F3F63"/>
                </w:tcPr>
                <w:p>
                  <w:pPr>
                    <w:spacing w:after="20"/>
                  </w:pPr>
                  <w:r>
                    <w:rPr>
                      <w:b/>
                      <w:color w:val="FFFFFF"/>
                      <w:sz w:val="16"/>
                      <w:szCs w:val="16"/>
                    </w:rPr>
                    <w:t>Subcategory</w:t>
                  </w:r>
                </w:p>
              </w:tc>
              <w:tc>
                <w:tcPr>
                  <w:tcW w:type="dxa" w:w="2235"/>
                  <w:shd w:val="clear" w:color="auto" w:fill="1F3F63"/>
                </w:tcPr>
                <w:p>
                  <w:pPr>
                    <w:spacing w:after="20"/>
                  </w:pPr>
                  <w:r>
                    <w:rPr>
                      <w:b/>
                      <w:color w:val="FFFFFF"/>
                      <w:sz w:val="16"/>
                      <w:szCs w:val="16"/>
                    </w:rPr>
                    <w:t>Thai-targeting evidence</w:t>
                  </w:r>
                </w:p>
              </w:tc>
              <w:tc>
                <w:tcPr>
                  <w:tcW w:type="dxa" w:w="1064"/>
                  <w:shd w:val="clear" w:color="auto" w:fill="1F3F63"/>
                </w:tcPr>
                <w:p>
                  <w:pPr>
                    <w:spacing w:after="20"/>
                  </w:pPr>
                  <w:r>
                    <w:rPr>
                      <w:b/>
                      <w:color w:val="FFFFFF"/>
                      <w:sz w:val="16"/>
                      <w:szCs w:val="16"/>
                    </w:rPr>
                    <w:t>Source</w:t>
                  </w:r>
                </w:p>
              </w:tc>
            </w:tr>
            <w:tr>
              <w:tc>
                <w:tcPr>
                  <w:tcW w:type="dxa" w:w="692"/>
                </w:tcPr>
                <w:p>
                  <w:pPr>
                    <w:spacing w:after="20"/>
                    <w:jc w:val="right"/>
                  </w:pPr>
                  <w:r>
                    <w:rPr>
                      <w:sz w:val="16"/>
                      <w:szCs w:val="16"/>
                    </w:rPr>
                    <w:t>93,117</w:t>
                  </w:r>
                </w:p>
              </w:tc>
              <w:tc>
                <w:tcPr>
                  <w:tcW w:type="dxa" w:w="1490"/>
                </w:tcPr>
                <w:p>
                  <w:pPr>
                    <w:spacing w:after="20"/>
                  </w:pPr>
                  <w:r>
                    <w:rPr>
                      <w:sz w:val="16"/>
                      <w:szCs w:val="16"/>
                    </w:rPr>
                    <w:t>metal--vip.com</w:t>
                  </w:r>
                </w:p>
              </w:tc>
              <w:tc>
                <w:tcPr>
                  <w:tcW w:type="dxa" w:w="1171"/>
                </w:tcPr>
                <w:p>
                  <w:pPr>
                    <w:spacing w:after="20"/>
                  </w:pPr>
                  <w:r>
                    <w:rPr>
                      <w:sz w:val="16"/>
                      <w:szCs w:val="16"/>
                    </w:rPr>
                    <w:t>met</w:t>
                  </w:r>
                </w:p>
              </w:tc>
              <w:tc>
                <w:tcPr>
                  <w:tcW w:type="dxa" w:w="1171"/>
                </w:tcPr>
                <w:p>
                  <w:pPr>
                    <w:spacing w:after="20"/>
                  </w:pPr>
                  <w:r>
                    <w:rPr>
                      <w:sz w:val="16"/>
                      <w:szCs w:val="16"/>
                    </w:rPr>
                    <w:t>Slots</w:t>
                  </w:r>
                </w:p>
              </w:tc>
              <w:tc>
                <w:tcPr>
                  <w:tcW w:type="dxa" w:w="2235"/>
                </w:tcPr>
                <w:p>
                  <w:pPr>
                    <w:spacing w:after="20"/>
                  </w:pPr>
                  <w:r>
                    <w:rPr>
                      <w:sz w:val="16"/>
                      <w:szCs w:val="16"/>
                    </w:rPr>
                    <w:t>Thai script: “เข้าสู่ระบบ”</w:t>
                  </w:r>
                </w:p>
              </w:tc>
              <w:tc>
                <w:tcPr>
                  <w:tcW w:type="dxa" w:w="1064"/>
                </w:tcPr>
                <w:p>
                  <w:pPr>
                    <w:spacing w:after="20"/>
                  </w:pPr>
                  <w:r>
                    <w:rPr>
                      <w:sz w:val="16"/>
                      <w:szCs w:val="16"/>
                    </w:rPr>
                    <w:t>x</w:t>
                  </w:r>
                </w:p>
              </w:tc>
            </w:tr>
            <w:tr>
              <w:tc>
                <w:tcPr>
                  <w:tcW w:type="dxa" w:w="692"/>
                </w:tcPr>
                <w:p>
                  <w:pPr>
                    <w:spacing w:after="20"/>
                    <w:jc w:val="right"/>
                  </w:pPr>
                  <w:r>
                    <w:rPr>
                      <w:sz w:val="16"/>
                      <w:szCs w:val="16"/>
                    </w:rPr>
                    <w:t>221,001</w:t>
                  </w:r>
                </w:p>
              </w:tc>
              <w:tc>
                <w:tcPr>
                  <w:tcW w:type="dxa" w:w="1490"/>
                </w:tcPr>
                <w:p>
                  <w:pPr>
                    <w:spacing w:after="20"/>
                  </w:pPr>
                  <w:r>
                    <w:rPr>
                      <w:sz w:val="16"/>
                      <w:szCs w:val="16"/>
                    </w:rPr>
                    <w:t>suriyathai.net</w:t>
                  </w:r>
                </w:p>
              </w:tc>
              <w:tc>
                <w:tcPr>
                  <w:tcW w:type="dxa" w:w="1171"/>
                </w:tcPr>
                <w:p>
                  <w:pPr>
                    <w:spacing w:after="20"/>
                  </w:pPr>
                  <w:r>
                    <w:rPr>
                      <w:sz w:val="16"/>
                      <w:szCs w:val="16"/>
                    </w:rPr>
                    <w:t>suriya</w:t>
                  </w:r>
                </w:p>
              </w:tc>
              <w:tc>
                <w:tcPr>
                  <w:tcW w:type="dxa" w:w="1171"/>
                </w:tcPr>
                <w:p>
                  <w:pPr>
                    <w:spacing w:after="20"/>
                  </w:pPr>
                  <w:r>
                    <w:rPr>
                      <w:sz w:val="16"/>
                      <w:szCs w:val="16"/>
                    </w:rPr>
                    <w:t>General Gambling</w:t>
                  </w:r>
                </w:p>
              </w:tc>
              <w:tc>
                <w:tcPr>
                  <w:tcW w:type="dxa" w:w="2235"/>
                </w:tcPr>
                <w:p>
                  <w:pPr>
                    <w:spacing w:after="20"/>
                  </w:pPr>
                  <w:r>
                    <w:rPr>
                      <w:sz w:val="16"/>
                      <w:szCs w:val="16"/>
                    </w:rPr>
                    <w:t>Thai script: “สมัครสมาชิก”</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anthonyhead.com</w:t>
                  </w:r>
                </w:p>
              </w:tc>
              <w:tc>
                <w:tcPr>
                  <w:tcW w:type="dxa" w:w="1171"/>
                </w:tcPr>
                <w:p>
                  <w:pPr>
                    <w:spacing w:after="20"/>
                  </w:pPr>
                  <w:r>
                    <w:rPr>
                      <w:sz w:val="16"/>
                      <w:szCs w:val="16"/>
                    </w:rPr>
                    <w:t>anthonyhead</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kohochocolates.com</w:t>
                  </w:r>
                </w:p>
              </w:tc>
              <w:tc>
                <w:tcPr>
                  <w:tcW w:type="dxa" w:w="1171"/>
                </w:tcPr>
                <w:p>
                  <w:pPr>
                    <w:spacing w:after="20"/>
                  </w:pPr>
                  <w:r>
                    <w:rPr>
                      <w:sz w:val="16"/>
                      <w:szCs w:val="16"/>
                    </w:rPr>
                    <w:t>kohochocolates</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bifestathailand.com</w:t>
                  </w:r>
                </w:p>
              </w:tc>
              <w:tc>
                <w:tcPr>
                  <w:tcW w:type="dxa" w:w="1171"/>
                </w:tcPr>
                <w:p>
                  <w:pPr>
                    <w:spacing w:after="20"/>
                  </w:pPr>
                  <w:r>
                    <w:rPr>
                      <w:sz w:val="16"/>
                      <w:szCs w:val="16"/>
                    </w:rPr>
                    <w:t>bifestathailand</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lgbtnewsnow.org</w:t>
                  </w:r>
                </w:p>
              </w:tc>
              <w:tc>
                <w:tcPr>
                  <w:tcW w:type="dxa" w:w="1171"/>
                </w:tcPr>
                <w:p>
                  <w:pPr>
                    <w:spacing w:after="20"/>
                  </w:pPr>
                  <w:r>
                    <w:rPr>
                      <w:sz w:val="16"/>
                      <w:szCs w:val="16"/>
                    </w:rPr>
                    <w:t>lgbtnewsnow</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x</w:t>
                  </w:r>
                </w:p>
              </w:tc>
            </w:tr>
            <w:tr>
              <w:tc>
                <w:tcPr>
                  <w:tcW w:type="dxa" w:w="692"/>
                </w:tcPr>
                <w:p>
                  <w:pPr>
                    <w:spacing w:after="20"/>
                    <w:jc w:val="right"/>
                  </w:pPr>
                  <w:r>
                    <w:rPr>
                      <w:sz w:val="16"/>
                      <w:szCs w:val="16"/>
                    </w:rPr>
                    <w:t>514,501</w:t>
                  </w:r>
                </w:p>
              </w:tc>
              <w:tc>
                <w:tcPr>
                  <w:tcW w:type="dxa" w:w="1490"/>
                </w:tcPr>
                <w:p>
                  <w:pPr>
                    <w:spacing w:after="20"/>
                  </w:pPr>
                  <w:r>
                    <w:rPr>
                      <w:sz w:val="16"/>
                      <w:szCs w:val="16"/>
                    </w:rPr>
                    <w:t>sacasino.ad</w:t>
                  </w:r>
                </w:p>
              </w:tc>
              <w:tc>
                <w:tcPr>
                  <w:tcW w:type="dxa" w:w="1171"/>
                </w:tcPr>
                <w:p>
                  <w:pPr>
                    <w:spacing w:after="20"/>
                  </w:pPr>
                  <w:r>
                    <w:rPr>
                      <w:sz w:val="16"/>
                      <w:szCs w:val="16"/>
                    </w:rPr>
                    <w:t>sacasino</w:t>
                  </w:r>
                </w:p>
              </w:tc>
              <w:tc>
                <w:tcPr>
                  <w:tcW w:type="dxa" w:w="1171"/>
                </w:tcPr>
                <w:p>
                  <w:pPr>
                    <w:spacing w:after="20"/>
                  </w:pPr>
                  <w:r>
                    <w:rPr>
                      <w:sz w:val="16"/>
                      <w:szCs w:val="16"/>
                    </w:rPr>
                    <w:t>Baccarat</w:t>
                  </w:r>
                </w:p>
              </w:tc>
              <w:tc>
                <w:tcPr>
                  <w:tcW w:type="dxa" w:w="2235"/>
                </w:tcPr>
                <w:p>
                  <w:pPr>
                    <w:spacing w:after="20"/>
                  </w:pPr>
                  <w:r>
                    <w:rPr>
                      <w:sz w:val="16"/>
                      <w:szCs w:val="16"/>
                    </w:rPr>
                    <w:t>Thai script: “บาคาร่า”</w:t>
                  </w:r>
                </w:p>
              </w:tc>
              <w:tc>
                <w:tcPr>
                  <w:tcW w:type="dxa" w:w="1064"/>
                </w:tcPr>
                <w:p>
                  <w:pPr>
                    <w:spacing w:after="20"/>
                  </w:pPr>
                  <w:r>
                    <w:rPr>
                      <w:sz w:val="16"/>
                      <w:szCs w:val="16"/>
                    </w:rPr>
                    <w:t>x</w:t>
                  </w:r>
                </w:p>
              </w:tc>
            </w:tr>
            <w:tr>
              <w:tc>
                <w:tcPr>
                  <w:tcW w:type="dxa" w:w="692"/>
                </w:tcPr>
                <w:p>
                  <w:pPr>
                    <w:spacing w:after="20"/>
                    <w:jc w:val="right"/>
                  </w:pPr>
                  <w:r>
                    <w:rPr>
                      <w:sz w:val="16"/>
                      <w:szCs w:val="16"/>
                    </w:rPr>
                    <w:t>733,816</w:t>
                  </w:r>
                </w:p>
              </w:tc>
              <w:tc>
                <w:tcPr>
                  <w:tcW w:type="dxa" w:w="1490"/>
                </w:tcPr>
                <w:p>
                  <w:pPr>
                    <w:spacing w:after="20"/>
                  </w:pPr>
                  <w:r>
                    <w:rPr>
                      <w:sz w:val="16"/>
                      <w:szCs w:val="16"/>
                    </w:rPr>
                    <w:t>707jili.com</w:t>
                  </w:r>
                </w:p>
              </w:tc>
              <w:tc>
                <w:tcPr>
                  <w:tcW w:type="dxa" w:w="1171"/>
                </w:tcPr>
                <w:p>
                  <w:pPr>
                    <w:spacing w:after="20"/>
                  </w:pPr>
                  <w:r>
                    <w:rPr>
                      <w:sz w:val="16"/>
                      <w:szCs w:val="16"/>
                    </w:rPr>
                    <w:t>707jili</w:t>
                  </w:r>
                </w:p>
              </w:tc>
              <w:tc>
                <w:tcPr>
                  <w:tcW w:type="dxa" w:w="1171"/>
                </w:tcPr>
                <w:p>
                  <w:pPr>
                    <w:spacing w:after="20"/>
                  </w:pPr>
                  <w:r>
                    <w:rPr>
                      <w:sz w:val="16"/>
                      <w:szCs w:val="16"/>
                    </w:rPr>
                    <w:t>Slots</w:t>
                  </w:r>
                </w:p>
              </w:tc>
              <w:tc>
                <w:tcPr>
                  <w:tcW w:type="dxa" w:w="2235"/>
                </w:tcPr>
                <w:p>
                  <w:pPr>
                    <w:spacing w:after="20"/>
                  </w:pPr>
                  <w:r>
                    <w:rPr>
                      <w:sz w:val="16"/>
                      <w:szCs w:val="16"/>
                    </w:rPr>
                    <w:t>Thai script: “สล็อตออนไลน์ สล็อตเว็บตรง”</w:t>
                  </w:r>
                </w:p>
              </w:tc>
              <w:tc>
                <w:tcPr>
                  <w:tcW w:type="dxa" w:w="1064"/>
                </w:tcPr>
                <w:p>
                  <w:pPr>
                    <w:spacing w:after="20"/>
                  </w:pPr>
                  <w:r>
                    <w:rPr>
                      <w:sz w:val="16"/>
                      <w:szCs w:val="16"/>
                    </w:rPr>
                    <w:t>Not recorded</w:t>
                  </w:r>
                </w:p>
              </w:tc>
            </w:tr>
            <w:tr>
              <w:tc>
                <w:tcPr>
                  <w:tcW w:type="dxa" w:w="692"/>
                </w:tcPr>
                <w:p>
                  <w:pPr>
                    <w:spacing w:after="20"/>
                    <w:jc w:val="right"/>
                  </w:pPr>
                  <w:r>
                    <w:rPr>
                      <w:sz w:val="16"/>
                      <w:szCs w:val="16"/>
                    </w:rPr>
                    <w:t>758,592</w:t>
                  </w:r>
                </w:p>
              </w:tc>
              <w:tc>
                <w:tcPr>
                  <w:tcW w:type="dxa" w:w="1490"/>
                </w:tcPr>
                <w:p>
                  <w:pPr>
                    <w:spacing w:after="20"/>
                  </w:pPr>
                  <w:r>
                    <w:rPr>
                      <w:sz w:val="16"/>
                      <w:szCs w:val="16"/>
                    </w:rPr>
                    <w:t>9ufa.vip</w:t>
                  </w:r>
                </w:p>
              </w:tc>
              <w:tc>
                <w:tcPr>
                  <w:tcW w:type="dxa" w:w="1171"/>
                </w:tcPr>
                <w:p>
                  <w:pPr>
                    <w:spacing w:after="20"/>
                  </w:pPr>
                  <w:r>
                    <w:rPr>
                      <w:sz w:val="16"/>
                      <w:szCs w:val="16"/>
                    </w:rPr>
                    <w:t>9ufa</w:t>
                  </w:r>
                </w:p>
              </w:tc>
              <w:tc>
                <w:tcPr>
                  <w:tcW w:type="dxa" w:w="1171"/>
                </w:tcPr>
                <w:p>
                  <w:pPr>
                    <w:spacing w:after="20"/>
                  </w:pPr>
                  <w:r>
                    <w:rPr>
                      <w:sz w:val="16"/>
                      <w:szCs w:val="16"/>
                    </w:rPr>
                    <w:t>General Gambling</w:t>
                  </w:r>
                </w:p>
              </w:tc>
              <w:tc>
                <w:tcPr>
                  <w:tcW w:type="dxa" w:w="2235"/>
                </w:tcPr>
                <w:p>
                  <w:pPr>
                    <w:spacing w:after="20"/>
                  </w:pPr>
                  <w:r>
                    <w:rPr>
                      <w:sz w:val="16"/>
                      <w:szCs w:val="16"/>
                    </w:rPr>
                    <w:t>Thai script: “เครดิตฟรี”</w:t>
                  </w:r>
                </w:p>
              </w:tc>
              <w:tc>
                <w:tcPr>
                  <w:tcW w:type="dxa" w:w="1064"/>
                </w:tcPr>
                <w:p>
                  <w:pPr>
                    <w:spacing w:after="20"/>
                  </w:pPr>
                  <w:r>
                    <w:rPr>
                      <w:sz w:val="16"/>
                      <w:szCs w:val="16"/>
                    </w:rPr>
                    <w:t>Not recorded</w:t>
                  </w:r>
                </w:p>
              </w:tc>
            </w:tr>
            <w:tr>
              <w:tc>
                <w:tcPr>
                  <w:tcW w:type="dxa" w:w="692"/>
                </w:tcPr>
                <w:p>
                  <w:pPr>
                    <w:spacing w:after="20"/>
                    <w:jc w:val="right"/>
                  </w:pPr>
                  <w:r>
                    <w:rPr>
                      <w:sz w:val="16"/>
                      <w:szCs w:val="16"/>
                    </w:rPr>
                    <w:t>766,101</w:t>
                  </w:r>
                </w:p>
              </w:tc>
              <w:tc>
                <w:tcPr>
                  <w:tcW w:type="dxa" w:w="1490"/>
                </w:tcPr>
                <w:p>
                  <w:pPr>
                    <w:spacing w:after="20"/>
                  </w:pPr>
                  <w:r>
                    <w:rPr>
                      <w:sz w:val="16"/>
                      <w:szCs w:val="16"/>
                    </w:rPr>
                    <w:t>awayge.farm</w:t>
                  </w:r>
                </w:p>
              </w:tc>
              <w:tc>
                <w:tcPr>
                  <w:tcW w:type="dxa" w:w="1171"/>
                </w:tcPr>
                <w:p>
                  <w:pPr>
                    <w:spacing w:after="20"/>
                  </w:pPr>
                  <w:r>
                    <w:rPr>
                      <w:sz w:val="16"/>
                      <w:szCs w:val="16"/>
                    </w:rPr>
                    <w:t>awayge</w:t>
                  </w:r>
                </w:p>
              </w:tc>
              <w:tc>
                <w:tcPr>
                  <w:tcW w:type="dxa" w:w="1171"/>
                </w:tcPr>
                <w:p>
                  <w:pPr>
                    <w:spacing w:after="20"/>
                  </w:pPr>
                  <w:r>
                    <w:rPr>
                      <w:sz w:val="16"/>
                      <w:szCs w:val="16"/>
                    </w:rPr>
                    <w:t>Slots</w:t>
                  </w:r>
                </w:p>
              </w:tc>
              <w:tc>
                <w:tcPr>
                  <w:tcW w:type="dxa" w:w="2235"/>
                </w:tcPr>
                <w:p>
                  <w:pPr>
                    <w:spacing w:after="20"/>
                  </w:pPr>
                  <w:r>
                    <w:rPr>
                      <w:sz w:val="16"/>
                      <w:szCs w:val="16"/>
                    </w:rPr>
                    <w:t>Thai script: “เกมสล็อต”</w:t>
                  </w:r>
                </w:p>
              </w:tc>
              <w:tc>
                <w:tcPr>
                  <w:tcW w:type="dxa" w:w="1064"/>
                </w:tcPr>
                <w:p>
                  <w:pPr>
                    <w:spacing w:after="20"/>
                  </w:pPr>
                  <w:r>
                    <w:rPr>
                      <w:sz w:val="16"/>
                      <w:szCs w:val="16"/>
                    </w:rPr>
                    <w:t>x</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13" w:name="_toc13"/>
      <w:r>
        <w:t>The numbers</w:t>
      </w:r>
      <w:bookmarkEnd w:id="113"/>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29,057</w:t>
            </w:r>
          </w:p>
          <w:p>
            <w:pPr>
              <w:spacing w:after="0"/>
            </w:pPr>
            <w:r>
              <w:rPr>
                <w:sz w:val="18"/>
                <w:szCs w:val="18"/>
              </w:rPr>
              <w:t>Total URLs analyzed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13,815</w:t>
            </w:r>
          </w:p>
          <w:p>
            <w:pPr>
              <w:spacing w:after="0"/>
            </w:pPr>
            <w:r>
              <w:rPr>
                <w:sz w:val="18"/>
                <w:szCs w:val="18"/>
              </w:rPr>
              <w:t>Gambling sites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Brand clusters identified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46 days</w:t>
            </w:r>
          </w:p>
          <w:p>
            <w:pPr>
              <w:spacing w:after="0"/>
            </w:pPr>
            <w:r>
              <w:rPr>
                <w:sz w:val="18"/>
                <w:szCs w:val="18"/>
              </w:rPr>
              <w:t>Evaluation period</w:t>
            </w:r>
          </w:p>
          <w:p>
            <w:pPr>
              <w:spacing w:after="0"/>
            </w:pPr>
            <w:r>
              <w:rPr>
                <w:color w:val="55606B"/>
                <w:sz w:val="16"/>
                <w:szCs w:val="16"/>
              </w:rPr>
              <w:t>2026-09-04 → 2026-10-19</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4" w:name="_toc14"/>
            <w:r>
              <w:t>URLs analyzed per day</w:t>
            </w:r>
            <w:bookmarkEnd w:id="114"/>
          </w:p>
          <w:p>
            <w:pPr>
              <w:keepNext/>
            </w:pPr>
            <w:r>
              <w:rPr>
                <w:sz w:val="19"/>
                <w:szCs w:val="19"/>
              </w:rPr>
              <w:t>Daily count of URLs analysed across the evaluation period. Each point is one calendar day.</w:t>
            </w:r>
          </w:p>
          <w:p>
            <w:pPr>
              <w:keepNext/>
              <w:spacing w:after="80"/>
              <w:jc w:val="center"/>
            </w:pPr>
            <w:r>
              <w:drawing>
                <wp:inline xmlns:a="http://schemas.openxmlformats.org/drawingml/2006/main" xmlns:pic="http://schemas.openxmlformats.org/drawingml/2006/picture">
                  <wp:extent cx="5040000" cy="2378221"/>
                  <wp:docPr id="2" name="Picture 2"/>
                  <wp:cNvGraphicFramePr>
                    <a:graphicFrameLocks noChangeAspect="1"/>
                  </wp:cNvGraphicFramePr>
                  <a:graphic>
                    <a:graphicData uri="http://schemas.openxmlformats.org/drawingml/2006/picture">
                      <pic:pic>
                        <pic:nvPicPr>
                          <pic:cNvPr id="0" name="c2.png"/>
                          <pic:cNvPicPr/>
                        </pic:nvPicPr>
                        <pic:blipFill>
                          <a:blip r:embed="rId13"/>
                          <a:stretch>
                            <a:fillRect/>
                          </a:stretch>
                        </pic:blipFill>
                        <pic:spPr>
                          <a:xfrm>
                            <a:off x="0" y="0"/>
                            <a:ext cx="5040000" cy="2378221"/>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5" w:name="_toc15"/>
            <w:r>
              <w:t>Status distribution</w:t>
            </w:r>
            <w:bookmarkEnd w:id="115"/>
          </w:p>
          <w:p>
            <w:pPr>
              <w:keepNext/>
            </w:pPr>
            <w:r>
              <w:rPr>
                <w:sz w:val="19"/>
                <w:szCs w:val="19"/>
              </w:rPr>
              <w:t>Share of the estate by classification status. Each segment is one status and the table beside it carries the counts.</w:t>
            </w:r>
          </w:p>
          <w:p>
            <w:pPr>
              <w:keepNext/>
              <w:spacing w:after="80"/>
              <w:jc w:val="center"/>
            </w:pPr>
            <w:r>
              <w:drawing>
                <wp:inline xmlns:a="http://schemas.openxmlformats.org/drawingml/2006/main" xmlns:pic="http://schemas.openxmlformats.org/drawingml/2006/picture">
                  <wp:extent cx="5040000" cy="2378221"/>
                  <wp:docPr id="3" name="Picture 3"/>
                  <wp:cNvGraphicFramePr>
                    <a:graphicFrameLocks noChangeAspect="1"/>
                  </wp:cNvGraphicFramePr>
                  <a:graphic>
                    <a:graphicData uri="http://schemas.openxmlformats.org/drawingml/2006/picture">
                      <pic:pic>
                        <pic:nvPicPr>
                          <pic:cNvPr id="0" name="c3.png"/>
                          <pic:cNvPicPr/>
                        </pic:nvPicPr>
                        <pic:blipFill>
                          <a:blip r:embed="rId14"/>
                          <a:stretch>
                            <a:fillRect/>
                          </a:stretch>
                        </pic:blipFill>
                        <pic:spPr>
                          <a:xfrm>
                            <a:off x="0" y="0"/>
                            <a:ext cx="5040000" cy="2378221"/>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213"/>
              <w:gridCol w:w="1805"/>
              <w:gridCol w:w="1805"/>
            </w:tblGrid>
            <w:tr>
              <w:trPr>
                <w:tblHeader/>
              </w:trPr>
              <w:tc>
                <w:tcPr>
                  <w:tcW w:type="dxa" w:w="4213"/>
                  <w:shd w:val="clear" w:color="auto" w:fill="1F3F63"/>
                </w:tcPr>
                <w:p>
                  <w:pPr>
                    <w:spacing w:after="20"/>
                  </w:pPr>
                  <w:r>
                    <w:rPr>
                      <w:b/>
                      <w:color w:val="FFFFFF"/>
                      <w:sz w:val="17"/>
                      <w:szCs w:val="17"/>
                    </w:rPr>
                    <w:t>Status</w:t>
                  </w:r>
                </w:p>
              </w:tc>
              <w:tc>
                <w:tcPr>
                  <w:tcW w:type="dxa" w:w="1805"/>
                  <w:shd w:val="clear" w:color="auto" w:fill="1F3F63"/>
                </w:tcPr>
                <w:p>
                  <w:pPr>
                    <w:spacing w:after="20"/>
                    <w:jc w:val="right"/>
                  </w:pPr>
                  <w:r>
                    <w:rPr>
                      <w:b/>
                      <w:color w:val="FFFFFF"/>
                      <w:sz w:val="17"/>
                      <w:szCs w:val="17"/>
                    </w:rPr>
                    <w:t>Count</w:t>
                  </w:r>
                </w:p>
              </w:tc>
              <w:tc>
                <w:tcPr>
                  <w:tcW w:type="dxa" w:w="1805"/>
                  <w:shd w:val="clear" w:color="auto" w:fill="1F3F63"/>
                </w:tcPr>
                <w:p>
                  <w:pPr>
                    <w:spacing w:after="20"/>
                    <w:jc w:val="right"/>
                  </w:pPr>
                  <w:r>
                    <w:rPr>
                      <w:b/>
                      <w:color w:val="FFFFFF"/>
                      <w:sz w:val="17"/>
                      <w:szCs w:val="17"/>
                    </w:rPr>
                    <w:t>%</w:t>
                  </w:r>
                </w:p>
              </w:tc>
            </w:tr>
            <w:tr>
              <w:tc>
                <w:tcPr>
                  <w:tcW w:type="dxa" w:w="4213"/>
                </w:tcPr>
                <w:p>
                  <w:pPr>
                    <w:spacing w:after="20"/>
                  </w:pPr>
                  <w:r>
                    <w:rPr>
                      <w:sz w:val="17"/>
                      <w:szCs w:val="17"/>
                    </w:rPr>
                    <w:t>Not gambling</w:t>
                  </w:r>
                </w:p>
              </w:tc>
              <w:tc>
                <w:tcPr>
                  <w:tcW w:type="dxa" w:w="1805"/>
                </w:tcPr>
                <w:p>
                  <w:pPr>
                    <w:spacing w:after="20"/>
                    <w:jc w:val="right"/>
                  </w:pPr>
                  <w:r>
                    <w:rPr>
                      <w:sz w:val="17"/>
                      <w:szCs w:val="17"/>
                    </w:rPr>
                    <w:t>15,242</w:t>
                  </w:r>
                </w:p>
              </w:tc>
              <w:tc>
                <w:tcPr>
                  <w:tcW w:type="dxa" w:w="1805"/>
                </w:tcPr>
                <w:p>
                  <w:pPr>
                    <w:spacing w:after="20"/>
                    <w:jc w:val="right"/>
                  </w:pPr>
                  <w:r>
                    <w:rPr>
                      <w:sz w:val="17"/>
                      <w:szCs w:val="17"/>
                    </w:rPr>
                    <w:t>52.5%</w:t>
                  </w:r>
                </w:p>
              </w:tc>
            </w:tr>
            <w:tr>
              <w:tc>
                <w:tcPr>
                  <w:tcW w:type="dxa" w:w="4213"/>
                </w:tcPr>
                <w:p>
                  <w:pPr>
                    <w:spacing w:after="20"/>
                  </w:pPr>
                  <w:r>
                    <w:rPr>
                      <w:sz w:val="17"/>
                      <w:szCs w:val="17"/>
                    </w:rPr>
                    <w:t>Gambling</w:t>
                  </w:r>
                </w:p>
              </w:tc>
              <w:tc>
                <w:tcPr>
                  <w:tcW w:type="dxa" w:w="1805"/>
                </w:tcPr>
                <w:p>
                  <w:pPr>
                    <w:spacing w:after="20"/>
                    <w:jc w:val="right"/>
                  </w:pPr>
                  <w:r>
                    <w:rPr>
                      <w:sz w:val="17"/>
                      <w:szCs w:val="17"/>
                    </w:rPr>
                    <w:t>13,815</w:t>
                  </w:r>
                </w:p>
              </w:tc>
              <w:tc>
                <w:tcPr>
                  <w:tcW w:type="dxa" w:w="1805"/>
                </w:tcPr>
                <w:p>
                  <w:pPr>
                    <w:spacing w:after="20"/>
                    <w:jc w:val="right"/>
                  </w:pPr>
                  <w:r>
                    <w:rPr>
                      <w:sz w:val="17"/>
                      <w:szCs w:val="17"/>
                    </w:rPr>
                    <w:t>47.5%</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6" w:name="_toc16"/>
            <w:r>
              <w:t>Top 10 URL suffixes</w:t>
            </w:r>
            <w:bookmarkEnd w:id="116"/>
          </w:p>
          <w:p>
            <w:pPr>
              <w:keepNext/>
            </w:pPr>
            <w:r>
              <w:rPr>
                <w:sz w:val="19"/>
                <w:szCs w:val="19"/>
              </w:rPr>
              <w:t>The ten most common URL suffixes in the estate. Bar length is the total count and the table separates the gambling share.</w:t>
            </w:r>
          </w:p>
          <w:p>
            <w:pPr>
              <w:keepNext/>
              <w:spacing w:after="80"/>
              <w:jc w:val="center"/>
            </w:pPr>
            <w:r>
              <w:drawing>
                <wp:inline xmlns:a="http://schemas.openxmlformats.org/drawingml/2006/main" xmlns:pic="http://schemas.openxmlformats.org/drawingml/2006/picture">
                  <wp:extent cx="5040000" cy="2927042"/>
                  <wp:docPr id="4" name="Picture 4"/>
                  <wp:cNvGraphicFramePr>
                    <a:graphicFrameLocks noChangeAspect="1"/>
                  </wp:cNvGraphicFramePr>
                  <a:graphic>
                    <a:graphicData uri="http://schemas.openxmlformats.org/drawingml/2006/picture">
                      <pic:pic>
                        <pic:nvPicPr>
                          <pic:cNvPr id="0" name="c4.png"/>
                          <pic:cNvPicPr/>
                        </pic:nvPicPr>
                        <pic:blipFill>
                          <a:blip r:embed="rId15"/>
                          <a:stretch>
                            <a:fillRect/>
                          </a:stretch>
                        </pic:blipFill>
                        <pic:spPr>
                          <a:xfrm>
                            <a:off x="0" y="0"/>
                            <a:ext cx="5040000" cy="2927042"/>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805"/>
              <w:gridCol w:w="1504"/>
              <w:gridCol w:w="1504"/>
              <w:gridCol w:w="1504"/>
              <w:gridCol w:w="1504"/>
            </w:tblGrid>
            <w:tr>
              <w:trPr>
                <w:tblHeader/>
              </w:trPr>
              <w:tc>
                <w:tcPr>
                  <w:tcW w:type="dxa" w:w="1805"/>
                  <w:shd w:val="clear" w:color="auto" w:fill="1F3F63"/>
                </w:tcPr>
                <w:p>
                  <w:pPr>
                    <w:spacing w:after="20"/>
                  </w:pPr>
                  <w:r>
                    <w:rPr>
                      <w:b/>
                      <w:color w:val="FFFFFF"/>
                      <w:sz w:val="17"/>
                      <w:szCs w:val="17"/>
                    </w:rPr>
                    <w:t>Suffix</w:t>
                  </w:r>
                </w:p>
              </w:tc>
              <w:tc>
                <w:tcPr>
                  <w:tcW w:type="dxa" w:w="1505"/>
                  <w:shd w:val="clear" w:color="auto" w:fill="1F3F63"/>
                </w:tcPr>
                <w:p>
                  <w:pPr>
                    <w:spacing w:after="20"/>
                    <w:jc w:val="right"/>
                  </w:pPr>
                  <w:r>
                    <w:rPr>
                      <w:b/>
                      <w:color w:val="FFFFFF"/>
                      <w:sz w:val="17"/>
                      <w:szCs w:val="17"/>
                    </w:rPr>
                    <w:t>Total</w:t>
                  </w:r>
                </w:p>
              </w:tc>
              <w:tc>
                <w:tcPr>
                  <w:tcW w:type="dxa" w:w="1505"/>
                  <w:shd w:val="clear" w:color="auto" w:fill="1F3F63"/>
                </w:tcPr>
                <w:p>
                  <w:pPr>
                    <w:spacing w:after="20"/>
                    <w:jc w:val="right"/>
                  </w:pPr>
                  <w:r>
                    <w:rPr>
                      <w:b/>
                      <w:color w:val="FFFFFF"/>
                      <w:sz w:val="17"/>
                      <w:szCs w:val="17"/>
                    </w:rPr>
                    <w:t>% of all</w:t>
                  </w:r>
                </w:p>
              </w:tc>
              <w:tc>
                <w:tcPr>
                  <w:tcW w:type="dxa" w:w="1505"/>
                  <w:shd w:val="clear" w:color="auto" w:fill="1F3F63"/>
                </w:tcPr>
                <w:p>
                  <w:pPr>
                    <w:spacing w:after="20"/>
                    <w:jc w:val="right"/>
                  </w:pPr>
                  <w:r>
                    <w:rPr>
                      <w:b/>
                      <w:color w:val="FFFFFF"/>
                      <w:sz w:val="17"/>
                      <w:szCs w:val="17"/>
                    </w:rPr>
                    <w:t>Gambling</w:t>
                  </w:r>
                </w:p>
              </w:tc>
              <w:tc>
                <w:tcPr>
                  <w:tcW w:type="dxa" w:w="1505"/>
                  <w:shd w:val="clear" w:color="auto" w:fill="1F3F63"/>
                </w:tcPr>
                <w:p>
                  <w:pPr>
                    <w:spacing w:after="20"/>
                    <w:jc w:val="right"/>
                  </w:pPr>
                  <w:r>
                    <w:rPr>
                      <w:b/>
                      <w:color w:val="FFFFFF"/>
                      <w:sz w:val="17"/>
                      <w:szCs w:val="17"/>
                    </w:rPr>
                    <w:t>% gambling</w:t>
                  </w:r>
                </w:p>
              </w:tc>
            </w:tr>
            <w:tr>
              <w:tc>
                <w:tcPr>
                  <w:tcW w:type="dxa" w:w="1805"/>
                </w:tcPr>
                <w:p>
                  <w:pPr>
                    <w:spacing w:after="20"/>
                  </w:pPr>
                  <w:r>
                    <w:rPr>
                      <w:sz w:val="17"/>
                      <w:szCs w:val="17"/>
                    </w:rPr>
                    <w:t>.org</w:t>
                  </w:r>
                </w:p>
              </w:tc>
              <w:tc>
                <w:tcPr>
                  <w:tcW w:type="dxa" w:w="1505"/>
                </w:tcPr>
                <w:p>
                  <w:pPr>
                    <w:spacing w:after="20"/>
                    <w:jc w:val="right"/>
                  </w:pPr>
                  <w:r>
                    <w:rPr>
                      <w:sz w:val="17"/>
                      <w:szCs w:val="17"/>
                    </w:rPr>
                    <w:t>7,812</w:t>
                  </w:r>
                </w:p>
              </w:tc>
              <w:tc>
                <w:tcPr>
                  <w:tcW w:type="dxa" w:w="1505"/>
                </w:tcPr>
                <w:p>
                  <w:pPr>
                    <w:spacing w:after="20"/>
                    <w:jc w:val="right"/>
                  </w:pPr>
                  <w:r>
                    <w:rPr>
                      <w:sz w:val="17"/>
                      <w:szCs w:val="17"/>
                    </w:rPr>
                    <w:t>26.9%</w:t>
                  </w:r>
                </w:p>
              </w:tc>
              <w:tc>
                <w:tcPr>
                  <w:tcW w:type="dxa" w:w="1505"/>
                </w:tcPr>
                <w:p>
                  <w:pPr>
                    <w:spacing w:after="20"/>
                    <w:jc w:val="right"/>
                  </w:pPr>
                  <w:r>
                    <w:rPr>
                      <w:sz w:val="17"/>
                      <w:szCs w:val="17"/>
                    </w:rPr>
                    <w:t>19</w:t>
                  </w:r>
                </w:p>
              </w:tc>
              <w:tc>
                <w:tcPr>
                  <w:tcW w:type="dxa" w:w="1505"/>
                </w:tcPr>
                <w:p>
                  <w:pPr>
                    <w:spacing w:after="20"/>
                    <w:jc w:val="right"/>
                  </w:pPr>
                  <w:r>
                    <w:rPr>
                      <w:sz w:val="17"/>
                      <w:szCs w:val="17"/>
                    </w:rPr>
                    <w:t>0.2%</w:t>
                  </w:r>
                </w:p>
              </w:tc>
            </w:tr>
            <w:tr>
              <w:tc>
                <w:tcPr>
                  <w:tcW w:type="dxa" w:w="1805"/>
                </w:tcPr>
                <w:p>
                  <w:pPr>
                    <w:spacing w:after="20"/>
                  </w:pPr>
                  <w:r>
                    <w:rPr>
                      <w:sz w:val="17"/>
                      <w:szCs w:val="17"/>
                    </w:rPr>
                    <w:t>.com</w:t>
                  </w:r>
                </w:p>
              </w:tc>
              <w:tc>
                <w:tcPr>
                  <w:tcW w:type="dxa" w:w="1505"/>
                </w:tcPr>
                <w:p>
                  <w:pPr>
                    <w:spacing w:after="20"/>
                    <w:jc w:val="right"/>
                  </w:pPr>
                  <w:r>
                    <w:rPr>
                      <w:sz w:val="17"/>
                      <w:szCs w:val="17"/>
                    </w:rPr>
                    <w:t>4,352</w:t>
                  </w:r>
                </w:p>
              </w:tc>
              <w:tc>
                <w:tcPr>
                  <w:tcW w:type="dxa" w:w="1505"/>
                </w:tcPr>
                <w:p>
                  <w:pPr>
                    <w:spacing w:after="20"/>
                    <w:jc w:val="right"/>
                  </w:pPr>
                  <w:r>
                    <w:rPr>
                      <w:sz w:val="17"/>
                      <w:szCs w:val="17"/>
                    </w:rPr>
                    <w:t>15.0%</w:t>
                  </w:r>
                </w:p>
              </w:tc>
              <w:tc>
                <w:tcPr>
                  <w:tcW w:type="dxa" w:w="1505"/>
                </w:tcPr>
                <w:p>
                  <w:pPr>
                    <w:spacing w:after="20"/>
                    <w:jc w:val="right"/>
                  </w:pPr>
                  <w:r>
                    <w:rPr>
                      <w:sz w:val="17"/>
                      <w:szCs w:val="17"/>
                    </w:rPr>
                    <w:t>2,061</w:t>
                  </w:r>
                </w:p>
              </w:tc>
              <w:tc>
                <w:tcPr>
                  <w:tcW w:type="dxa" w:w="1505"/>
                </w:tcPr>
                <w:p>
                  <w:pPr>
                    <w:spacing w:after="20"/>
                    <w:jc w:val="right"/>
                  </w:pPr>
                  <w:r>
                    <w:rPr>
                      <w:sz w:val="17"/>
                      <w:szCs w:val="17"/>
                    </w:rPr>
                    <w:t>47.4%</w:t>
                  </w:r>
                </w:p>
              </w:tc>
            </w:tr>
            <w:tr>
              <w:tc>
                <w:tcPr>
                  <w:tcW w:type="dxa" w:w="1805"/>
                </w:tcPr>
                <w:p>
                  <w:pPr>
                    <w:spacing w:after="20"/>
                  </w:pPr>
                  <w:r>
                    <w:rPr>
                      <w:sz w:val="17"/>
                      <w:szCs w:val="17"/>
                    </w:rPr>
                    <w:t>.co</w:t>
                  </w:r>
                </w:p>
              </w:tc>
              <w:tc>
                <w:tcPr>
                  <w:tcW w:type="dxa" w:w="1505"/>
                </w:tcPr>
                <w:p>
                  <w:pPr>
                    <w:spacing w:after="20"/>
                    <w:jc w:val="right"/>
                  </w:pPr>
                  <w:r>
                    <w:rPr>
                      <w:sz w:val="17"/>
                      <w:szCs w:val="17"/>
                    </w:rPr>
                    <w:t>3,400</w:t>
                  </w:r>
                </w:p>
              </w:tc>
              <w:tc>
                <w:tcPr>
                  <w:tcW w:type="dxa" w:w="1505"/>
                </w:tcPr>
                <w:p>
                  <w:pPr>
                    <w:spacing w:after="20"/>
                    <w:jc w:val="right"/>
                  </w:pPr>
                  <w:r>
                    <w:rPr>
                      <w:sz w:val="17"/>
                      <w:szCs w:val="17"/>
                    </w:rPr>
                    <w:t>11.7%</w:t>
                  </w:r>
                </w:p>
              </w:tc>
              <w:tc>
                <w:tcPr>
                  <w:tcW w:type="dxa" w:w="1505"/>
                </w:tcPr>
                <w:p>
                  <w:pPr>
                    <w:spacing w:after="20"/>
                    <w:jc w:val="right"/>
                  </w:pPr>
                  <w:r>
                    <w:rPr>
                      <w:sz w:val="17"/>
                      <w:szCs w:val="17"/>
                    </w:rPr>
                    <w:t>3,091</w:t>
                  </w:r>
                </w:p>
              </w:tc>
              <w:tc>
                <w:tcPr>
                  <w:tcW w:type="dxa" w:w="1505"/>
                </w:tcPr>
                <w:p>
                  <w:pPr>
                    <w:spacing w:after="20"/>
                    <w:jc w:val="right"/>
                  </w:pPr>
                  <w:r>
                    <w:rPr>
                      <w:sz w:val="17"/>
                      <w:szCs w:val="17"/>
                    </w:rPr>
                    <w:t>90.9%</w:t>
                  </w:r>
                </w:p>
              </w:tc>
            </w:tr>
            <w:tr>
              <w:tc>
                <w:tcPr>
                  <w:tcW w:type="dxa" w:w="1805"/>
                </w:tcPr>
                <w:p>
                  <w:pPr>
                    <w:spacing w:after="20"/>
                  </w:pPr>
                  <w:r>
                    <w:rPr>
                      <w:sz w:val="17"/>
                      <w:szCs w:val="17"/>
                    </w:rPr>
                    <w:t>.net</w:t>
                  </w:r>
                </w:p>
              </w:tc>
              <w:tc>
                <w:tcPr>
                  <w:tcW w:type="dxa" w:w="1505"/>
                </w:tcPr>
                <w:p>
                  <w:pPr>
                    <w:spacing w:after="20"/>
                    <w:jc w:val="right"/>
                  </w:pPr>
                  <w:r>
                    <w:rPr>
                      <w:sz w:val="17"/>
                      <w:szCs w:val="17"/>
                    </w:rPr>
                    <w:t>1,702</w:t>
                  </w:r>
                </w:p>
              </w:tc>
              <w:tc>
                <w:tcPr>
                  <w:tcW w:type="dxa" w:w="1505"/>
                </w:tcPr>
                <w:p>
                  <w:pPr>
                    <w:spacing w:after="20"/>
                    <w:jc w:val="right"/>
                  </w:pPr>
                  <w:r>
                    <w:rPr>
                      <w:sz w:val="17"/>
                      <w:szCs w:val="17"/>
                    </w:rPr>
                    <w:t>5.9%</w:t>
                  </w:r>
                </w:p>
              </w:tc>
              <w:tc>
                <w:tcPr>
                  <w:tcW w:type="dxa" w:w="1505"/>
                </w:tcPr>
                <w:p>
                  <w:pPr>
                    <w:spacing w:after="20"/>
                    <w:jc w:val="right"/>
                  </w:pPr>
                  <w:r>
                    <w:rPr>
                      <w:sz w:val="17"/>
                      <w:szCs w:val="17"/>
                    </w:rPr>
                    <w:t>1,082</w:t>
                  </w:r>
                </w:p>
              </w:tc>
              <w:tc>
                <w:tcPr>
                  <w:tcW w:type="dxa" w:w="1505"/>
                </w:tcPr>
                <w:p>
                  <w:pPr>
                    <w:spacing w:after="20"/>
                    <w:jc w:val="right"/>
                  </w:pPr>
                  <w:r>
                    <w:rPr>
                      <w:sz w:val="17"/>
                      <w:szCs w:val="17"/>
                    </w:rPr>
                    <w:t>63.6%</w:t>
                  </w:r>
                </w:p>
              </w:tc>
            </w:tr>
            <w:tr>
              <w:tc>
                <w:tcPr>
                  <w:tcW w:type="dxa" w:w="1805"/>
                </w:tcPr>
                <w:p>
                  <w:pPr>
                    <w:spacing w:after="20"/>
                  </w:pPr>
                  <w:r>
                    <w:rPr>
                      <w:sz w:val="17"/>
                      <w:szCs w:val="17"/>
                    </w:rPr>
                    <w:t>.cc</w:t>
                  </w:r>
                </w:p>
              </w:tc>
              <w:tc>
                <w:tcPr>
                  <w:tcW w:type="dxa" w:w="1505"/>
                </w:tcPr>
                <w:p>
                  <w:pPr>
                    <w:spacing w:after="20"/>
                    <w:jc w:val="right"/>
                  </w:pPr>
                  <w:r>
                    <w:rPr>
                      <w:sz w:val="17"/>
                      <w:szCs w:val="17"/>
                    </w:rPr>
                    <w:t>1,142</w:t>
                  </w:r>
                </w:p>
              </w:tc>
              <w:tc>
                <w:tcPr>
                  <w:tcW w:type="dxa" w:w="1505"/>
                </w:tcPr>
                <w:p>
                  <w:pPr>
                    <w:spacing w:after="20"/>
                    <w:jc w:val="right"/>
                  </w:pPr>
                  <w:r>
                    <w:rPr>
                      <w:sz w:val="17"/>
                      <w:szCs w:val="17"/>
                    </w:rPr>
                    <w:t>3.9%</w:t>
                  </w:r>
                </w:p>
              </w:tc>
              <w:tc>
                <w:tcPr>
                  <w:tcW w:type="dxa" w:w="1505"/>
                </w:tcPr>
                <w:p>
                  <w:pPr>
                    <w:spacing w:after="20"/>
                    <w:jc w:val="right"/>
                  </w:pPr>
                  <w:r>
                    <w:rPr>
                      <w:sz w:val="17"/>
                      <w:szCs w:val="17"/>
                    </w:rPr>
                    <w:t>673</w:t>
                  </w:r>
                </w:p>
              </w:tc>
              <w:tc>
                <w:tcPr>
                  <w:tcW w:type="dxa" w:w="1505"/>
                </w:tcPr>
                <w:p>
                  <w:pPr>
                    <w:spacing w:after="20"/>
                    <w:jc w:val="right"/>
                  </w:pPr>
                  <w:r>
                    <w:rPr>
                      <w:sz w:val="17"/>
                      <w:szCs w:val="17"/>
                    </w:rPr>
                    <w:t>58.9%</w:t>
                  </w:r>
                </w:p>
              </w:tc>
            </w:tr>
            <w:tr>
              <w:tc>
                <w:tcPr>
                  <w:tcW w:type="dxa" w:w="1805"/>
                </w:tcPr>
                <w:p>
                  <w:pPr>
                    <w:spacing w:after="20"/>
                  </w:pPr>
                  <w:r>
                    <w:rPr>
                      <w:sz w:val="17"/>
                      <w:szCs w:val="17"/>
                    </w:rPr>
                    <w:t>.vip</w:t>
                  </w:r>
                </w:p>
              </w:tc>
              <w:tc>
                <w:tcPr>
                  <w:tcW w:type="dxa" w:w="1505"/>
                </w:tcPr>
                <w:p>
                  <w:pPr>
                    <w:spacing w:after="20"/>
                    <w:jc w:val="right"/>
                  </w:pPr>
                  <w:r>
                    <w:rPr>
                      <w:sz w:val="17"/>
                      <w:szCs w:val="17"/>
                    </w:rPr>
                    <w:t>1,054</w:t>
                  </w:r>
                </w:p>
              </w:tc>
              <w:tc>
                <w:tcPr>
                  <w:tcW w:type="dxa" w:w="1505"/>
                </w:tcPr>
                <w:p>
                  <w:pPr>
                    <w:spacing w:after="20"/>
                    <w:jc w:val="right"/>
                  </w:pPr>
                  <w:r>
                    <w:rPr>
                      <w:sz w:val="17"/>
                      <w:szCs w:val="17"/>
                    </w:rPr>
                    <w:t>3.6%</w:t>
                  </w:r>
                </w:p>
              </w:tc>
              <w:tc>
                <w:tcPr>
                  <w:tcW w:type="dxa" w:w="1505"/>
                </w:tcPr>
                <w:p>
                  <w:pPr>
                    <w:spacing w:after="20"/>
                    <w:jc w:val="right"/>
                  </w:pPr>
                  <w:r>
                    <w:rPr>
                      <w:sz w:val="17"/>
                      <w:szCs w:val="17"/>
                    </w:rPr>
                    <w:t>952</w:t>
                  </w:r>
                </w:p>
              </w:tc>
              <w:tc>
                <w:tcPr>
                  <w:tcW w:type="dxa" w:w="1505"/>
                </w:tcPr>
                <w:p>
                  <w:pPr>
                    <w:spacing w:after="20"/>
                    <w:jc w:val="right"/>
                  </w:pPr>
                  <w:r>
                    <w:rPr>
                      <w:sz w:val="17"/>
                      <w:szCs w:val="17"/>
                    </w:rPr>
                    <w:t>90.3%</w:t>
                  </w:r>
                </w:p>
              </w:tc>
            </w:tr>
            <w:tr>
              <w:tc>
                <w:tcPr>
                  <w:tcW w:type="dxa" w:w="1805"/>
                </w:tcPr>
                <w:p>
                  <w:pPr>
                    <w:spacing w:after="20"/>
                  </w:pPr>
                  <w:r>
                    <w:rPr>
                      <w:sz w:val="17"/>
                      <w:szCs w:val="17"/>
                    </w:rPr>
                    <w:t>.app</w:t>
                  </w:r>
                </w:p>
              </w:tc>
              <w:tc>
                <w:tcPr>
                  <w:tcW w:type="dxa" w:w="1505"/>
                </w:tcPr>
                <w:p>
                  <w:pPr>
                    <w:spacing w:after="20"/>
                    <w:jc w:val="right"/>
                  </w:pPr>
                  <w:r>
                    <w:rPr>
                      <w:sz w:val="17"/>
                      <w:szCs w:val="17"/>
                    </w:rPr>
                    <w:t>885</w:t>
                  </w:r>
                </w:p>
              </w:tc>
              <w:tc>
                <w:tcPr>
                  <w:tcW w:type="dxa" w:w="1505"/>
                </w:tcPr>
                <w:p>
                  <w:pPr>
                    <w:spacing w:after="20"/>
                    <w:jc w:val="right"/>
                  </w:pPr>
                  <w:r>
                    <w:rPr>
                      <w:sz w:val="17"/>
                      <w:szCs w:val="17"/>
                    </w:rPr>
                    <w:t>3.0%</w:t>
                  </w:r>
                </w:p>
              </w:tc>
              <w:tc>
                <w:tcPr>
                  <w:tcW w:type="dxa" w:w="1505"/>
                </w:tcPr>
                <w:p>
                  <w:pPr>
                    <w:spacing w:after="20"/>
                    <w:jc w:val="right"/>
                  </w:pPr>
                  <w:r>
                    <w:rPr>
                      <w:sz w:val="17"/>
                      <w:szCs w:val="17"/>
                    </w:rPr>
                    <w:t>623</w:t>
                  </w:r>
                </w:p>
              </w:tc>
              <w:tc>
                <w:tcPr>
                  <w:tcW w:type="dxa" w:w="1505"/>
                </w:tcPr>
                <w:p>
                  <w:pPr>
                    <w:spacing w:after="20"/>
                    <w:jc w:val="right"/>
                  </w:pPr>
                  <w:r>
                    <w:rPr>
                      <w:sz w:val="17"/>
                      <w:szCs w:val="17"/>
                    </w:rPr>
                    <w:t>70.4%</w:t>
                  </w:r>
                </w:p>
              </w:tc>
            </w:tr>
            <w:tr>
              <w:tc>
                <w:tcPr>
                  <w:tcW w:type="dxa" w:w="1805"/>
                </w:tcPr>
                <w:p>
                  <w:pPr>
                    <w:spacing w:after="20"/>
                  </w:pPr>
                  <w:r>
                    <w:rPr>
                      <w:sz w:val="17"/>
                      <w:szCs w:val="17"/>
                    </w:rPr>
                    <w:t>.pro</w:t>
                  </w:r>
                </w:p>
              </w:tc>
              <w:tc>
                <w:tcPr>
                  <w:tcW w:type="dxa" w:w="1505"/>
                </w:tcPr>
                <w:p>
                  <w:pPr>
                    <w:spacing w:after="20"/>
                    <w:jc w:val="right"/>
                  </w:pPr>
                  <w:r>
                    <w:rPr>
                      <w:sz w:val="17"/>
                      <w:szCs w:val="17"/>
                    </w:rPr>
                    <w:t>780</w:t>
                  </w:r>
                </w:p>
              </w:tc>
              <w:tc>
                <w:tcPr>
                  <w:tcW w:type="dxa" w:w="1505"/>
                </w:tcPr>
                <w:p>
                  <w:pPr>
                    <w:spacing w:after="20"/>
                    <w:jc w:val="right"/>
                  </w:pPr>
                  <w:r>
                    <w:rPr>
                      <w:sz w:val="17"/>
                      <w:szCs w:val="17"/>
                    </w:rPr>
                    <w:t>2.7%</w:t>
                  </w:r>
                </w:p>
              </w:tc>
              <w:tc>
                <w:tcPr>
                  <w:tcW w:type="dxa" w:w="1505"/>
                </w:tcPr>
                <w:p>
                  <w:pPr>
                    <w:spacing w:after="20"/>
                    <w:jc w:val="right"/>
                  </w:pPr>
                  <w:r>
                    <w:rPr>
                      <w:sz w:val="17"/>
                      <w:szCs w:val="17"/>
                    </w:rPr>
                    <w:t>669</w:t>
                  </w:r>
                </w:p>
              </w:tc>
              <w:tc>
                <w:tcPr>
                  <w:tcW w:type="dxa" w:w="1505"/>
                </w:tcPr>
                <w:p>
                  <w:pPr>
                    <w:spacing w:after="20"/>
                    <w:jc w:val="right"/>
                  </w:pPr>
                  <w:r>
                    <w:rPr>
                      <w:sz w:val="17"/>
                      <w:szCs w:val="17"/>
                    </w:rPr>
                    <w:t>85.8%</w:t>
                  </w:r>
                </w:p>
              </w:tc>
            </w:tr>
            <w:tr>
              <w:tc>
                <w:tcPr>
                  <w:tcW w:type="dxa" w:w="1805"/>
                </w:tcPr>
                <w:p>
                  <w:pPr>
                    <w:spacing w:after="20"/>
                  </w:pPr>
                  <w:r>
                    <w:rPr>
                      <w:sz w:val="17"/>
                      <w:szCs w:val="17"/>
                    </w:rPr>
                    <w:t>.bet</w:t>
                  </w:r>
                </w:p>
              </w:tc>
              <w:tc>
                <w:tcPr>
                  <w:tcW w:type="dxa" w:w="1505"/>
                </w:tcPr>
                <w:p>
                  <w:pPr>
                    <w:spacing w:after="20"/>
                    <w:jc w:val="right"/>
                  </w:pPr>
                  <w:r>
                    <w:rPr>
                      <w:sz w:val="17"/>
                      <w:szCs w:val="17"/>
                    </w:rPr>
                    <w:t>721</w:t>
                  </w:r>
                </w:p>
              </w:tc>
              <w:tc>
                <w:tcPr>
                  <w:tcW w:type="dxa" w:w="1505"/>
                </w:tcPr>
                <w:p>
                  <w:pPr>
                    <w:spacing w:after="20"/>
                    <w:jc w:val="right"/>
                  </w:pPr>
                  <w:r>
                    <w:rPr>
                      <w:sz w:val="17"/>
                      <w:szCs w:val="17"/>
                    </w:rPr>
                    <w:t>2.5%</w:t>
                  </w:r>
                </w:p>
              </w:tc>
              <w:tc>
                <w:tcPr>
                  <w:tcW w:type="dxa" w:w="1505"/>
                </w:tcPr>
                <w:p>
                  <w:pPr>
                    <w:spacing w:after="20"/>
                    <w:jc w:val="right"/>
                  </w:pPr>
                  <w:r>
                    <w:rPr>
                      <w:sz w:val="17"/>
                      <w:szCs w:val="17"/>
                    </w:rPr>
                    <w:t>694</w:t>
                  </w:r>
                </w:p>
              </w:tc>
              <w:tc>
                <w:tcPr>
                  <w:tcW w:type="dxa" w:w="1505"/>
                </w:tcPr>
                <w:p>
                  <w:pPr>
                    <w:spacing w:after="20"/>
                    <w:jc w:val="right"/>
                  </w:pPr>
                  <w:r>
                    <w:rPr>
                      <w:sz w:val="17"/>
                      <w:szCs w:val="17"/>
                    </w:rPr>
                    <w:t>96.3%</w:t>
                  </w:r>
                </w:p>
              </w:tc>
            </w:tr>
            <w:tr>
              <w:tc>
                <w:tcPr>
                  <w:tcW w:type="dxa" w:w="1805"/>
                </w:tcPr>
                <w:p>
                  <w:pPr>
                    <w:spacing w:after="20"/>
                  </w:pPr>
                  <w:r>
                    <w:rPr>
                      <w:sz w:val="17"/>
                      <w:szCs w:val="17"/>
                    </w:rPr>
                    <w:t>.top</w:t>
                  </w:r>
                </w:p>
              </w:tc>
              <w:tc>
                <w:tcPr>
                  <w:tcW w:type="dxa" w:w="1505"/>
                </w:tcPr>
                <w:p>
                  <w:pPr>
                    <w:spacing w:after="20"/>
                    <w:jc w:val="right"/>
                  </w:pPr>
                  <w:r>
                    <w:rPr>
                      <w:sz w:val="17"/>
                      <w:szCs w:val="17"/>
                    </w:rPr>
                    <w:t>665</w:t>
                  </w:r>
                </w:p>
              </w:tc>
              <w:tc>
                <w:tcPr>
                  <w:tcW w:type="dxa" w:w="1505"/>
                </w:tcPr>
                <w:p>
                  <w:pPr>
                    <w:spacing w:after="20"/>
                    <w:jc w:val="right"/>
                  </w:pPr>
                  <w:r>
                    <w:rPr>
                      <w:sz w:val="17"/>
                      <w:szCs w:val="17"/>
                    </w:rPr>
                    <w:t>2.3%</w:t>
                  </w:r>
                </w:p>
              </w:tc>
              <w:tc>
                <w:tcPr>
                  <w:tcW w:type="dxa" w:w="1505"/>
                </w:tcPr>
                <w:p>
                  <w:pPr>
                    <w:spacing w:after="20"/>
                    <w:jc w:val="right"/>
                  </w:pPr>
                  <w:r>
                    <w:rPr>
                      <w:sz w:val="17"/>
                      <w:szCs w:val="17"/>
                    </w:rPr>
                    <w:t>353</w:t>
                  </w:r>
                </w:p>
              </w:tc>
              <w:tc>
                <w:tcPr>
                  <w:tcW w:type="dxa" w:w="1505"/>
                </w:tcPr>
                <w:p>
                  <w:pPr>
                    <w:spacing w:after="20"/>
                    <w:jc w:val="right"/>
                  </w:pPr>
                  <w:r>
                    <w:rPr>
                      <w:sz w:val="17"/>
                      <w:szCs w:val="17"/>
                    </w:rPr>
                    <w:t>53.1%</w:t>
                  </w:r>
                </w:p>
              </w:tc>
            </w:tr>
          </w:tbl>
          <w:p/>
          <w:p>
            <w:pPr>
              <w:spacing w:after="40"/>
            </w:pPr>
            <w:r>
              <w:rPr>
                <w:sz w:val="4"/>
              </w:rPr>
            </w:r>
          </w:p>
        </w:tc>
      </w:tr>
    </w:tbl>
    <w:p>
      <w:pPr>
        <w:spacing w:after="0" w:before="0" w:line="340" w:lineRule="exact"/>
      </w:pPr>
      <w:r>
        <w:rPr>
          <w:sz w:val="2"/>
        </w:rPr>
      </w:r>
    </w:p>
    <w:p>
      <w:pPr>
        <w:pStyle w:val="Heading2"/>
      </w:pPr>
      <w:bookmarkStart w:id="117" w:name="_toc17"/>
      <w:r>
        <w:t>Subcategories</w:t>
      </w:r>
      <w:bookmarkEnd w:id="117"/>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8" w:name="_toc18"/>
            <w:r>
              <w:t>Gambling sites by product subcategory</w:t>
            </w:r>
            <w:bookmarkEnd w:id="118"/>
          </w:p>
          <w:p>
            <w:pPr>
              <w:keepNext/>
            </w:pPr>
            <w:r>
              <w:rPr>
                <w:sz w:val="19"/>
                <w:szCs w:val="19"/>
              </w:rPr>
              <w:t>Gambling sites by product subcategory. Bar length is the site count and each label carries the count and the share of gambling rows.</w:t>
            </w:r>
          </w:p>
          <w:p>
            <w:pPr>
              <w:keepNext/>
              <w:spacing w:after="80"/>
              <w:jc w:val="center"/>
            </w:pPr>
            <w:r>
              <w:drawing>
                <wp:inline xmlns:a="http://schemas.openxmlformats.org/drawingml/2006/main" xmlns:pic="http://schemas.openxmlformats.org/drawingml/2006/picture">
                  <wp:extent cx="5040000" cy="2744102"/>
                  <wp:docPr id="5" name="Picture 5"/>
                  <wp:cNvGraphicFramePr>
                    <a:graphicFrameLocks noChangeAspect="1"/>
                  </wp:cNvGraphicFramePr>
                  <a:graphic>
                    <a:graphicData uri="http://schemas.openxmlformats.org/drawingml/2006/picture">
                      <pic:pic>
                        <pic:nvPicPr>
                          <pic:cNvPr id="0" name="d1.png"/>
                          <pic:cNvPicPr/>
                        </pic:nvPicPr>
                        <pic:blipFill>
                          <a:blip r:embed="rId16"/>
                          <a:stretch>
                            <a:fillRect/>
                          </a:stretch>
                        </pic:blipFill>
                        <pic:spPr>
                          <a:xfrm>
                            <a:off x="0" y="0"/>
                            <a:ext cx="5040000" cy="27441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9" w:name="_toc19"/>
            <w:r>
              <w:t>Assignment method by subcategory</w:t>
            </w:r>
            <w:bookmarkEnd w:id="119"/>
          </w:p>
          <w:p>
            <w:pPr>
              <w:keepNext/>
            </w:pPr>
            <w:r>
              <w:rPr>
                <w:sz w:val="19"/>
                <w:szCs w:val="19"/>
              </w:rPr>
              <w:t>How each subcategory was assigned. Solid fill is a lexicon keyword match and the lighter fill is reasoning inference.</w:t>
            </w:r>
          </w:p>
          <w:p>
            <w:pPr>
              <w:keepNext/>
              <w:spacing w:after="80"/>
              <w:jc w:val="center"/>
            </w:pPr>
            <w:r>
              <w:drawing>
                <wp:inline xmlns:a="http://schemas.openxmlformats.org/drawingml/2006/main" xmlns:pic="http://schemas.openxmlformats.org/drawingml/2006/picture">
                  <wp:extent cx="5040000" cy="2927042"/>
                  <wp:docPr id="6" name="Picture 6"/>
                  <wp:cNvGraphicFramePr>
                    <a:graphicFrameLocks noChangeAspect="1"/>
                  </wp:cNvGraphicFramePr>
                  <a:graphic>
                    <a:graphicData uri="http://schemas.openxmlformats.org/drawingml/2006/picture">
                      <pic:pic>
                        <pic:nvPicPr>
                          <pic:cNvPr id="0" name="d2.png"/>
                          <pic:cNvPicPr/>
                        </pic:nvPicPr>
                        <pic:blipFill>
                          <a:blip r:embed="rId17"/>
                          <a:stretch>
                            <a:fillRect/>
                          </a:stretch>
                        </pic:blipFill>
                        <pic:spPr>
                          <a:xfrm>
                            <a:off x="0" y="0"/>
                            <a:ext cx="5040000" cy="2927042"/>
                          </a:xfrm>
                          <a:prstGeom prst="rect"/>
                        </pic:spPr>
                      </pic:pic>
                    </a:graphicData>
                  </a:graphic>
                </wp:inline>
              </w:drawing>
            </w:r>
          </w:p>
          <w:p>
            <w:pPr>
              <w:pStyle w:val="Heading3"/>
              <w:spacing w:before="80"/>
            </w:pPr>
            <w:r>
              <w:t>What a lexicon match means</w:t>
            </w:r>
          </w:p>
          <w:p>
            <w:pPr>
              <w:spacing w:after="80"/>
            </w:pPr>
            <w:r>
              <w:rPr>
                <w:sz w:val="19"/>
                <w:szCs w:val="19"/>
              </w:rPr>
              <w:t>A site is assigned to a subcategory by lexicon match when a word or phrase from the gambling keyword lexicon appears in what was recorded about the site, such as the model's description, extracted keywords, remarks from the SICPADetect automated classification pipeline, or the URL and domain, and that word belongs to the product category the site was assigned. A site whose description contains สล็อต is assigned to Slots by lexicon match. The lexicon is the SICPADetect Thai gambling keyword lexicon, at the version shown on the title page: 286 keywords in 14 categories, mostly in Thai script. Seven categories describe the gambling product and decide the subcategory. The other seven describe how a site markets or operates itself and are reported as signal tags, never as a subcategory. A lexicon match rests on a specific word that can be pointed to on the site, so the assignment can be checked and repeated. An inferred assignment rests on the model's reading of its own description when no lexicon word was found, so it carries lower confidence. A large inferred share means the sites use vocabulary the lexicon does not yet cover.</w:t>
            </w:r>
          </w:p>
          <w:p>
            <w:pPr>
              <w:spacing w:after="0"/>
            </w:pPr>
            <w:r>
              <w:rPr>
                <w:i/>
                <w:color w:val="55606B"/>
                <w:sz w:val="17"/>
                <w:szCs w:val="17"/>
              </w:rPr>
              <w:t>Inferred share 96.7% of gambling rows. General Gambling share 21.7% of gambling rows.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0" w:name="_toc20"/>
            <w:r>
              <w:t>Subcategory table</w:t>
            </w:r>
            <w:bookmarkEnd w:id="120"/>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727"/>
              <w:gridCol w:w="1016"/>
              <w:gridCol w:w="1219"/>
              <w:gridCol w:w="1422"/>
              <w:gridCol w:w="1117"/>
              <w:gridCol w:w="1321"/>
            </w:tblGrid>
            <w:tr>
              <w:trPr>
                <w:tblHeader/>
              </w:trPr>
              <w:tc>
                <w:tcPr>
                  <w:tcW w:type="dxa" w:w="1727"/>
                  <w:shd w:val="clear" w:color="auto" w:fill="1F3F63"/>
                </w:tcPr>
                <w:p>
                  <w:pPr>
                    <w:spacing w:after="20"/>
                  </w:pPr>
                  <w:r>
                    <w:rPr>
                      <w:b/>
                      <w:color w:val="FFFFFF"/>
                      <w:sz w:val="17"/>
                      <w:szCs w:val="17"/>
                    </w:rPr>
                    <w:t>Subcategory</w:t>
                  </w:r>
                </w:p>
              </w:tc>
              <w:tc>
                <w:tcPr>
                  <w:tcW w:type="dxa" w:w="1016"/>
                  <w:shd w:val="clear" w:color="auto" w:fill="1F3F63"/>
                </w:tcPr>
                <w:p>
                  <w:pPr>
                    <w:spacing w:after="20"/>
                    <w:jc w:val="right"/>
                  </w:pPr>
                  <w:r>
                    <w:rPr>
                      <w:b/>
                      <w:color w:val="FFFFFF"/>
                      <w:sz w:val="17"/>
                      <w:szCs w:val="17"/>
                    </w:rPr>
                    <w:t>Count</w:t>
                  </w:r>
                </w:p>
              </w:tc>
              <w:tc>
                <w:tcPr>
                  <w:tcW w:type="dxa" w:w="1219"/>
                  <w:shd w:val="clear" w:color="auto" w:fill="1F3F63"/>
                </w:tcPr>
                <w:p>
                  <w:pPr>
                    <w:spacing w:after="20"/>
                    <w:jc w:val="right"/>
                  </w:pPr>
                  <w:r>
                    <w:rPr>
                      <w:b/>
                      <w:color w:val="FFFFFF"/>
                      <w:sz w:val="17"/>
                      <w:szCs w:val="17"/>
                    </w:rPr>
                    <w:t>% of gambling</w:t>
                  </w:r>
                </w:p>
              </w:tc>
              <w:tc>
                <w:tcPr>
                  <w:tcW w:type="dxa" w:w="1422"/>
                  <w:shd w:val="clear" w:color="auto" w:fill="1F3F63"/>
                </w:tcPr>
                <w:p>
                  <w:pPr>
                    <w:spacing w:after="20"/>
                    <w:jc w:val="right"/>
                  </w:pPr>
                  <w:r>
                    <w:rPr>
                      <w:b/>
                      <w:color w:val="FFFFFF"/>
                      <w:sz w:val="17"/>
                      <w:szCs w:val="17"/>
                    </w:rPr>
                    <w:t>Keyword-assigned</w:t>
                  </w:r>
                </w:p>
              </w:tc>
              <w:tc>
                <w:tcPr>
                  <w:tcW w:type="dxa" w:w="1118"/>
                  <w:shd w:val="clear" w:color="auto" w:fill="1F3F63"/>
                </w:tcPr>
                <w:p>
                  <w:pPr>
                    <w:spacing w:after="20"/>
                    <w:jc w:val="right"/>
                  </w:pPr>
                  <w:r>
                    <w:rPr>
                      <w:b/>
                      <w:color w:val="FFFFFF"/>
                      <w:sz w:val="17"/>
                      <w:szCs w:val="17"/>
                    </w:rPr>
                    <w:t>Inferred</w:t>
                  </w:r>
                </w:p>
              </w:tc>
              <w:tc>
                <w:tcPr>
                  <w:tcW w:type="dxa" w:w="1321"/>
                  <w:shd w:val="clear" w:color="auto" w:fill="1F3F63"/>
                </w:tcPr>
                <w:p>
                  <w:pPr>
                    <w:spacing w:after="20"/>
                    <w:jc w:val="right"/>
                  </w:pPr>
                  <w:r>
                    <w:rPr>
                      <w:b/>
                      <w:color w:val="FFFFFF"/>
                      <w:sz w:val="17"/>
                      <w:szCs w:val="17"/>
                    </w:rPr>
                    <w:t>Distinct clusters</w:t>
                  </w:r>
                </w:p>
              </w:tc>
            </w:tr>
            <w:tr>
              <w:tc>
                <w:tcPr>
                  <w:tcW w:type="dxa" w:w="1727"/>
                </w:tcPr>
                <w:p>
                  <w:pPr>
                    <w:spacing w:after="20"/>
                  </w:pPr>
                  <w:r>
                    <w:rPr>
                      <w:sz w:val="17"/>
                      <w:szCs w:val="17"/>
                    </w:rPr>
                    <w:t>Slots</w:t>
                  </w:r>
                </w:p>
              </w:tc>
              <w:tc>
                <w:tcPr>
                  <w:tcW w:type="dxa" w:w="1016"/>
                </w:tcPr>
                <w:p>
                  <w:pPr>
                    <w:spacing w:after="20"/>
                    <w:jc w:val="right"/>
                  </w:pPr>
                  <w:r>
                    <w:rPr>
                      <w:sz w:val="17"/>
                      <w:szCs w:val="17"/>
                    </w:rPr>
                    <w:t>3,863</w:t>
                  </w:r>
                </w:p>
              </w:tc>
              <w:tc>
                <w:tcPr>
                  <w:tcW w:type="dxa" w:w="1219"/>
                </w:tcPr>
                <w:p>
                  <w:pPr>
                    <w:spacing w:after="20"/>
                    <w:jc w:val="right"/>
                  </w:pPr>
                  <w:r>
                    <w:rPr>
                      <w:sz w:val="17"/>
                      <w:szCs w:val="17"/>
                    </w:rPr>
                    <w:t>28.0%</w:t>
                  </w:r>
                </w:p>
              </w:tc>
              <w:tc>
                <w:tcPr>
                  <w:tcW w:type="dxa" w:w="1422"/>
                </w:tcPr>
                <w:p>
                  <w:pPr>
                    <w:spacing w:after="20"/>
                    <w:jc w:val="right"/>
                  </w:pPr>
                  <w:r>
                    <w:rPr>
                      <w:sz w:val="17"/>
                      <w:szCs w:val="17"/>
                    </w:rPr>
                    <w:t>235</w:t>
                  </w:r>
                </w:p>
              </w:tc>
              <w:tc>
                <w:tcPr>
                  <w:tcW w:type="dxa" w:w="1118"/>
                </w:tcPr>
                <w:p>
                  <w:pPr>
                    <w:spacing w:after="20"/>
                    <w:jc w:val="right"/>
                  </w:pPr>
                  <w:r>
                    <w:rPr>
                      <w:sz w:val="17"/>
                      <w:szCs w:val="17"/>
                    </w:rPr>
                    <w:t>3,628</w:t>
                  </w:r>
                </w:p>
              </w:tc>
              <w:tc>
                <w:tcPr>
                  <w:tcW w:type="dxa" w:w="1321"/>
                </w:tcPr>
                <w:p>
                  <w:pPr>
                    <w:spacing w:after="20"/>
                    <w:jc w:val="right"/>
                  </w:pPr>
                  <w:r>
                    <w:rPr>
                      <w:sz w:val="17"/>
                      <w:szCs w:val="17"/>
                    </w:rPr>
                    <w:t>939</w:t>
                  </w:r>
                </w:p>
              </w:tc>
            </w:tr>
            <w:tr>
              <w:tc>
                <w:tcPr>
                  <w:tcW w:type="dxa" w:w="1727"/>
                </w:tcPr>
                <w:p>
                  <w:pPr>
                    <w:spacing w:after="20"/>
                  </w:pPr>
                  <w:r>
                    <w:rPr>
                      <w:sz w:val="17"/>
                      <w:szCs w:val="17"/>
                    </w:rPr>
                    <w:t>Casino</w:t>
                  </w:r>
                </w:p>
              </w:tc>
              <w:tc>
                <w:tcPr>
                  <w:tcW w:type="dxa" w:w="1016"/>
                </w:tcPr>
                <w:p>
                  <w:pPr>
                    <w:spacing w:after="20"/>
                    <w:jc w:val="right"/>
                  </w:pPr>
                  <w:r>
                    <w:rPr>
                      <w:sz w:val="17"/>
                      <w:szCs w:val="17"/>
                    </w:rPr>
                    <w:t>3,824</w:t>
                  </w:r>
                </w:p>
              </w:tc>
              <w:tc>
                <w:tcPr>
                  <w:tcW w:type="dxa" w:w="1219"/>
                </w:tcPr>
                <w:p>
                  <w:pPr>
                    <w:spacing w:after="20"/>
                    <w:jc w:val="right"/>
                  </w:pPr>
                  <w:r>
                    <w:rPr>
                      <w:sz w:val="17"/>
                      <w:szCs w:val="17"/>
                    </w:rPr>
                    <w:t>27.7%</w:t>
                  </w:r>
                </w:p>
              </w:tc>
              <w:tc>
                <w:tcPr>
                  <w:tcW w:type="dxa" w:w="1422"/>
                </w:tcPr>
                <w:p>
                  <w:pPr>
                    <w:spacing w:after="20"/>
                    <w:jc w:val="right"/>
                  </w:pPr>
                  <w:r>
                    <w:rPr>
                      <w:sz w:val="17"/>
                      <w:szCs w:val="17"/>
                    </w:rPr>
                    <w:t>134</w:t>
                  </w:r>
                </w:p>
              </w:tc>
              <w:tc>
                <w:tcPr>
                  <w:tcW w:type="dxa" w:w="1118"/>
                </w:tcPr>
                <w:p>
                  <w:pPr>
                    <w:spacing w:after="20"/>
                    <w:jc w:val="right"/>
                  </w:pPr>
                  <w:r>
                    <w:rPr>
                      <w:sz w:val="17"/>
                      <w:szCs w:val="17"/>
                    </w:rPr>
                    <w:t>3,690</w:t>
                  </w:r>
                </w:p>
              </w:tc>
              <w:tc>
                <w:tcPr>
                  <w:tcW w:type="dxa" w:w="1321"/>
                </w:tcPr>
                <w:p>
                  <w:pPr>
                    <w:spacing w:after="20"/>
                    <w:jc w:val="right"/>
                  </w:pPr>
                  <w:r>
                    <w:rPr>
                      <w:sz w:val="17"/>
                      <w:szCs w:val="17"/>
                    </w:rPr>
                    <w:t>1,169</w:t>
                  </w:r>
                </w:p>
              </w:tc>
            </w:tr>
            <w:tr>
              <w:tc>
                <w:tcPr>
                  <w:tcW w:type="dxa" w:w="1727"/>
                </w:tcPr>
                <w:p>
                  <w:pPr>
                    <w:spacing w:after="20"/>
                  </w:pPr>
                  <w:r>
                    <w:rPr>
                      <w:sz w:val="17"/>
                      <w:szCs w:val="17"/>
                    </w:rPr>
                    <w:t>General Gambling</w:t>
                  </w:r>
                </w:p>
              </w:tc>
              <w:tc>
                <w:tcPr>
                  <w:tcW w:type="dxa" w:w="1016"/>
                </w:tcPr>
                <w:p>
                  <w:pPr>
                    <w:spacing w:after="20"/>
                    <w:jc w:val="right"/>
                  </w:pPr>
                  <w:r>
                    <w:rPr>
                      <w:sz w:val="17"/>
                      <w:szCs w:val="17"/>
                    </w:rPr>
                    <w:t>2,999</w:t>
                  </w:r>
                </w:p>
              </w:tc>
              <w:tc>
                <w:tcPr>
                  <w:tcW w:type="dxa" w:w="1219"/>
                </w:tcPr>
                <w:p>
                  <w:pPr>
                    <w:spacing w:after="20"/>
                    <w:jc w:val="right"/>
                  </w:pPr>
                  <w:r>
                    <w:rPr>
                      <w:sz w:val="17"/>
                      <w:szCs w:val="17"/>
                    </w:rPr>
                    <w:t>21.7%</w:t>
                  </w:r>
                </w:p>
              </w:tc>
              <w:tc>
                <w:tcPr>
                  <w:tcW w:type="dxa" w:w="1422"/>
                </w:tcPr>
                <w:p>
                  <w:pPr>
                    <w:spacing w:after="20"/>
                    <w:jc w:val="right"/>
                  </w:pPr>
                  <w:r>
                    <w:rPr>
                      <w:sz w:val="17"/>
                      <w:szCs w:val="17"/>
                    </w:rPr>
                    <w:t>20</w:t>
                  </w:r>
                </w:p>
              </w:tc>
              <w:tc>
                <w:tcPr>
                  <w:tcW w:type="dxa" w:w="1118"/>
                </w:tcPr>
                <w:p>
                  <w:pPr>
                    <w:spacing w:after="20"/>
                    <w:jc w:val="right"/>
                  </w:pPr>
                  <w:r>
                    <w:rPr>
                      <w:sz w:val="17"/>
                      <w:szCs w:val="17"/>
                    </w:rPr>
                    <w:t>2,979</w:t>
                  </w:r>
                </w:p>
              </w:tc>
              <w:tc>
                <w:tcPr>
                  <w:tcW w:type="dxa" w:w="1321"/>
                </w:tcPr>
                <w:p>
                  <w:pPr>
                    <w:spacing w:after="20"/>
                    <w:jc w:val="right"/>
                  </w:pPr>
                  <w:r>
                    <w:rPr>
                      <w:sz w:val="17"/>
                      <w:szCs w:val="17"/>
                    </w:rPr>
                    <w:t>724</w:t>
                  </w:r>
                </w:p>
              </w:tc>
            </w:tr>
            <w:tr>
              <w:tc>
                <w:tcPr>
                  <w:tcW w:type="dxa" w:w="1727"/>
                </w:tcPr>
                <w:p>
                  <w:pPr>
                    <w:spacing w:after="20"/>
                  </w:pPr>
                  <w:r>
                    <w:rPr>
                      <w:sz w:val="17"/>
                      <w:szCs w:val="17"/>
                    </w:rPr>
                    <w:t>Football Betting</w:t>
                  </w:r>
                </w:p>
              </w:tc>
              <w:tc>
                <w:tcPr>
                  <w:tcW w:type="dxa" w:w="1016"/>
                </w:tcPr>
                <w:p>
                  <w:pPr>
                    <w:spacing w:after="20"/>
                    <w:jc w:val="right"/>
                  </w:pPr>
                  <w:r>
                    <w:rPr>
                      <w:sz w:val="17"/>
                      <w:szCs w:val="17"/>
                    </w:rPr>
                    <w:t>1,717</w:t>
                  </w:r>
                </w:p>
              </w:tc>
              <w:tc>
                <w:tcPr>
                  <w:tcW w:type="dxa" w:w="1219"/>
                </w:tcPr>
                <w:p>
                  <w:pPr>
                    <w:spacing w:after="20"/>
                    <w:jc w:val="right"/>
                  </w:pPr>
                  <w:r>
                    <w:rPr>
                      <w:sz w:val="17"/>
                      <w:szCs w:val="17"/>
                    </w:rPr>
                    <w:t>12.4%</w:t>
                  </w:r>
                </w:p>
              </w:tc>
              <w:tc>
                <w:tcPr>
                  <w:tcW w:type="dxa" w:w="1422"/>
                </w:tcPr>
                <w:p>
                  <w:pPr>
                    <w:spacing w:after="20"/>
                    <w:jc w:val="right"/>
                  </w:pPr>
                  <w:r>
                    <w:rPr>
                      <w:sz w:val="17"/>
                      <w:szCs w:val="17"/>
                    </w:rPr>
                    <w:t>9</w:t>
                  </w:r>
                </w:p>
              </w:tc>
              <w:tc>
                <w:tcPr>
                  <w:tcW w:type="dxa" w:w="1118"/>
                </w:tcPr>
                <w:p>
                  <w:pPr>
                    <w:spacing w:after="20"/>
                    <w:jc w:val="right"/>
                  </w:pPr>
                  <w:r>
                    <w:rPr>
                      <w:sz w:val="17"/>
                      <w:szCs w:val="17"/>
                    </w:rPr>
                    <w:t>1,708</w:t>
                  </w:r>
                </w:p>
              </w:tc>
              <w:tc>
                <w:tcPr>
                  <w:tcW w:type="dxa" w:w="1321"/>
                </w:tcPr>
                <w:p>
                  <w:pPr>
                    <w:spacing w:after="20"/>
                    <w:jc w:val="right"/>
                  </w:pPr>
                  <w:r>
                    <w:rPr>
                      <w:sz w:val="17"/>
                      <w:szCs w:val="17"/>
                    </w:rPr>
                    <w:t>679</w:t>
                  </w:r>
                </w:p>
              </w:tc>
            </w:tr>
            <w:tr>
              <w:tc>
                <w:tcPr>
                  <w:tcW w:type="dxa" w:w="1727"/>
                </w:tcPr>
                <w:p>
                  <w:pPr>
                    <w:spacing w:after="20"/>
                  </w:pPr>
                  <w:r>
                    <w:rPr>
                      <w:sz w:val="17"/>
                      <w:szCs w:val="17"/>
                    </w:rPr>
                    <w:t>Playing card</w:t>
                  </w:r>
                </w:p>
              </w:tc>
              <w:tc>
                <w:tcPr>
                  <w:tcW w:type="dxa" w:w="1016"/>
                </w:tcPr>
                <w:p>
                  <w:pPr>
                    <w:spacing w:after="20"/>
                    <w:jc w:val="right"/>
                  </w:pPr>
                  <w:r>
                    <w:rPr>
                      <w:sz w:val="17"/>
                      <w:szCs w:val="17"/>
                    </w:rPr>
                    <w:t>561</w:t>
                  </w:r>
                </w:p>
              </w:tc>
              <w:tc>
                <w:tcPr>
                  <w:tcW w:type="dxa" w:w="1219"/>
                </w:tcPr>
                <w:p>
                  <w:pPr>
                    <w:spacing w:after="20"/>
                    <w:jc w:val="right"/>
                  </w:pPr>
                  <w:r>
                    <w:rPr>
                      <w:sz w:val="17"/>
                      <w:szCs w:val="17"/>
                    </w:rPr>
                    <w:t>4.1%</w:t>
                  </w:r>
                </w:p>
              </w:tc>
              <w:tc>
                <w:tcPr>
                  <w:tcW w:type="dxa" w:w="1422"/>
                </w:tcPr>
                <w:p>
                  <w:pPr>
                    <w:spacing w:after="20"/>
                    <w:jc w:val="right"/>
                  </w:pPr>
                  <w:r>
                    <w:rPr>
                      <w:sz w:val="17"/>
                      <w:szCs w:val="17"/>
                    </w:rPr>
                    <w:t>7</w:t>
                  </w:r>
                </w:p>
              </w:tc>
              <w:tc>
                <w:tcPr>
                  <w:tcW w:type="dxa" w:w="1118"/>
                </w:tcPr>
                <w:p>
                  <w:pPr>
                    <w:spacing w:after="20"/>
                    <w:jc w:val="right"/>
                  </w:pPr>
                  <w:r>
                    <w:rPr>
                      <w:sz w:val="17"/>
                      <w:szCs w:val="17"/>
                    </w:rPr>
                    <w:t>554</w:t>
                  </w:r>
                </w:p>
              </w:tc>
              <w:tc>
                <w:tcPr>
                  <w:tcW w:type="dxa" w:w="1321"/>
                </w:tcPr>
                <w:p>
                  <w:pPr>
                    <w:spacing w:after="20"/>
                    <w:jc w:val="right"/>
                  </w:pPr>
                  <w:r>
                    <w:rPr>
                      <w:sz w:val="17"/>
                      <w:szCs w:val="17"/>
                    </w:rPr>
                    <w:t>257</w:t>
                  </w:r>
                </w:p>
              </w:tc>
            </w:tr>
            <w:tr>
              <w:tc>
                <w:tcPr>
                  <w:tcW w:type="dxa" w:w="1727"/>
                </w:tcPr>
                <w:p>
                  <w:pPr>
                    <w:spacing w:after="20"/>
                  </w:pPr>
                  <w:r>
                    <w:rPr>
                      <w:sz w:val="17"/>
                      <w:szCs w:val="17"/>
                    </w:rPr>
                    <w:t>Lottery</w:t>
                  </w:r>
                </w:p>
              </w:tc>
              <w:tc>
                <w:tcPr>
                  <w:tcW w:type="dxa" w:w="1016"/>
                </w:tcPr>
                <w:p>
                  <w:pPr>
                    <w:spacing w:after="20"/>
                    <w:jc w:val="right"/>
                  </w:pPr>
                  <w:r>
                    <w:rPr>
                      <w:sz w:val="17"/>
                      <w:szCs w:val="17"/>
                    </w:rPr>
                    <w:t>252</w:t>
                  </w:r>
                </w:p>
              </w:tc>
              <w:tc>
                <w:tcPr>
                  <w:tcW w:type="dxa" w:w="1219"/>
                </w:tcPr>
                <w:p>
                  <w:pPr>
                    <w:spacing w:after="20"/>
                    <w:jc w:val="right"/>
                  </w:pPr>
                  <w:r>
                    <w:rPr>
                      <w:sz w:val="17"/>
                      <w:szCs w:val="17"/>
                    </w:rPr>
                    <w:t>1.8%</w:t>
                  </w:r>
                </w:p>
              </w:tc>
              <w:tc>
                <w:tcPr>
                  <w:tcW w:type="dxa" w:w="1422"/>
                </w:tcPr>
                <w:p>
                  <w:pPr>
                    <w:spacing w:after="20"/>
                    <w:jc w:val="right"/>
                  </w:pPr>
                  <w:r>
                    <w:rPr>
                      <w:sz w:val="17"/>
                      <w:szCs w:val="17"/>
                    </w:rPr>
                    <w:t>14</w:t>
                  </w:r>
                </w:p>
              </w:tc>
              <w:tc>
                <w:tcPr>
                  <w:tcW w:type="dxa" w:w="1118"/>
                </w:tcPr>
                <w:p>
                  <w:pPr>
                    <w:spacing w:after="20"/>
                    <w:jc w:val="right"/>
                  </w:pPr>
                  <w:r>
                    <w:rPr>
                      <w:sz w:val="17"/>
                      <w:szCs w:val="17"/>
                    </w:rPr>
                    <w:t>238</w:t>
                  </w:r>
                </w:p>
              </w:tc>
              <w:tc>
                <w:tcPr>
                  <w:tcW w:type="dxa" w:w="1321"/>
                </w:tcPr>
                <w:p>
                  <w:pPr>
                    <w:spacing w:after="20"/>
                    <w:jc w:val="right"/>
                  </w:pPr>
                  <w:r>
                    <w:rPr>
                      <w:sz w:val="17"/>
                      <w:szCs w:val="17"/>
                    </w:rPr>
                    <w:t>77</w:t>
                  </w:r>
                </w:p>
              </w:tc>
            </w:tr>
            <w:tr>
              <w:tc>
                <w:tcPr>
                  <w:tcW w:type="dxa" w:w="1727"/>
                </w:tcPr>
                <w:p>
                  <w:pPr>
                    <w:spacing w:after="20"/>
                  </w:pPr>
                  <w:r>
                    <w:rPr>
                      <w:sz w:val="17"/>
                      <w:szCs w:val="17"/>
                    </w:rPr>
                    <w:t>Baccarat</w:t>
                  </w:r>
                </w:p>
              </w:tc>
              <w:tc>
                <w:tcPr>
                  <w:tcW w:type="dxa" w:w="1016"/>
                </w:tcPr>
                <w:p>
                  <w:pPr>
                    <w:spacing w:after="20"/>
                    <w:jc w:val="right"/>
                  </w:pPr>
                  <w:r>
                    <w:rPr>
                      <w:sz w:val="17"/>
                      <w:szCs w:val="17"/>
                    </w:rPr>
                    <w:t>141</w:t>
                  </w:r>
                </w:p>
              </w:tc>
              <w:tc>
                <w:tcPr>
                  <w:tcW w:type="dxa" w:w="1219"/>
                </w:tcPr>
                <w:p>
                  <w:pPr>
                    <w:spacing w:after="20"/>
                    <w:jc w:val="right"/>
                  </w:pPr>
                  <w:r>
                    <w:rPr>
                      <w:sz w:val="17"/>
                      <w:szCs w:val="17"/>
                    </w:rPr>
                    <w:t>1.0%</w:t>
                  </w:r>
                </w:p>
              </w:tc>
              <w:tc>
                <w:tcPr>
                  <w:tcW w:type="dxa" w:w="1422"/>
                </w:tcPr>
                <w:p>
                  <w:pPr>
                    <w:spacing w:after="20"/>
                    <w:jc w:val="right"/>
                  </w:pPr>
                  <w:r>
                    <w:rPr>
                      <w:sz w:val="17"/>
                      <w:szCs w:val="17"/>
                    </w:rPr>
                    <w:t>39</w:t>
                  </w:r>
                </w:p>
              </w:tc>
              <w:tc>
                <w:tcPr>
                  <w:tcW w:type="dxa" w:w="1118"/>
                </w:tcPr>
                <w:p>
                  <w:pPr>
                    <w:spacing w:after="20"/>
                    <w:jc w:val="right"/>
                  </w:pPr>
                  <w:r>
                    <w:rPr>
                      <w:sz w:val="17"/>
                      <w:szCs w:val="17"/>
                    </w:rPr>
                    <w:t>102</w:t>
                  </w:r>
                </w:p>
              </w:tc>
              <w:tc>
                <w:tcPr>
                  <w:tcW w:type="dxa" w:w="1321"/>
                </w:tcPr>
                <w:p>
                  <w:pPr>
                    <w:spacing w:after="20"/>
                    <w:jc w:val="right"/>
                  </w:pPr>
                  <w:r>
                    <w:rPr>
                      <w:sz w:val="17"/>
                      <w:szCs w:val="17"/>
                    </w:rPr>
                    <w:t>107</w:t>
                  </w:r>
                </w:p>
              </w:tc>
            </w:tr>
          </w:tbl>
          <w:p/>
          <w:p>
            <w:pPr>
              <w:spacing w:after="40"/>
            </w:pPr>
            <w:r>
              <w:rPr>
                <w:sz w:val="4"/>
              </w:rPr>
            </w:r>
          </w:p>
          <w:p>
            <w:pPr>
              <w:spacing w:after="0"/>
            </w:pPr>
            <w:r>
              <w:rPr>
                <w:i/>
                <w:color w:val="55606B"/>
                <w:sz w:val="17"/>
                <w:szCs w:val="17"/>
              </w:rPr>
              <w:t>458 gambling rows carry no description text and are not placed in a product subcategory.</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1" w:name="_toc21"/>
            <w:r>
              <w:t>Heat map: keyword by subcategory</w:t>
            </w:r>
            <w:bookmarkEnd w:id="121"/>
          </w:p>
          <w:p>
            <w:pPr>
              <w:keepNext/>
            </w:pPr>
            <w:r>
              <w:rPr>
                <w:sz w:val="19"/>
                <w:szCs w:val="19"/>
              </w:rPr>
              <w:t>Matched keywords against product subcategory. Each cell is the number of gambling sites carrying that keyword in that subcategory.</w:t>
            </w:r>
          </w:p>
          <w:p>
            <w:pPr>
              <w:keepNext/>
              <w:spacing w:after="80"/>
              <w:jc w:val="center"/>
            </w:pPr>
            <w:r>
              <w:drawing>
                <wp:inline xmlns:a="http://schemas.openxmlformats.org/drawingml/2006/main" xmlns:pic="http://schemas.openxmlformats.org/drawingml/2006/picture">
                  <wp:extent cx="5040000" cy="7363339"/>
                  <wp:docPr id="7" name="Picture 7"/>
                  <wp:cNvGraphicFramePr>
                    <a:graphicFrameLocks noChangeAspect="1"/>
                  </wp:cNvGraphicFramePr>
                  <a:graphic>
                    <a:graphicData uri="http://schemas.openxmlformats.org/drawingml/2006/picture">
                      <pic:pic>
                        <pic:nvPicPr>
                          <pic:cNvPr id="0" name="d4.png"/>
                          <pic:cNvPicPr/>
                        </pic:nvPicPr>
                        <pic:blipFill>
                          <a:blip r:embed="rId18"/>
                          <a:stretch>
                            <a:fillRect/>
                          </a:stretch>
                        </pic:blipFill>
                        <pic:spPr>
                          <a:xfrm>
                            <a:off x="0" y="0"/>
                            <a:ext cx="5040000" cy="7363339"/>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2" w:name="_toc22"/>
            <w:r>
              <w:t>Heat map: signal tag by subcategory</w:t>
            </w:r>
            <w:bookmarkEnd w:id="122"/>
          </w:p>
          <w:p>
            <w:pPr>
              <w:keepNext/>
            </w:pPr>
            <w:r>
              <w:rPr>
                <w:sz w:val="19"/>
                <w:szCs w:val="19"/>
              </w:rPr>
              <w:t>Signal tags against product subcategory. Each cell is the number of gambling sites carrying that tag in that subcategory.</w:t>
            </w:r>
          </w:p>
          <w:p>
            <w:pPr>
              <w:keepNext/>
              <w:spacing w:after="80"/>
              <w:jc w:val="center"/>
            </w:pPr>
            <w:r>
              <w:drawing>
                <wp:inline xmlns:a="http://schemas.openxmlformats.org/drawingml/2006/main" xmlns:pic="http://schemas.openxmlformats.org/drawingml/2006/picture">
                  <wp:extent cx="5040000" cy="2927042"/>
                  <wp:docPr id="8" name="Picture 8"/>
                  <wp:cNvGraphicFramePr>
                    <a:graphicFrameLocks noChangeAspect="1"/>
                  </wp:cNvGraphicFramePr>
                  <a:graphic>
                    <a:graphicData uri="http://schemas.openxmlformats.org/drawingml/2006/picture">
                      <pic:pic>
                        <pic:nvPicPr>
                          <pic:cNvPr id="0" name="d5.png"/>
                          <pic:cNvPicPr/>
                        </pic:nvPicPr>
                        <pic:blipFill>
                          <a:blip r:embed="rId19"/>
                          <a:stretch>
                            <a:fillRect/>
                          </a:stretch>
                        </pic:blipFill>
                        <pic:spPr>
                          <a:xfrm>
                            <a:off x="0" y="0"/>
                            <a:ext cx="5040000" cy="2927042"/>
                          </a:xfrm>
                          <a:prstGeom prst="rect"/>
                        </pic:spPr>
                      </pic:pic>
                    </a:graphicData>
                  </a:graphic>
                </wp:inline>
              </w:drawing>
            </w:r>
          </w:p>
        </w:tc>
      </w:tr>
    </w:tbl>
    <w:p>
      <w:pPr>
        <w:spacing w:after="0" w:before="0" w:line="340" w:lineRule="exact"/>
      </w:pPr>
      <w:r>
        <w:rPr>
          <w:sz w:val="2"/>
        </w:rPr>
      </w:r>
    </w:p>
    <w:p>
      <w:pPr>
        <w:pStyle w:val="Heading2"/>
      </w:pPr>
      <w:bookmarkStart w:id="123" w:name="_toc23"/>
      <w:r>
        <w:t>Brands and clustering</w:t>
      </w:r>
      <w:bookmarkEnd w:id="123"/>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4" w:name="_toc24"/>
            <w:r>
              <w:t>What brand clusters are</w:t>
            </w:r>
            <w:bookmarkEnd w:id="124"/>
          </w:p>
          <w:p>
            <w:pPr>
              <w:pStyle w:val="Heading3"/>
              <w:keepNext/>
            </w:pPr>
            <w:r>
              <w:t>What a cluster is</w:t>
            </w:r>
          </w:p>
          <w:p>
            <w:pPr>
              <w:spacing w:after="80"/>
            </w:pPr>
            <w:r>
              <w:rPr>
                <w:sz w:val="19"/>
                <w:szCs w:val="19"/>
              </w:rPr>
              <w:t>A brand cluster is a group of domains judged to belong to the same gambling brand or operator. Domains join a cluster in one of three ways. The crawler finds one as a variant of, or a redirect from, another, which is the strongest basis. Their names reduce to the same stem once market tags, version numbers and suffixes are removed, so siam855thb5.com and siam-th.net both reduce to siam. Or their stems are near identical in spelling. A domain that matches no other is a singleton.</w:t>
            </w:r>
          </w:p>
          <w:p>
            <w:pPr>
              <w:pStyle w:val="Heading3"/>
              <w:keepNext/>
            </w:pPr>
            <w:r>
              <w:t>Why clusters matter</w:t>
            </w:r>
          </w:p>
          <w:p>
            <w:pPr>
              <w:spacing w:after="80"/>
            </w:pPr>
            <w:r>
              <w:rPr>
                <w:sz w:val="19"/>
                <w:szCs w:val="19"/>
              </w:rPr>
              <w:t>Operators rarely run a single site. They register many domains, rotate top level domains and move players between them through redirects, so that when one address is blocked another takes its place. Counting URLs therefore overstates how many operators there are and hides who is behind the estate. Clustering shows how many distinct operations exist, how concentrated the estate is, and which operators run several product types. Acting on a cluster reaches every domain in it, where acting on a single URL leaves the rest of the brand running.</w:t>
            </w:r>
          </w:p>
          <w:p>
            <w:pPr>
              <w:spacing w:after="0"/>
            </w:pPr>
            <w:r>
              <w:rPr>
                <w:sz w:val="19"/>
                <w:szCs w:val="19"/>
              </w:rPr>
              <w:t>Clusters are an analytical grouping based on names and crawler links, not a legal finding about ownership, and the linkage table is indicative only.</w:t>
            </w:r>
          </w:p>
        </w:tc>
      </w:tr>
    </w:tbl>
    <w:p>
      <w:pPr>
        <w:spacing w:after="0" w:before="0" w:line="340" w:lineRule="exact"/>
      </w:pPr>
      <w:r>
        <w:rPr>
          <w:sz w:val="2"/>
        </w:rPr>
      </w:r>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Distinct clusters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1,272</w:t>
            </w:r>
          </w:p>
          <w:p>
            <w:pPr>
              <w:spacing w:after="0"/>
            </w:pPr>
            <w:r>
              <w:rPr>
                <w:sz w:val="18"/>
                <w:szCs w:val="18"/>
              </w:rPr>
              <w:t>Clusters with 2 or more URLs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1,526</w:t>
            </w:r>
          </w:p>
          <w:p>
            <w:pPr>
              <w:spacing w:after="0"/>
            </w:pPr>
            <w:r>
              <w:rPr>
                <w:sz w:val="18"/>
                <w:szCs w:val="18"/>
              </w:rPr>
              <w:t>Singletons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49</w:t>
            </w:r>
          </w:p>
          <w:p>
            <w:pPr>
              <w:spacing w:after="0"/>
            </w:pPr>
            <w:r>
              <w:rPr>
                <w:sz w:val="18"/>
                <w:szCs w:val="18"/>
              </w:rPr>
              <w:t>Clusters to cover half of gambling URLs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5" w:name="_toc25"/>
            <w:r>
              <w:t>Top 15 brand clusters by URL count</w:t>
            </w:r>
            <w:bookmarkEnd w:id="125"/>
          </w:p>
          <w:p>
            <w:pPr>
              <w:keepNext/>
            </w:pPr>
            <w:r>
              <w:rPr>
                <w:sz w:val="19"/>
                <w:szCs w:val="19"/>
              </w:rPr>
              <w:t>The fifteen largest brand clusters by URL count. Bar length is the number of domains in the cluster.</w:t>
            </w:r>
          </w:p>
          <w:p>
            <w:pPr>
              <w:keepNext/>
              <w:spacing w:after="80"/>
              <w:jc w:val="center"/>
            </w:pPr>
            <w:r>
              <w:drawing>
                <wp:inline xmlns:a="http://schemas.openxmlformats.org/drawingml/2006/main" xmlns:pic="http://schemas.openxmlformats.org/drawingml/2006/picture">
                  <wp:extent cx="5040000" cy="3658802"/>
                  <wp:docPr id="9" name="Picture 9"/>
                  <wp:cNvGraphicFramePr>
                    <a:graphicFrameLocks noChangeAspect="1"/>
                  </wp:cNvGraphicFramePr>
                  <a:graphic>
                    <a:graphicData uri="http://schemas.openxmlformats.org/drawingml/2006/picture">
                      <pic:pic>
                        <pic:nvPicPr>
                          <pic:cNvPr id="0" name="e2.png"/>
                          <pic:cNvPicPr/>
                        </pic:nvPicPr>
                        <pic:blipFill>
                          <a:blip r:embed="rId20"/>
                          <a:stretch>
                            <a:fillRect/>
                          </a:stretch>
                        </pic:blipFill>
                        <pic:spPr>
                          <a:xfrm>
                            <a:off x="0" y="0"/>
                            <a:ext cx="5040000" cy="36588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6" w:name="_toc26"/>
            <w:r>
              <w:t>Heat map: brand cluster by subcategory</w:t>
            </w:r>
            <w:bookmarkEnd w:id="126"/>
          </w:p>
          <w:p>
            <w:pPr>
              <w:keepNext/>
            </w:pPr>
            <w:r>
              <w:rPr>
                <w:sz w:val="19"/>
                <w:szCs w:val="19"/>
              </w:rPr>
              <w:t>Brand clusters against product subcategory. Each cell is the number of URLs a cluster holds in that subcategory.</w:t>
            </w:r>
          </w:p>
          <w:p>
            <w:pPr>
              <w:keepNext/>
              <w:spacing w:after="80"/>
              <w:jc w:val="center"/>
            </w:pPr>
            <w:r>
              <w:drawing>
                <wp:inline xmlns:a="http://schemas.openxmlformats.org/drawingml/2006/main" xmlns:pic="http://schemas.openxmlformats.org/drawingml/2006/picture">
                  <wp:extent cx="5040000" cy="5579673"/>
                  <wp:docPr id="10" name="Picture 10"/>
                  <wp:cNvGraphicFramePr>
                    <a:graphicFrameLocks noChangeAspect="1"/>
                  </wp:cNvGraphicFramePr>
                  <a:graphic>
                    <a:graphicData uri="http://schemas.openxmlformats.org/drawingml/2006/picture">
                      <pic:pic>
                        <pic:nvPicPr>
                          <pic:cNvPr id="0" name="e3.png"/>
                          <pic:cNvPicPr/>
                        </pic:nvPicPr>
                        <pic:blipFill>
                          <a:blip r:embed="rId21"/>
                          <a:stretch>
                            <a:fillRect/>
                          </a:stretch>
                        </pic:blipFill>
                        <pic:spPr>
                          <a:xfrm>
                            <a:off x="0" y="0"/>
                            <a:ext cx="5040000" cy="5579673"/>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7" w:name="_toc27"/>
            <w:r>
              <w:t>Cluster expansion: 49m</w:t>
            </w:r>
            <w:bookmarkEnd w:id="127"/>
          </w:p>
          <w:p>
            <w:pPr>
              <w:keepNext/>
            </w:pPr>
            <w:r>
              <w:rPr>
                <w:sz w:val="19"/>
                <w:szCs w:val="19"/>
              </w:rPr>
              <w:t>The largest brand cluster and its member domains. Edge style records why each domain joined the cluster.</w:t>
            </w:r>
          </w:p>
          <w:p>
            <w:pPr>
              <w:keepNext/>
              <w:spacing w:after="80"/>
              <w:jc w:val="center"/>
            </w:pPr>
            <w:r>
              <w:drawing>
                <wp:inline xmlns:a="http://schemas.openxmlformats.org/drawingml/2006/main" xmlns:pic="http://schemas.openxmlformats.org/drawingml/2006/picture">
                  <wp:extent cx="5040000" cy="3841742"/>
                  <wp:docPr id="11" name="Picture 11"/>
                  <wp:cNvGraphicFramePr>
                    <a:graphicFrameLocks noChangeAspect="1"/>
                  </wp:cNvGraphicFramePr>
                  <a:graphic>
                    <a:graphicData uri="http://schemas.openxmlformats.org/drawingml/2006/picture">
                      <pic:pic>
                        <pic:nvPicPr>
                          <pic:cNvPr id="0" name="e4.png"/>
                          <pic:cNvPicPr/>
                        </pic:nvPicPr>
                        <pic:blipFill>
                          <a:blip r:embed="rId22"/>
                          <a:stretch>
                            <a:fillRect/>
                          </a:stretch>
                        </pic:blipFill>
                        <pic:spPr>
                          <a:xfrm>
                            <a:off x="0" y="0"/>
                            <a:ext cx="5040000" cy="3841742"/>
                          </a:xfrm>
                          <a:prstGeom prst="rect"/>
                        </pic:spPr>
                      </pic:pic>
                    </a:graphicData>
                  </a:graphic>
                </wp:inline>
              </w:drawing>
            </w:r>
          </w:p>
          <w:p>
            <w:pPr>
              <w:spacing w:after="40"/>
            </w:pPr>
            <w:r>
              <w:rPr>
                <w:sz w:val="18"/>
                <w:szCs w:val="18"/>
              </w:rPr>
              <w:t>Domains in this cluster share the stem 49m and differ in the subdomain labels placed before it; dashed edges mark membership by shared stem.</w:t>
            </w:r>
          </w:p>
          <w:p>
            <w:pPr>
              <w:spacing w:after="0"/>
            </w:pPr>
            <w:r>
              <w:rPr>
                <w:i/>
                <w:color w:val="55606B"/>
                <w:sz w:val="17"/>
                <w:szCs w:val="17"/>
              </w:rPr>
              <w:t>Fourteen of 2,885 member domains are drawn.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8" w:name="_toc28"/>
            <w:r>
              <w:t>Clusters spanning multiple subcategories</w:t>
            </w:r>
            <w:bookmarkEnd w:id="128"/>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271"/>
              <w:gridCol w:w="880"/>
              <w:gridCol w:w="3032"/>
              <w:gridCol w:w="2640"/>
            </w:tblGrid>
            <w:tr>
              <w:trPr>
                <w:tblHeader/>
              </w:trPr>
              <w:tc>
                <w:tcPr>
                  <w:tcW w:type="dxa" w:w="1271"/>
                  <w:shd w:val="clear" w:color="auto" w:fill="1F3F63"/>
                </w:tcPr>
                <w:p>
                  <w:pPr>
                    <w:spacing w:after="20"/>
                  </w:pPr>
                  <w:r>
                    <w:rPr>
                      <w:b/>
                      <w:color w:val="FFFFFF"/>
                      <w:sz w:val="16"/>
                      <w:szCs w:val="16"/>
                    </w:rPr>
                    <w:t>Cluster</w:t>
                  </w:r>
                </w:p>
              </w:tc>
              <w:tc>
                <w:tcPr>
                  <w:tcW w:type="dxa" w:w="880"/>
                  <w:shd w:val="clear" w:color="auto" w:fill="1F3F63"/>
                </w:tcPr>
                <w:p>
                  <w:pPr>
                    <w:spacing w:after="20"/>
                    <w:jc w:val="right"/>
                  </w:pPr>
                  <w:r>
                    <w:rPr>
                      <w:b/>
                      <w:color w:val="FFFFFF"/>
                      <w:sz w:val="16"/>
                      <w:szCs w:val="16"/>
                    </w:rPr>
                    <w:t>URL count</w:t>
                  </w:r>
                </w:p>
              </w:tc>
              <w:tc>
                <w:tcPr>
                  <w:tcW w:type="dxa" w:w="3032"/>
                  <w:shd w:val="clear" w:color="auto" w:fill="1F3F63"/>
                </w:tcPr>
                <w:p>
                  <w:pPr>
                    <w:spacing w:after="20"/>
                  </w:pPr>
                  <w:r>
                    <w:rPr>
                      <w:b/>
                      <w:color w:val="FFFFFF"/>
                      <w:sz w:val="16"/>
                      <w:szCs w:val="16"/>
                    </w:rPr>
                    <w:t>Subcategories</w:t>
                  </w:r>
                </w:p>
              </w:tc>
              <w:tc>
                <w:tcPr>
                  <w:tcW w:type="dxa" w:w="2640"/>
                  <w:shd w:val="clear" w:color="auto" w:fill="1F3F63"/>
                </w:tcPr>
                <w:p>
                  <w:pPr>
                    <w:spacing w:after="20"/>
                  </w:pPr>
                  <w:r>
                    <w:rPr>
                      <w:b/>
                      <w:color w:val="FFFFFF"/>
                      <w:sz w:val="16"/>
                      <w:szCs w:val="16"/>
                    </w:rPr>
                    <w:t>Suffixes</w:t>
                  </w:r>
                </w:p>
              </w:tc>
            </w:tr>
            <w:tr>
              <w:tc>
                <w:tcPr>
                  <w:tcW w:type="dxa" w:w="1271"/>
                </w:tcPr>
                <w:p>
                  <w:pPr>
                    <w:spacing w:after="20"/>
                  </w:pPr>
                  <w:r>
                    <w:rPr>
                      <w:sz w:val="16"/>
                      <w:szCs w:val="16"/>
                    </w:rPr>
                    <w:t>49m</w:t>
                  </w:r>
                </w:p>
              </w:tc>
              <w:tc>
                <w:tcPr>
                  <w:tcW w:type="dxa" w:w="880"/>
                </w:tcPr>
                <w:p>
                  <w:pPr>
                    <w:spacing w:after="20"/>
                    <w:jc w:val="right"/>
                  </w:pPr>
                  <w:r>
                    <w:rPr>
                      <w:sz w:val="16"/>
                      <w:szCs w:val="16"/>
                    </w:rPr>
                    <w:t>2,885</w:t>
                  </w:r>
                </w:p>
              </w:tc>
              <w:tc>
                <w:tcPr>
                  <w:tcW w:type="dxa" w:w="3032"/>
                </w:tcPr>
                <w:p>
                  <w:pPr>
                    <w:spacing w:after="20"/>
                  </w:pPr>
                  <w:r>
                    <w:rPr>
                      <w:sz w:val="16"/>
                      <w:szCs w:val="16"/>
                    </w:rPr>
                    <w:t>Slots, Casino, Lottery, Playing card, General Gambling</w:t>
                  </w:r>
                </w:p>
              </w:tc>
              <w:tc>
                <w:tcPr>
                  <w:tcW w:type="dxa" w:w="2640"/>
                </w:tcPr>
                <w:p>
                  <w:pPr>
                    <w:spacing w:after="20"/>
                  </w:pPr>
                  <w:r>
                    <w:rPr>
                      <w:sz w:val="16"/>
                      <w:szCs w:val="16"/>
                    </w:rPr>
                    <w:t>.co</w:t>
                  </w:r>
                </w:p>
              </w:tc>
            </w:tr>
            <w:tr>
              <w:tc>
                <w:tcPr>
                  <w:tcW w:type="dxa" w:w="1271"/>
                </w:tcPr>
                <w:p>
                  <w:pPr>
                    <w:spacing w:after="20"/>
                  </w:pPr>
                  <w:r>
                    <w:rPr>
                      <w:sz w:val="16"/>
                      <w:szCs w:val="16"/>
                    </w:rPr>
                    <w:t>a3game</w:t>
                  </w:r>
                </w:p>
              </w:tc>
              <w:tc>
                <w:tcPr>
                  <w:tcW w:type="dxa" w:w="880"/>
                </w:tcPr>
                <w:p>
                  <w:pPr>
                    <w:spacing w:after="20"/>
                    <w:jc w:val="right"/>
                  </w:pPr>
                  <w:r>
                    <w:rPr>
                      <w:sz w:val="16"/>
                      <w:szCs w:val="16"/>
                    </w:rPr>
                    <w:t>507</w:t>
                  </w:r>
                </w:p>
              </w:tc>
              <w:tc>
                <w:tcPr>
                  <w:tcW w:type="dxa" w:w="3032"/>
                </w:tcPr>
                <w:p>
                  <w:pPr>
                    <w:spacing w:after="20"/>
                  </w:pPr>
                  <w:r>
                    <w:rPr>
                      <w:sz w:val="16"/>
                      <w:szCs w:val="16"/>
                    </w:rPr>
                    <w:t>Slots, Casino, Lottery, General Gambling</w:t>
                  </w:r>
                </w:p>
              </w:tc>
              <w:tc>
                <w:tcPr>
                  <w:tcW w:type="dxa" w:w="2640"/>
                </w:tcPr>
                <w:p>
                  <w:pPr>
                    <w:spacing w:after="20"/>
                  </w:pPr>
                  <w:r>
                    <w:rPr>
                      <w:sz w:val="16"/>
                      <w:szCs w:val="16"/>
                    </w:rPr>
                    <w:t>.vip, .app, .click, .net</w:t>
                  </w:r>
                </w:p>
              </w:tc>
            </w:tr>
            <w:tr>
              <w:tc>
                <w:tcPr>
                  <w:tcW w:type="dxa" w:w="1271"/>
                </w:tcPr>
                <w:p>
                  <w:pPr>
                    <w:spacing w:after="20"/>
                  </w:pPr>
                  <w:r>
                    <w:rPr>
                      <w:sz w:val="16"/>
                      <w:szCs w:val="16"/>
                    </w:rPr>
                    <w:t>jun</w:t>
                  </w:r>
                </w:p>
              </w:tc>
              <w:tc>
                <w:tcPr>
                  <w:tcW w:type="dxa" w:w="880"/>
                </w:tcPr>
                <w:p>
                  <w:pPr>
                    <w:spacing w:after="20"/>
                    <w:jc w:val="right"/>
                  </w:pPr>
                  <w:r>
                    <w:rPr>
                      <w:sz w:val="16"/>
                      <w:szCs w:val="16"/>
                    </w:rPr>
                    <w:t>484</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.top, .com, .net, .bet, .cc …</w:t>
                  </w:r>
                </w:p>
              </w:tc>
            </w:tr>
            <w:tr>
              <w:tc>
                <w:tcPr>
                  <w:tcW w:type="dxa" w:w="1271"/>
                </w:tcPr>
                <w:p>
                  <w:pPr>
                    <w:spacing w:after="20"/>
                  </w:pPr>
                  <w:r>
                    <w:rPr>
                      <w:sz w:val="16"/>
                      <w:szCs w:val="16"/>
                    </w:rPr>
                    <w:t>hay</w:t>
                  </w:r>
                </w:p>
              </w:tc>
              <w:tc>
                <w:tcPr>
                  <w:tcW w:type="dxa" w:w="880"/>
                </w:tcPr>
                <w:p>
                  <w:pPr>
                    <w:spacing w:after="20"/>
                    <w:jc w:val="right"/>
                  </w:pPr>
                  <w:r>
                    <w:rPr>
                      <w:sz w:val="16"/>
                      <w:szCs w:val="16"/>
                    </w:rPr>
                    <w:t>414</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.net, .app, .bet, .club, .co …</w:t>
                  </w:r>
                </w:p>
              </w:tc>
            </w:tr>
            <w:tr>
              <w:tc>
                <w:tcPr>
                  <w:tcW w:type="dxa" w:w="1271"/>
                </w:tcPr>
                <w:p>
                  <w:pPr>
                    <w:spacing w:after="20"/>
                  </w:pPr>
                  <w:r>
                    <w:rPr>
                      <w:sz w:val="16"/>
                      <w:szCs w:val="16"/>
                    </w:rPr>
                    <w:t>gg88</w:t>
                  </w:r>
                </w:p>
              </w:tc>
              <w:tc>
                <w:tcPr>
                  <w:tcW w:type="dxa" w:w="880"/>
                </w:tcPr>
                <w:p>
                  <w:pPr>
                    <w:spacing w:after="20"/>
                    <w:jc w:val="right"/>
                  </w:pPr>
                  <w:r>
                    <w:rPr>
                      <w:sz w:val="16"/>
                      <w:szCs w:val="16"/>
                    </w:rPr>
                    <w:t>271</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.net, .app, .pro, .bet, .com …</w:t>
                  </w:r>
                </w:p>
              </w:tc>
            </w:tr>
            <w:tr>
              <w:tc>
                <w:tcPr>
                  <w:tcW w:type="dxa" w:w="1271"/>
                </w:tcPr>
                <w:p>
                  <w:pPr>
                    <w:spacing w:after="20"/>
                  </w:pPr>
                  <w:r>
                    <w:rPr>
                      <w:sz w:val="16"/>
                      <w:szCs w:val="16"/>
                    </w:rPr>
                    <w:t>paes</w:t>
                  </w:r>
                </w:p>
              </w:tc>
              <w:tc>
                <w:tcPr>
                  <w:tcW w:type="dxa" w:w="880"/>
                </w:tcPr>
                <w:p>
                  <w:pPr>
                    <w:spacing w:after="20"/>
                    <w:jc w:val="right"/>
                  </w:pPr>
                  <w:r>
                    <w:rPr>
                      <w:sz w:val="16"/>
                      <w:szCs w:val="16"/>
                    </w:rPr>
                    <w:t>269</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.dev</w:t>
                  </w:r>
                </w:p>
              </w:tc>
            </w:tr>
            <w:tr>
              <w:tc>
                <w:tcPr>
                  <w:tcW w:type="dxa" w:w="1271"/>
                </w:tcPr>
                <w:p>
                  <w:pPr>
                    <w:spacing w:after="20"/>
                  </w:pPr>
                  <w:r>
                    <w:rPr>
                      <w:sz w:val="16"/>
                      <w:szCs w:val="16"/>
                    </w:rPr>
                    <w:t>paegs</w:t>
                  </w:r>
                </w:p>
              </w:tc>
              <w:tc>
                <w:tcPr>
                  <w:tcW w:type="dxa" w:w="880"/>
                </w:tcPr>
                <w:p>
                  <w:pPr>
                    <w:spacing w:after="20"/>
                    <w:jc w:val="right"/>
                  </w:pPr>
                  <w:r>
                    <w:rPr>
                      <w:sz w:val="16"/>
                      <w:szCs w:val="16"/>
                    </w:rPr>
                    <w:t>176</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.dev</w:t>
                  </w:r>
                </w:p>
              </w:tc>
            </w:tr>
            <w:tr>
              <w:tc>
                <w:tcPr>
                  <w:tcW w:type="dxa" w:w="1271"/>
                </w:tcPr>
                <w:p>
                  <w:pPr>
                    <w:spacing w:after="20"/>
                  </w:pPr>
                  <w:r>
                    <w:rPr>
                      <w:sz w:val="16"/>
                      <w:szCs w:val="16"/>
                    </w:rPr>
                    <w:t>jin</w:t>
                  </w:r>
                </w:p>
              </w:tc>
              <w:tc>
                <w:tcPr>
                  <w:tcW w:type="dxa" w:w="880"/>
                </w:tcPr>
                <w:p>
                  <w:pPr>
                    <w:spacing w:after="20"/>
                    <w:jc w:val="right"/>
                  </w:pPr>
                  <w:r>
                    <w:rPr>
                      <w:sz w:val="16"/>
                      <w:szCs w:val="16"/>
                    </w:rPr>
                    <w:t>106</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.vip, .com, .co, .net, .bet …</w:t>
                  </w:r>
                </w:p>
              </w:tc>
            </w:tr>
            <w:tr>
              <w:tc>
                <w:tcPr>
                  <w:tcW w:type="dxa" w:w="1271"/>
                </w:tcPr>
                <w:p>
                  <w:pPr>
                    <w:spacing w:after="20"/>
                  </w:pPr>
                  <w:r>
                    <w:rPr>
                      <w:sz w:val="16"/>
                      <w:szCs w:val="16"/>
                    </w:rPr>
                    <w:t>lott</w:t>
                  </w:r>
                </w:p>
              </w:tc>
              <w:tc>
                <w:tcPr>
                  <w:tcW w:type="dxa" w:w="880"/>
                </w:tcPr>
                <w:p>
                  <w:pPr>
                    <w:spacing w:after="20"/>
                    <w:jc w:val="right"/>
                  </w:pPr>
                  <w:r>
                    <w:rPr>
                      <w:sz w:val="16"/>
                      <w:szCs w:val="16"/>
                    </w:rPr>
                    <w:t>101</w:t>
                  </w:r>
                </w:p>
              </w:tc>
              <w:tc>
                <w:tcPr>
                  <w:tcW w:type="dxa" w:w="3032"/>
                </w:tcPr>
                <w:p>
                  <w:pPr>
                    <w:spacing w:after="20"/>
                  </w:pPr>
                  <w:r>
                    <w:rPr>
                      <w:sz w:val="16"/>
                      <w:szCs w:val="16"/>
                    </w:rPr>
                    <w:t>Football Betting, Slots, Casino, Lottery, Playing card, General Gambling</w:t>
                  </w:r>
                </w:p>
              </w:tc>
              <w:tc>
                <w:tcPr>
                  <w:tcW w:type="dxa" w:w="2640"/>
                </w:tcPr>
                <w:p>
                  <w:pPr>
                    <w:spacing w:after="20"/>
                  </w:pPr>
                  <w:r>
                    <w:rPr>
                      <w:sz w:val="16"/>
                      <w:szCs w:val="16"/>
                    </w:rPr>
                    <w:t>.com, .net, .cc, .live, .online …</w:t>
                  </w:r>
                </w:p>
              </w:tc>
            </w:tr>
            <w:tr>
              <w:tc>
                <w:tcPr>
                  <w:tcW w:type="dxa" w:w="1271"/>
                </w:tcPr>
                <w:p>
                  <w:pPr>
                    <w:spacing w:after="20"/>
                  </w:pPr>
                  <w:r>
                    <w:rPr>
                      <w:sz w:val="16"/>
                      <w:szCs w:val="16"/>
                    </w:rPr>
                    <w:t>uu8</w:t>
                  </w:r>
                </w:p>
              </w:tc>
              <w:tc>
                <w:tcPr>
                  <w:tcW w:type="dxa" w:w="880"/>
                </w:tcPr>
                <w:p>
                  <w:pPr>
                    <w:spacing w:after="20"/>
                    <w:jc w:val="right"/>
                  </w:pPr>
                  <w:r>
                    <w:rPr>
                      <w:sz w:val="16"/>
                      <w:szCs w:val="16"/>
                    </w:rPr>
                    <w:t>81</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.cc, .com, .net, .pro, .click …</w:t>
                  </w:r>
                </w:p>
              </w:tc>
            </w:tr>
            <w:tr>
              <w:tc>
                <w:tcPr>
                  <w:tcW w:type="dxa" w:w="1271"/>
                </w:tcPr>
                <w:p>
                  <w:pPr>
                    <w:spacing w:after="20"/>
                  </w:pPr>
                  <w:r>
                    <w:rPr>
                      <w:sz w:val="16"/>
                      <w:szCs w:val="16"/>
                    </w:rPr>
                    <w:t>7ok</w:t>
                  </w:r>
                </w:p>
              </w:tc>
              <w:tc>
                <w:tcPr>
                  <w:tcW w:type="dxa" w:w="880"/>
                </w:tcPr>
                <w:p>
                  <w:pPr>
                    <w:spacing w:after="20"/>
                    <w:jc w:val="right"/>
                  </w:pPr>
                  <w:r>
                    <w:rPr>
                      <w:sz w:val="16"/>
                      <w:szCs w:val="16"/>
                    </w:rPr>
                    <w:t>75</w:t>
                  </w:r>
                </w:p>
              </w:tc>
              <w:tc>
                <w:tcPr>
                  <w:tcW w:type="dxa" w:w="3032"/>
                </w:tcPr>
                <w:p>
                  <w:pPr>
                    <w:spacing w:after="20"/>
                  </w:pPr>
                  <w:r>
                    <w:rPr>
                      <w:sz w:val="16"/>
                      <w:szCs w:val="16"/>
                    </w:rPr>
                    <w:t>Slots, Casino, Lottery, General Gambling</w:t>
                  </w:r>
                </w:p>
              </w:tc>
              <w:tc>
                <w:tcPr>
                  <w:tcW w:type="dxa" w:w="2640"/>
                </w:tcPr>
                <w:p>
                  <w:pPr>
                    <w:spacing w:after="20"/>
                  </w:pPr>
                  <w:r>
                    <w:rPr>
                      <w:sz w:val="16"/>
                      <w:szCs w:val="16"/>
                    </w:rPr>
                    <w:t>.bet, .live, .io, .club, .pro</w:t>
                  </w:r>
                </w:p>
              </w:tc>
            </w:tr>
            <w:tr>
              <w:tc>
                <w:tcPr>
                  <w:tcW w:type="dxa" w:w="1271"/>
                </w:tcPr>
                <w:p>
                  <w:pPr>
                    <w:spacing w:after="20"/>
                  </w:pPr>
                  <w:r>
                    <w:rPr>
                      <w:sz w:val="16"/>
                      <w:szCs w:val="16"/>
                    </w:rPr>
                    <w:t>o8</w:t>
                  </w:r>
                </w:p>
              </w:tc>
              <w:tc>
                <w:tcPr>
                  <w:tcW w:type="dxa" w:w="880"/>
                </w:tcPr>
                <w:p>
                  <w:pPr>
                    <w:spacing w:after="20"/>
                    <w:jc w:val="right"/>
                  </w:pPr>
                  <w:r>
                    <w:rPr>
                      <w:sz w:val="16"/>
                      <w:szCs w:val="16"/>
                    </w:rPr>
                    <w:t>75</w:t>
                  </w:r>
                </w:p>
              </w:tc>
              <w:tc>
                <w:tcPr>
                  <w:tcW w:type="dxa" w:w="3032"/>
                </w:tcPr>
                <w:p>
                  <w:pPr>
                    <w:spacing w:after="20"/>
                  </w:pPr>
                  <w:r>
                    <w:rPr>
                      <w:sz w:val="16"/>
                      <w:szCs w:val="16"/>
                    </w:rPr>
                    <w:t>Slots, Casino, General Gambling</w:t>
                  </w:r>
                </w:p>
              </w:tc>
              <w:tc>
                <w:tcPr>
                  <w:tcW w:type="dxa" w:w="2640"/>
                </w:tcPr>
                <w:p>
                  <w:pPr>
                    <w:spacing w:after="20"/>
                  </w:pPr>
                  <w:r>
                    <w:rPr>
                      <w:sz w:val="16"/>
                      <w:szCs w:val="16"/>
                    </w:rPr>
                    <w:t>.game, .live</w:t>
                  </w:r>
                </w:p>
              </w:tc>
            </w:tr>
            <w:tr>
              <w:tc>
                <w:tcPr>
                  <w:tcW w:type="dxa" w:w="1271"/>
                </w:tcPr>
                <w:p>
                  <w:pPr>
                    <w:spacing w:after="20"/>
                  </w:pPr>
                  <w:r>
                    <w:rPr>
                      <w:sz w:val="16"/>
                      <w:szCs w:val="16"/>
                    </w:rPr>
                    <w:t>min</w:t>
                  </w:r>
                </w:p>
              </w:tc>
              <w:tc>
                <w:tcPr>
                  <w:tcW w:type="dxa" w:w="880"/>
                </w:tcPr>
                <w:p>
                  <w:pPr>
                    <w:spacing w:after="20"/>
                    <w:jc w:val="right"/>
                  </w:pPr>
                  <w:r>
                    <w:rPr>
                      <w:sz w:val="16"/>
                      <w:szCs w:val="16"/>
                    </w:rPr>
                    <w:t>62</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.net, .com, .app, .vip, .actor …</w:t>
                  </w:r>
                </w:p>
              </w:tc>
            </w:tr>
            <w:tr>
              <w:tc>
                <w:tcPr>
                  <w:tcW w:type="dxa" w:w="1271"/>
                </w:tcPr>
                <w:p>
                  <w:pPr>
                    <w:spacing w:after="20"/>
                  </w:pPr>
                  <w:r>
                    <w:rPr>
                      <w:sz w:val="16"/>
                      <w:szCs w:val="16"/>
                    </w:rPr>
                    <w:t>l8</w:t>
                  </w:r>
                </w:p>
              </w:tc>
              <w:tc>
                <w:tcPr>
                  <w:tcW w:type="dxa" w:w="880"/>
                </w:tcPr>
                <w:p>
                  <w:pPr>
                    <w:spacing w:after="20"/>
                    <w:jc w:val="right"/>
                  </w:pPr>
                  <w:r>
                    <w:rPr>
                      <w:sz w:val="16"/>
                      <w:szCs w:val="16"/>
                    </w:rPr>
                    <w:t>57</w:t>
                  </w:r>
                </w:p>
              </w:tc>
              <w:tc>
                <w:tcPr>
                  <w:tcW w:type="dxa" w:w="3032"/>
                </w:tcPr>
                <w:p>
                  <w:pPr>
                    <w:spacing w:after="20"/>
                  </w:pPr>
                  <w:r>
                    <w:rPr>
                      <w:sz w:val="16"/>
                      <w:szCs w:val="16"/>
                    </w:rPr>
                    <w:t>Slots, Casino, General Gambling</w:t>
                  </w:r>
                </w:p>
              </w:tc>
              <w:tc>
                <w:tcPr>
                  <w:tcW w:type="dxa" w:w="2640"/>
                </w:tcPr>
                <w:p>
                  <w:pPr>
                    <w:spacing w:after="20"/>
                  </w:pPr>
                  <w:r>
                    <w:rPr>
                      <w:sz w:val="16"/>
                      <w:szCs w:val="16"/>
                    </w:rPr>
                    <w:t>.game</w:t>
                  </w:r>
                </w:p>
              </w:tc>
            </w:tr>
            <w:tr>
              <w:tc>
                <w:tcPr>
                  <w:tcW w:type="dxa" w:w="1271"/>
                </w:tcPr>
                <w:p>
                  <w:pPr>
                    <w:spacing w:after="20"/>
                  </w:pPr>
                  <w:r>
                    <w:rPr>
                      <w:sz w:val="16"/>
                      <w:szCs w:val="16"/>
                    </w:rPr>
                    <w:t>s8s</w:t>
                  </w:r>
                </w:p>
              </w:tc>
              <w:tc>
                <w:tcPr>
                  <w:tcW w:type="dxa" w:w="880"/>
                </w:tcPr>
                <w:p>
                  <w:pPr>
                    <w:spacing w:after="20"/>
                    <w:jc w:val="right"/>
                  </w:pPr>
                  <w:r>
                    <w:rPr>
                      <w:sz w:val="16"/>
                      <w:szCs w:val="16"/>
                    </w:rPr>
                    <w:t>49</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.com</w:t>
                  </w:r>
                </w:p>
              </w:tc>
            </w:tr>
          </w:tbl>
          <w:p/>
          <w:p>
            <w:pPr>
              <w:spacing w:after="40"/>
            </w:pPr>
            <w:r>
              <w:rPr>
                <w:sz w:val="4"/>
              </w:rPr>
            </w:r>
          </w:p>
          <w:p>
            <w:pPr>
              <w:spacing w:after="0"/>
            </w:pPr>
            <w:r>
              <w:rPr>
                <w:i/>
                <w:color w:val="55606B"/>
                <w:sz w:val="17"/>
                <w:szCs w:val="17"/>
              </w:rPr>
              <w:t>The 15 largest of 856 clusters spanning two or more product subcategories. Suffix lists show the five most frequent.</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9" w:name="_toc29"/>
            <w:r>
              <w:t>Clusters rotating top-level domains</w:t>
            </w:r>
            <w:bookmarkEnd w:id="129"/>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369"/>
              <w:gridCol w:w="978"/>
              <w:gridCol w:w="5477"/>
            </w:tblGrid>
            <w:tr>
              <w:trPr>
                <w:tblHeader/>
              </w:trPr>
              <w:tc>
                <w:tcPr>
                  <w:tcW w:type="dxa" w:w="1369"/>
                  <w:shd w:val="clear" w:color="auto" w:fill="1F3F63"/>
                </w:tcPr>
                <w:p>
                  <w:pPr>
                    <w:spacing w:after="20"/>
                  </w:pPr>
                  <w:r>
                    <w:rPr>
                      <w:b/>
                      <w:color w:val="FFFFFF"/>
                      <w:sz w:val="16"/>
                      <w:szCs w:val="16"/>
                    </w:rPr>
                    <w:t>Cluster</w:t>
                  </w:r>
                </w:p>
              </w:tc>
              <w:tc>
                <w:tcPr>
                  <w:tcW w:type="dxa" w:w="978"/>
                  <w:shd w:val="clear" w:color="auto" w:fill="1F3F63"/>
                </w:tcPr>
                <w:p>
                  <w:pPr>
                    <w:spacing w:after="20"/>
                    <w:jc w:val="right"/>
                  </w:pPr>
                  <w:r>
                    <w:rPr>
                      <w:b/>
                      <w:color w:val="FFFFFF"/>
                      <w:sz w:val="16"/>
                      <w:szCs w:val="16"/>
                    </w:rPr>
                    <w:t>Suffixes</w:t>
                  </w:r>
                </w:p>
              </w:tc>
              <w:tc>
                <w:tcPr>
                  <w:tcW w:type="dxa" w:w="5477"/>
                  <w:shd w:val="clear" w:color="auto" w:fill="1F3F63"/>
                </w:tcPr>
                <w:p>
                  <w:pPr>
                    <w:spacing w:after="20"/>
                  </w:pPr>
                  <w:r>
                    <w:rPr>
                      <w:b/>
                      <w:color w:val="FFFFFF"/>
                      <w:sz w:val="16"/>
                      <w:szCs w:val="16"/>
                    </w:rPr>
                    <w:t>Counts</w:t>
                  </w:r>
                </w:p>
              </w:tc>
            </w:tr>
            <w:tr>
              <w:tc>
                <w:tcPr>
                  <w:tcW w:type="dxa" w:w="1369"/>
                </w:tcPr>
                <w:p>
                  <w:pPr>
                    <w:spacing w:after="20"/>
                  </w:pPr>
                  <w:r>
                    <w:rPr>
                      <w:sz w:val="16"/>
                      <w:szCs w:val="16"/>
                    </w:rPr>
                    <w:t>a3game</w:t>
                  </w:r>
                </w:p>
              </w:tc>
              <w:tc>
                <w:tcPr>
                  <w:tcW w:type="dxa" w:w="978"/>
                </w:tcPr>
                <w:p>
                  <w:pPr>
                    <w:spacing w:after="20"/>
                    <w:jc w:val="right"/>
                  </w:pPr>
                  <w:r>
                    <w:rPr>
                      <w:sz w:val="16"/>
                      <w:szCs w:val="16"/>
                    </w:rPr>
                    <w:t>4</w:t>
                  </w:r>
                </w:p>
              </w:tc>
              <w:tc>
                <w:tcPr>
                  <w:tcW w:type="dxa" w:w="5477"/>
                </w:tcPr>
                <w:p>
                  <w:pPr>
                    <w:spacing w:after="20"/>
                  </w:pPr>
                  <w:r>
                    <w:rPr>
                      <w:sz w:val="16"/>
                      <w:szCs w:val="16"/>
                    </w:rPr>
                    <w:t>.vip 502, .app 2, .click 2, .net 1</w:t>
                  </w:r>
                </w:p>
              </w:tc>
            </w:tr>
            <w:tr>
              <w:tc>
                <w:tcPr>
                  <w:tcW w:type="dxa" w:w="1369"/>
                </w:tcPr>
                <w:p>
                  <w:pPr>
                    <w:spacing w:after="20"/>
                  </w:pPr>
                  <w:r>
                    <w:rPr>
                      <w:sz w:val="16"/>
                      <w:szCs w:val="16"/>
                    </w:rPr>
                    <w:t>jun</w:t>
                  </w:r>
                </w:p>
              </w:tc>
              <w:tc>
                <w:tcPr>
                  <w:tcW w:type="dxa" w:w="978"/>
                </w:tcPr>
                <w:p>
                  <w:pPr>
                    <w:spacing w:after="20"/>
                    <w:jc w:val="right"/>
                  </w:pPr>
                  <w:r>
                    <w:rPr>
                      <w:sz w:val="16"/>
                      <w:szCs w:val="16"/>
                    </w:rPr>
                    <w:t>30</w:t>
                  </w:r>
                </w:p>
              </w:tc>
              <w:tc>
                <w:tcPr>
                  <w:tcW w:type="dxa" w:w="5477"/>
                </w:tcPr>
                <w:p>
                  <w:pPr>
                    <w:spacing w:after="20"/>
                  </w:pPr>
                  <w:r>
                    <w:rPr>
                      <w:sz w:val="16"/>
                      <w:szCs w:val="16"/>
                    </w:rPr>
                    <w:t>.top 93, .com 71, .net 54, .bet 32, .cc 25, .app 25 …</w:t>
                  </w:r>
                </w:p>
              </w:tc>
            </w:tr>
            <w:tr>
              <w:tc>
                <w:tcPr>
                  <w:tcW w:type="dxa" w:w="1369"/>
                </w:tcPr>
                <w:p>
                  <w:pPr>
                    <w:spacing w:after="20"/>
                  </w:pPr>
                  <w:r>
                    <w:rPr>
                      <w:sz w:val="16"/>
                      <w:szCs w:val="16"/>
                    </w:rPr>
                    <w:t>hay</w:t>
                  </w:r>
                </w:p>
              </w:tc>
              <w:tc>
                <w:tcPr>
                  <w:tcW w:type="dxa" w:w="978"/>
                </w:tcPr>
                <w:p>
                  <w:pPr>
                    <w:spacing w:after="20"/>
                    <w:jc w:val="right"/>
                  </w:pPr>
                  <w:r>
                    <w:rPr>
                      <w:sz w:val="16"/>
                      <w:szCs w:val="16"/>
                    </w:rPr>
                    <w:t>8</w:t>
                  </w:r>
                </w:p>
              </w:tc>
              <w:tc>
                <w:tcPr>
                  <w:tcW w:type="dxa" w:w="5477"/>
                </w:tcPr>
                <w:p>
                  <w:pPr>
                    <w:spacing w:after="20"/>
                  </w:pPr>
                  <w:r>
                    <w:rPr>
                      <w:sz w:val="16"/>
                      <w:szCs w:val="16"/>
                    </w:rPr>
                    <w:t>.net 407, .app 1, .bet 1, .club 1, .co 1, .pro 1 …</w:t>
                  </w:r>
                </w:p>
              </w:tc>
            </w:tr>
            <w:tr>
              <w:tc>
                <w:tcPr>
                  <w:tcW w:type="dxa" w:w="1369"/>
                </w:tcPr>
                <w:p>
                  <w:pPr>
                    <w:spacing w:after="20"/>
                  </w:pPr>
                  <w:r>
                    <w:rPr>
                      <w:sz w:val="16"/>
                      <w:szCs w:val="16"/>
                    </w:rPr>
                    <w:t>gg88</w:t>
                  </w:r>
                </w:p>
              </w:tc>
              <w:tc>
                <w:tcPr>
                  <w:tcW w:type="dxa" w:w="978"/>
                </w:tcPr>
                <w:p>
                  <w:pPr>
                    <w:spacing w:after="20"/>
                    <w:jc w:val="right"/>
                  </w:pPr>
                  <w:r>
                    <w:rPr>
                      <w:sz w:val="16"/>
                      <w:szCs w:val="16"/>
                    </w:rPr>
                    <w:t>19</w:t>
                  </w:r>
                </w:p>
              </w:tc>
              <w:tc>
                <w:tcPr>
                  <w:tcW w:type="dxa" w:w="5477"/>
                </w:tcPr>
                <w:p>
                  <w:pPr>
                    <w:spacing w:after="20"/>
                  </w:pPr>
                  <w:r>
                    <w:rPr>
                      <w:sz w:val="16"/>
                      <w:szCs w:val="16"/>
                    </w:rPr>
                    <w:t>.net 50, .app 43, .pro 41, .bet 31, .com 28, .online 17 …</w:t>
                  </w:r>
                </w:p>
              </w:tc>
            </w:tr>
            <w:tr>
              <w:tc>
                <w:tcPr>
                  <w:tcW w:type="dxa" w:w="1369"/>
                </w:tcPr>
                <w:p>
                  <w:pPr>
                    <w:spacing w:after="20"/>
                  </w:pPr>
                  <w:r>
                    <w:rPr>
                      <w:sz w:val="16"/>
                      <w:szCs w:val="16"/>
                    </w:rPr>
                    <w:t>jin</w:t>
                  </w:r>
                </w:p>
              </w:tc>
              <w:tc>
                <w:tcPr>
                  <w:tcW w:type="dxa" w:w="978"/>
                </w:tcPr>
                <w:p>
                  <w:pPr>
                    <w:spacing w:after="20"/>
                    <w:jc w:val="right"/>
                  </w:pPr>
                  <w:r>
                    <w:rPr>
                      <w:sz w:val="16"/>
                      <w:szCs w:val="16"/>
                    </w:rPr>
                    <w:t>19</w:t>
                  </w:r>
                </w:p>
              </w:tc>
              <w:tc>
                <w:tcPr>
                  <w:tcW w:type="dxa" w:w="5477"/>
                </w:tcPr>
                <w:p>
                  <w:pPr>
                    <w:spacing w:after="20"/>
                  </w:pPr>
                  <w:r>
                    <w:rPr>
                      <w:sz w:val="16"/>
                      <w:szCs w:val="16"/>
                    </w:rPr>
                    <w:t>.vip 21, .com 16, .co 14, .net 13, .bet 7, .pro 7 …</w:t>
                  </w:r>
                </w:p>
              </w:tc>
            </w:tr>
            <w:tr>
              <w:tc>
                <w:tcPr>
                  <w:tcW w:type="dxa" w:w="1369"/>
                </w:tcPr>
                <w:p>
                  <w:pPr>
                    <w:spacing w:after="20"/>
                  </w:pPr>
                  <w:r>
                    <w:rPr>
                      <w:sz w:val="16"/>
                      <w:szCs w:val="16"/>
                    </w:rPr>
                    <w:t>lott</w:t>
                  </w:r>
                </w:p>
              </w:tc>
              <w:tc>
                <w:tcPr>
                  <w:tcW w:type="dxa" w:w="978"/>
                </w:tcPr>
                <w:p>
                  <w:pPr>
                    <w:spacing w:after="20"/>
                    <w:jc w:val="right"/>
                  </w:pPr>
                  <w:r>
                    <w:rPr>
                      <w:sz w:val="16"/>
                      <w:szCs w:val="16"/>
                    </w:rPr>
                    <w:t>16</w:t>
                  </w:r>
                </w:p>
              </w:tc>
              <w:tc>
                <w:tcPr>
                  <w:tcW w:type="dxa" w:w="5477"/>
                </w:tcPr>
                <w:p>
                  <w:pPr>
                    <w:spacing w:after="20"/>
                  </w:pPr>
                  <w:r>
                    <w:rPr>
                      <w:sz w:val="16"/>
                      <w:szCs w:val="16"/>
                    </w:rPr>
                    <w:t>.com 60, .net 6, .cc 5, .live 4, .online 4, .click 4 …</w:t>
                  </w:r>
                </w:p>
              </w:tc>
            </w:tr>
            <w:tr>
              <w:tc>
                <w:tcPr>
                  <w:tcW w:type="dxa" w:w="1369"/>
                </w:tcPr>
                <w:p>
                  <w:pPr>
                    <w:spacing w:after="20"/>
                  </w:pPr>
                  <w:r>
                    <w:rPr>
                      <w:sz w:val="16"/>
                      <w:szCs w:val="16"/>
                    </w:rPr>
                    <w:t>uu8</w:t>
                  </w:r>
                </w:p>
              </w:tc>
              <w:tc>
                <w:tcPr>
                  <w:tcW w:type="dxa" w:w="978"/>
                </w:tcPr>
                <w:p>
                  <w:pPr>
                    <w:spacing w:after="20"/>
                    <w:jc w:val="right"/>
                  </w:pPr>
                  <w:r>
                    <w:rPr>
                      <w:sz w:val="16"/>
                      <w:szCs w:val="16"/>
                    </w:rPr>
                    <w:t>22</w:t>
                  </w:r>
                </w:p>
              </w:tc>
              <w:tc>
                <w:tcPr>
                  <w:tcW w:type="dxa" w:w="5477"/>
                </w:tcPr>
                <w:p>
                  <w:pPr>
                    <w:spacing w:after="20"/>
                  </w:pPr>
                  <w:r>
                    <w:rPr>
                      <w:sz w:val="16"/>
                      <w:szCs w:val="16"/>
                    </w:rPr>
                    <w:t>.cc 11, .com 10, .net 9, .pro 7, .click 5, .co 5 …</w:t>
                  </w:r>
                </w:p>
              </w:tc>
            </w:tr>
            <w:tr>
              <w:tc>
                <w:tcPr>
                  <w:tcW w:type="dxa" w:w="1369"/>
                </w:tcPr>
                <w:p>
                  <w:pPr>
                    <w:spacing w:after="20"/>
                  </w:pPr>
                  <w:r>
                    <w:rPr>
                      <w:sz w:val="16"/>
                      <w:szCs w:val="16"/>
                    </w:rPr>
                    <w:t>7ok</w:t>
                  </w:r>
                </w:p>
              </w:tc>
              <w:tc>
                <w:tcPr>
                  <w:tcW w:type="dxa" w:w="978"/>
                </w:tcPr>
                <w:p>
                  <w:pPr>
                    <w:spacing w:after="20"/>
                    <w:jc w:val="right"/>
                  </w:pPr>
                  <w:r>
                    <w:rPr>
                      <w:sz w:val="16"/>
                      <w:szCs w:val="16"/>
                    </w:rPr>
                    <w:t>5</w:t>
                  </w:r>
                </w:p>
              </w:tc>
              <w:tc>
                <w:tcPr>
                  <w:tcW w:type="dxa" w:w="5477"/>
                </w:tcPr>
                <w:p>
                  <w:pPr>
                    <w:spacing w:after="20"/>
                  </w:pPr>
                  <w:r>
                    <w:rPr>
                      <w:sz w:val="16"/>
                      <w:szCs w:val="16"/>
                    </w:rPr>
                    <w:t>.bet 66, .live 5, .io 2, .club 1, .pro 1</w:t>
                  </w:r>
                </w:p>
              </w:tc>
            </w:tr>
            <w:tr>
              <w:tc>
                <w:tcPr>
                  <w:tcW w:type="dxa" w:w="1369"/>
                </w:tcPr>
                <w:p>
                  <w:pPr>
                    <w:spacing w:after="20"/>
                  </w:pPr>
                  <w:r>
                    <w:rPr>
                      <w:sz w:val="16"/>
                      <w:szCs w:val="16"/>
                    </w:rPr>
                    <w:t>o8</w:t>
                  </w:r>
                </w:p>
              </w:tc>
              <w:tc>
                <w:tcPr>
                  <w:tcW w:type="dxa" w:w="978"/>
                </w:tcPr>
                <w:p>
                  <w:pPr>
                    <w:spacing w:after="20"/>
                    <w:jc w:val="right"/>
                  </w:pPr>
                  <w:r>
                    <w:rPr>
                      <w:sz w:val="16"/>
                      <w:szCs w:val="16"/>
                    </w:rPr>
                    <w:t>2</w:t>
                  </w:r>
                </w:p>
              </w:tc>
              <w:tc>
                <w:tcPr>
                  <w:tcW w:type="dxa" w:w="5477"/>
                </w:tcPr>
                <w:p>
                  <w:pPr>
                    <w:spacing w:after="20"/>
                  </w:pPr>
                  <w:r>
                    <w:rPr>
                      <w:sz w:val="16"/>
                      <w:szCs w:val="16"/>
                    </w:rPr>
                    <w:t>.game 73, .live 2</w:t>
                  </w:r>
                </w:p>
              </w:tc>
            </w:tr>
            <w:tr>
              <w:tc>
                <w:tcPr>
                  <w:tcW w:type="dxa" w:w="1369"/>
                </w:tcPr>
                <w:p>
                  <w:pPr>
                    <w:spacing w:after="20"/>
                  </w:pPr>
                  <w:r>
                    <w:rPr>
                      <w:sz w:val="16"/>
                      <w:szCs w:val="16"/>
                    </w:rPr>
                    <w:t>min</w:t>
                  </w:r>
                </w:p>
              </w:tc>
              <w:tc>
                <w:tcPr>
                  <w:tcW w:type="dxa" w:w="978"/>
                </w:tcPr>
                <w:p>
                  <w:pPr>
                    <w:spacing w:after="20"/>
                    <w:jc w:val="right"/>
                  </w:pPr>
                  <w:r>
                    <w:rPr>
                      <w:sz w:val="16"/>
                      <w:szCs w:val="16"/>
                    </w:rPr>
                    <w:t>29</w:t>
                  </w:r>
                </w:p>
              </w:tc>
              <w:tc>
                <w:tcPr>
                  <w:tcW w:type="dxa" w:w="5477"/>
                </w:tcPr>
                <w:p>
                  <w:pPr>
                    <w:spacing w:after="20"/>
                  </w:pPr>
                  <w:r>
                    <w:rPr>
                      <w:sz w:val="16"/>
                      <w:szCs w:val="16"/>
                    </w:rPr>
                    <w:t>.net 7, .com 6, .app 4, .vip 3, .actor 2, .art 2 …</w:t>
                  </w:r>
                </w:p>
              </w:tc>
            </w:tr>
            <w:tr>
              <w:tc>
                <w:tcPr>
                  <w:tcW w:type="dxa" w:w="1369"/>
                </w:tcPr>
                <w:p>
                  <w:pPr>
                    <w:spacing w:after="20"/>
                  </w:pPr>
                  <w:r>
                    <w:rPr>
                      <w:sz w:val="16"/>
                      <w:szCs w:val="16"/>
                    </w:rPr>
                    <w:t>pgcat</w:t>
                  </w:r>
                </w:p>
              </w:tc>
              <w:tc>
                <w:tcPr>
                  <w:tcW w:type="dxa" w:w="978"/>
                </w:tcPr>
                <w:p>
                  <w:pPr>
                    <w:spacing w:after="20"/>
                    <w:jc w:val="right"/>
                  </w:pPr>
                  <w:r>
                    <w:rPr>
                      <w:sz w:val="16"/>
                      <w:szCs w:val="16"/>
                    </w:rPr>
                    <w:t>14</w:t>
                  </w:r>
                </w:p>
              </w:tc>
              <w:tc>
                <w:tcPr>
                  <w:tcW w:type="dxa" w:w="5477"/>
                </w:tcPr>
                <w:p>
                  <w:pPr>
                    <w:spacing w:after="20"/>
                  </w:pPr>
                  <w:r>
                    <w:rPr>
                      <w:sz w:val="16"/>
                      <w:szCs w:val="16"/>
                    </w:rPr>
                    <w:t>.com 25, .info 3, .bet 2, .buzz 2, .click 2, .club 2 …</w:t>
                  </w:r>
                </w:p>
              </w:tc>
            </w:tr>
            <w:tr>
              <w:tc>
                <w:tcPr>
                  <w:tcW w:type="dxa" w:w="1369"/>
                </w:tcPr>
                <w:p>
                  <w:pPr>
                    <w:spacing w:after="20"/>
                  </w:pPr>
                  <w:r>
                    <w:rPr>
                      <w:sz w:val="16"/>
                      <w:szCs w:val="16"/>
                    </w:rPr>
                    <w:t>bohocasino</w:t>
                  </w:r>
                </w:p>
              </w:tc>
              <w:tc>
                <w:tcPr>
                  <w:tcW w:type="dxa" w:w="978"/>
                </w:tcPr>
                <w:p>
                  <w:pPr>
                    <w:spacing w:after="20"/>
                    <w:jc w:val="right"/>
                  </w:pPr>
                  <w:r>
                    <w:rPr>
                      <w:sz w:val="16"/>
                      <w:szCs w:val="16"/>
                    </w:rPr>
                    <w:t>15</w:t>
                  </w:r>
                </w:p>
              </w:tc>
              <w:tc>
                <w:tcPr>
                  <w:tcW w:type="dxa" w:w="5477"/>
                </w:tcPr>
                <w:p>
                  <w:pPr>
                    <w:spacing w:after="20"/>
                  </w:pPr>
                  <w:r>
                    <w:rPr>
                      <w:sz w:val="16"/>
                      <w:szCs w:val="16"/>
                    </w:rPr>
                    <w:t>.com 29, .info 3, .co 2, .net 2, .app 1, .bet 1 …</w:t>
                  </w:r>
                </w:p>
              </w:tc>
            </w:tr>
            <w:tr>
              <w:tc>
                <w:tcPr>
                  <w:tcW w:type="dxa" w:w="1369"/>
                </w:tcPr>
                <w:p>
                  <w:pPr>
                    <w:spacing w:after="20"/>
                  </w:pPr>
                  <w:r>
                    <w:rPr>
                      <w:sz w:val="16"/>
                      <w:szCs w:val="16"/>
                    </w:rPr>
                    <w:t>oo7</w:t>
                  </w:r>
                </w:p>
              </w:tc>
              <w:tc>
                <w:tcPr>
                  <w:tcW w:type="dxa" w:w="978"/>
                </w:tcPr>
                <w:p>
                  <w:pPr>
                    <w:spacing w:after="20"/>
                    <w:jc w:val="right"/>
                  </w:pPr>
                  <w:r>
                    <w:rPr>
                      <w:sz w:val="16"/>
                      <w:szCs w:val="16"/>
                    </w:rPr>
                    <w:t>8</w:t>
                  </w:r>
                </w:p>
              </w:tc>
              <w:tc>
                <w:tcPr>
                  <w:tcW w:type="dxa" w:w="5477"/>
                </w:tcPr>
                <w:p>
                  <w:pPr>
                    <w:spacing w:after="20"/>
                  </w:pPr>
                  <w:r>
                    <w:rPr>
                      <w:sz w:val="16"/>
                      <w:szCs w:val="16"/>
                    </w:rPr>
                    <w:t>.vip 39, .click 2, .app 1, .bet 1, .club 1, .io 1 …</w:t>
                  </w:r>
                </w:p>
              </w:tc>
            </w:tr>
            <w:tr>
              <w:tc>
                <w:tcPr>
                  <w:tcW w:type="dxa" w:w="1369"/>
                </w:tcPr>
                <w:p>
                  <w:pPr>
                    <w:spacing w:after="20"/>
                  </w:pPr>
                  <w:r>
                    <w:rPr>
                      <w:sz w:val="16"/>
                      <w:szCs w:val="16"/>
                    </w:rPr>
                    <w:t>bu8</w:t>
                  </w:r>
                </w:p>
              </w:tc>
              <w:tc>
                <w:tcPr>
                  <w:tcW w:type="dxa" w:w="978"/>
                </w:tcPr>
                <w:p>
                  <w:pPr>
                    <w:spacing w:after="20"/>
                    <w:jc w:val="right"/>
                  </w:pPr>
                  <w:r>
                    <w:rPr>
                      <w:sz w:val="16"/>
                      <w:szCs w:val="16"/>
                    </w:rPr>
                    <w:t>21</w:t>
                  </w:r>
                </w:p>
              </w:tc>
              <w:tc>
                <w:tcPr>
                  <w:tcW w:type="dxa" w:w="5477"/>
                </w:tcPr>
                <w:p>
                  <w:pPr>
                    <w:spacing w:after="20"/>
                  </w:pPr>
                  <w:r>
                    <w:rPr>
                      <w:sz w:val="16"/>
                      <w:szCs w:val="16"/>
                    </w:rPr>
                    <w:t>.com 6, .app 2, .bid 2, .cab 2, .club 2, .in 2 …</w:t>
                  </w:r>
                </w:p>
              </w:tc>
            </w:tr>
            <w:tr>
              <w:tc>
                <w:tcPr>
                  <w:tcW w:type="dxa" w:w="1369"/>
                </w:tcPr>
                <w:p>
                  <w:pPr>
                    <w:spacing w:after="20"/>
                  </w:pPr>
                  <w:r>
                    <w:rPr>
                      <w:sz w:val="16"/>
                      <w:szCs w:val="16"/>
                    </w:rPr>
                    <w:t>siam</w:t>
                  </w:r>
                </w:p>
              </w:tc>
              <w:tc>
                <w:tcPr>
                  <w:tcW w:type="dxa" w:w="978"/>
                </w:tcPr>
                <w:p>
                  <w:pPr>
                    <w:spacing w:after="20"/>
                    <w:jc w:val="right"/>
                  </w:pPr>
                  <w:r>
                    <w:rPr>
                      <w:sz w:val="16"/>
                      <w:szCs w:val="16"/>
                    </w:rPr>
                    <w:t>11</w:t>
                  </w:r>
                </w:p>
              </w:tc>
              <w:tc>
                <w:tcPr>
                  <w:tcW w:type="dxa" w:w="5477"/>
                </w:tcPr>
                <w:p>
                  <w:pPr>
                    <w:spacing w:after="20"/>
                  </w:pPr>
                  <w:r>
                    <w:rPr>
                      <w:sz w:val="16"/>
                      <w:szCs w:val="16"/>
                    </w:rPr>
                    <w:t>.com 27, .co 2, .io 2, .net 2, .shop 2, .vip 2 …</w:t>
                  </w:r>
                </w:p>
              </w:tc>
            </w:tr>
          </w:tbl>
          <w:p/>
          <w:p>
            <w:pPr>
              <w:spacing w:after="40"/>
            </w:pPr>
            <w:r>
              <w:rPr>
                <w:sz w:val="4"/>
              </w:rPr>
            </w:r>
          </w:p>
          <w:p>
            <w:pPr>
              <w:spacing w:after="0"/>
            </w:pPr>
            <w:r>
              <w:rPr>
                <w:i/>
                <w:color w:val="55606B"/>
                <w:sz w:val="17"/>
                <w:szCs w:val="17"/>
              </w:rPr>
              <w:t>The 15 largest of 901 clusters holding two or more suffixes. Counts list the six most frequent suffixes.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0" w:name="_toc30"/>
            <w:r>
              <w:t>Possible operator linkage</w:t>
            </w:r>
            <w:bookmarkEnd w:id="130"/>
          </w:p>
          <w:p>
            <w:pPr>
              <w:keepNext/>
            </w:pPr>
            <w:r>
              <w:rPr>
                <w:i/>
                <w:color w:val="55606B"/>
                <w:sz w:val="18"/>
                <w:szCs w:val="18"/>
              </w:rPr>
              <w:t>Indicative — not a clustering decision</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564"/>
              <w:gridCol w:w="1564"/>
              <w:gridCol w:w="3912"/>
              <w:gridCol w:w="782"/>
            </w:tblGrid>
            <w:tr>
              <w:trPr>
                <w:tblHeader/>
              </w:trPr>
              <w:tc>
                <w:tcPr>
                  <w:tcW w:type="dxa" w:w="1565"/>
                  <w:shd w:val="clear" w:color="auto" w:fill="1F3F63"/>
                </w:tcPr>
                <w:p>
                  <w:pPr>
                    <w:spacing w:after="20"/>
                  </w:pPr>
                  <w:r>
                    <w:rPr>
                      <w:b/>
                      <w:color w:val="FFFFFF"/>
                      <w:sz w:val="16"/>
                      <w:szCs w:val="16"/>
                    </w:rPr>
                    <w:t>Cluster A</w:t>
                  </w:r>
                </w:p>
              </w:tc>
              <w:tc>
                <w:tcPr>
                  <w:tcW w:type="dxa" w:w="1565"/>
                  <w:shd w:val="clear" w:color="auto" w:fill="1F3F63"/>
                </w:tcPr>
                <w:p>
                  <w:pPr>
                    <w:spacing w:after="20"/>
                  </w:pPr>
                  <w:r>
                    <w:rPr>
                      <w:b/>
                      <w:color w:val="FFFFFF"/>
                      <w:sz w:val="16"/>
                      <w:szCs w:val="16"/>
                    </w:rPr>
                    <w:t>Cluster B</w:t>
                  </w:r>
                </w:p>
              </w:tc>
              <w:tc>
                <w:tcPr>
                  <w:tcW w:type="dxa" w:w="3912"/>
                  <w:shd w:val="clear" w:color="auto" w:fill="1F3F63"/>
                </w:tcPr>
                <w:p>
                  <w:pPr>
                    <w:spacing w:after="20"/>
                  </w:pPr>
                  <w:r>
                    <w:rPr>
                      <w:b/>
                      <w:color w:val="FFFFFF"/>
                      <w:sz w:val="16"/>
                      <w:szCs w:val="16"/>
                    </w:rPr>
                    <w:t>Shared keywords</w:t>
                  </w:r>
                </w:p>
              </w:tc>
              <w:tc>
                <w:tcPr>
                  <w:tcW w:type="dxa" w:w="782"/>
                  <w:shd w:val="clear" w:color="auto" w:fill="1F3F63"/>
                </w:tcPr>
                <w:p>
                  <w:pPr>
                    <w:spacing w:after="20"/>
                    <w:jc w:val="right"/>
                  </w:pPr>
                  <w:r>
                    <w:rPr>
                      <w:b/>
                      <w:color w:val="FFFFFF"/>
                      <w:sz w:val="16"/>
                      <w:szCs w:val="16"/>
                    </w:rPr>
                    <w:t>Jaccard</w:t>
                  </w:r>
                </w:p>
              </w:tc>
            </w:tr>
            <w:tr>
              <w:tc>
                <w:tcPr>
                  <w:tcW w:type="dxa" w:w="1565"/>
                </w:tcPr>
                <w:p>
                  <w:pPr>
                    <w:spacing w:after="20"/>
                  </w:pPr>
                  <w:r>
                    <w:rPr>
                      <w:sz w:val="16"/>
                      <w:szCs w:val="16"/>
                    </w:rPr>
                    <w:t>pgcat</w:t>
                  </w:r>
                </w:p>
              </w:tc>
              <w:tc>
                <w:tcPr>
                  <w:tcW w:type="dxa" w:w="1565"/>
                </w:tcPr>
                <w:p>
                  <w:pPr>
                    <w:spacing w:after="20"/>
                  </w:pPr>
                  <w:r>
                    <w:rPr>
                      <w:sz w:val="16"/>
                      <w:szCs w:val="16"/>
                    </w:rPr>
                    <w:t>mst</w:t>
                  </w:r>
                </w:p>
              </w:tc>
              <w:tc>
                <w:tcPr>
                  <w:tcW w:type="dxa" w:w="3912"/>
                </w:tcPr>
                <w:p>
                  <w:pPr>
                    <w:spacing w:after="20"/>
                  </w:pPr>
                  <w:r>
                    <w:rPr>
                      <w:sz w:val="16"/>
                      <w:szCs w:val="16"/>
                    </w:rPr>
                    <w:t>BET, JILI, PRAGMATIC, VIP, WALLET, WIN, Wallet, สมัครสมาชิก, เครดิตฟรี, แจกเครดิตฟรี</w:t>
                  </w:r>
                </w:p>
              </w:tc>
              <w:tc>
                <w:tcPr>
                  <w:tcW w:type="dxa" w:w="782"/>
                </w:tcPr>
                <w:p>
                  <w:pPr>
                    <w:spacing w:after="20"/>
                    <w:jc w:val="right"/>
                  </w:pPr>
                  <w:r>
                    <w:rPr>
                      <w:sz w:val="16"/>
                      <w:szCs w:val="16"/>
                    </w:rPr>
                    <w:t>0.71</w:t>
                  </w:r>
                </w:p>
              </w:tc>
            </w:tr>
            <w:tr>
              <w:tc>
                <w:tcPr>
                  <w:tcW w:type="dxa" w:w="1565"/>
                </w:tcPr>
                <w:p>
                  <w:pPr>
                    <w:spacing w:after="20"/>
                  </w:pPr>
                  <w:r>
                    <w:rPr>
                      <w:sz w:val="16"/>
                      <w:szCs w:val="16"/>
                    </w:rPr>
                    <w:t>7ok</w:t>
                  </w:r>
                </w:p>
              </w:tc>
              <w:tc>
                <w:tcPr>
                  <w:tcW w:type="dxa" w:w="1565"/>
                </w:tcPr>
                <w:p>
                  <w:pPr>
                    <w:spacing w:after="20"/>
                  </w:pPr>
                  <w:r>
                    <w:rPr>
                      <w:sz w:val="16"/>
                      <w:szCs w:val="16"/>
                    </w:rPr>
                    <w:t>meg</w:t>
                  </w:r>
                </w:p>
              </w:tc>
              <w:tc>
                <w:tcPr>
                  <w:tcW w:type="dxa" w:w="3912"/>
                </w:tcPr>
                <w:p>
                  <w:pPr>
                    <w:spacing w:after="20"/>
                  </w:pPr>
                  <w:r>
                    <w:rPr>
                      <w:sz w:val="16"/>
                      <w:szCs w:val="16"/>
                    </w:rPr>
                    <w:t>BET, PRAGMATIC, RTP, VIP, WALLET, WIN, Wallet, สมัครสมาชิก</w:t>
                  </w:r>
                </w:p>
              </w:tc>
              <w:tc>
                <w:tcPr>
                  <w:tcW w:type="dxa" w:w="782"/>
                </w:tcPr>
                <w:p>
                  <w:pPr>
                    <w:spacing w:after="20"/>
                    <w:jc w:val="right"/>
                  </w:pPr>
                  <w:r>
                    <w:rPr>
                      <w:sz w:val="16"/>
                      <w:szCs w:val="16"/>
                    </w:rPr>
                    <w:t>1.00</w:t>
                  </w:r>
                </w:p>
              </w:tc>
            </w:tr>
            <w:tr>
              <w:tc>
                <w:tcPr>
                  <w:tcW w:type="dxa" w:w="1565"/>
                </w:tcPr>
                <w:p>
                  <w:pPr>
                    <w:spacing w:after="20"/>
                  </w:pPr>
                  <w:r>
                    <w:rPr>
                      <w:sz w:val="16"/>
                      <w:szCs w:val="16"/>
                    </w:rPr>
                    <w:t>7ok</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ezslot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meg</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7ok</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7ok</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meg</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meg</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52m</w:t>
                  </w:r>
                </w:p>
              </w:tc>
              <w:tc>
                <w:tcPr>
                  <w:tcW w:type="dxa" w:w="3912"/>
                </w:tcPr>
                <w:p>
                  <w:pPr>
                    <w:spacing w:after="20"/>
                  </w:pPr>
                  <w:r>
                    <w:rPr>
                      <w:sz w:val="16"/>
                      <w:szCs w:val="16"/>
                    </w:rPr>
                    <w:t>BET, PRAGMATIC, VIP, WIN, สมัครสมาชิก, เครดิตฟรี, แจกเครดิตฟรี</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bl>
          <w:p/>
          <w:p>
            <w:pPr>
              <w:spacing w:after="40"/>
            </w:pPr>
            <w:r>
              <w:rPr>
                <w:sz w:val="4"/>
              </w:rPr>
            </w:r>
          </w:p>
          <w:p>
            <w:pPr>
              <w:spacing w:after="0"/>
            </w:pPr>
            <w:r>
              <w:rPr>
                <w:i/>
                <w:color w:val="55606B"/>
                <w:sz w:val="17"/>
                <w:szCs w:val="17"/>
              </w:rPr>
              <w:t>40,828 pairs of multi-URL clusters score 0.60 or higher; the 15 with the most shared keywords are shown.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1" w:name="_toc31"/>
            <w:r>
              <w:t>Naming conventions</w:t>
            </w:r>
            <w:bookmarkEnd w:id="131"/>
          </w:p>
          <w:p>
            <w:pPr>
              <w:pStyle w:val="ListBullet"/>
              <w:spacing w:after="60"/>
            </w:pPr>
            <w:r>
              <w:rPr>
                <w:sz w:val="19"/>
                <w:szCs w:val="19"/>
              </w:rPr>
              <w:t>Recurring tokens: m (3,460), login (2,097), support (1,894) appear most often in names within the largest clusters, which is consistent with a templated naming scheme.</w:t>
            </w:r>
          </w:p>
          <w:p>
            <w:pPr>
              <w:pStyle w:val="ListBullet"/>
              <w:spacing w:after="60"/>
            </w:pPr>
            <w:r>
              <w:rPr>
                <w:sz w:val="19"/>
                <w:szCs w:val="19"/>
              </w:rPr>
              <w:t>TLD switching: names in the largest clusters span .co (2,923), .vip (553), .net (547), .dev (445), so these operators rotate top-level domains.</w:t>
            </w:r>
          </w:p>
          <w:p>
            <w:pPr>
              <w:pStyle w:val="ListBullet"/>
              <w:spacing w:after="60"/>
            </w:pPr>
            <w:r>
              <w:rPr>
                <w:sz w:val="19"/>
                <w:szCs w:val="19"/>
              </w:rPr>
              <w:t>13,815 distinct domains across 2,798 brand clusters.</w:t>
            </w:r>
          </w:p>
        </w:tc>
      </w:tr>
    </w:tbl>
    <w:p>
      <w:pPr>
        <w:spacing w:after="0" w:before="0" w:line="340" w:lineRule="exact"/>
      </w:pPr>
      <w:r>
        <w:rPr>
          <w:sz w:val="2"/>
        </w:rPr>
      </w:r>
    </w:p>
    <w:p>
      <w:pPr>
        <w:pStyle w:val="Heading2"/>
      </w:pPr>
      <w:bookmarkStart w:id="132" w:name="_toc32"/>
      <w:r>
        <w:t>Ranking</w:t>
      </w:r>
      <w:bookmarkEnd w:id="132"/>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3" w:name="_toc33"/>
            <w:r>
              <w:t>Gambling ranking</w:t>
            </w:r>
            <w:bookmarkEnd w:id="133"/>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978"/>
              <w:gridCol w:w="2445"/>
              <w:gridCol w:w="1662"/>
              <w:gridCol w:w="1662"/>
              <w:gridCol w:w="1075"/>
            </w:tblGrid>
            <w:tr>
              <w:trPr>
                <w:tblHeader/>
              </w:trPr>
              <w:tc>
                <w:tcPr>
                  <w:tcW w:type="dxa" w:w="978"/>
                  <w:shd w:val="clear" w:color="auto" w:fill="1F3F63"/>
                </w:tcPr>
                <w:p>
                  <w:pPr>
                    <w:spacing w:after="20"/>
                    <w:jc w:val="right"/>
                  </w:pPr>
                  <w:r>
                    <w:rPr>
                      <w:b/>
                      <w:color w:val="FFFFFF"/>
                      <w:sz w:val="17"/>
                      <w:szCs w:val="17"/>
                    </w:rPr>
                    <w:t>Rank</w:t>
                  </w:r>
                </w:p>
              </w:tc>
              <w:tc>
                <w:tcPr>
                  <w:tcW w:type="dxa" w:w="2445"/>
                  <w:shd w:val="clear" w:color="auto" w:fill="1F3F63"/>
                </w:tcPr>
                <w:p>
                  <w:pPr>
                    <w:spacing w:after="20"/>
                  </w:pPr>
                  <w:r>
                    <w:rPr>
                      <w:b/>
                      <w:color w:val="FFFFFF"/>
                      <w:sz w:val="17"/>
                      <w:szCs w:val="17"/>
                    </w:rPr>
                    <w:t>Domain</w:t>
                  </w:r>
                </w:p>
              </w:tc>
              <w:tc>
                <w:tcPr>
                  <w:tcW w:type="dxa" w:w="1663"/>
                  <w:shd w:val="clear" w:color="auto" w:fill="1F3F63"/>
                </w:tcPr>
                <w:p>
                  <w:pPr>
                    <w:spacing w:after="20"/>
                  </w:pPr>
                  <w:r>
                    <w:rPr>
                      <w:b/>
                      <w:color w:val="FFFFFF"/>
                      <w:sz w:val="17"/>
                      <w:szCs w:val="17"/>
                    </w:rPr>
                    <w:t>Brand cluster</w:t>
                  </w:r>
                </w:p>
              </w:tc>
              <w:tc>
                <w:tcPr>
                  <w:tcW w:type="dxa" w:w="1663"/>
                  <w:shd w:val="clear" w:color="auto" w:fill="1F3F63"/>
                </w:tcPr>
                <w:p>
                  <w:pPr>
                    <w:spacing w:after="20"/>
                  </w:pPr>
                  <w:r>
                    <w:rPr>
                      <w:b/>
                      <w:color w:val="FFFFFF"/>
                      <w:sz w:val="17"/>
                      <w:szCs w:val="17"/>
                    </w:rPr>
                    <w:t>Subcategory</w:t>
                  </w:r>
                </w:p>
              </w:tc>
              <w:tc>
                <w:tcPr>
                  <w:tcW w:type="dxa" w:w="1076"/>
                  <w:shd w:val="clear" w:color="auto" w:fill="1F3F63"/>
                </w:tcPr>
                <w:p>
                  <w:pPr>
                    <w:spacing w:after="20"/>
                  </w:pPr>
                  <w:r>
                    <w:rPr>
                      <w:b/>
                      <w:color w:val="FFFFFF"/>
                      <w:sz w:val="17"/>
                      <w:szCs w:val="17"/>
                    </w:rPr>
                    <w:t>Source</w:t>
                  </w:r>
                </w:p>
              </w:tc>
            </w:tr>
            <w:tr>
              <w:tc>
                <w:tcPr>
                  <w:tcW w:type="dxa" w:w="978"/>
                </w:tcPr>
                <w:p>
                  <w:pPr>
                    <w:spacing w:after="20"/>
                    <w:jc w:val="right"/>
                  </w:pPr>
                  <w:r>
                    <w:rPr>
                      <w:sz w:val="17"/>
                      <w:szCs w:val="17"/>
                    </w:rPr>
                    <w:t>93,117</w:t>
                  </w:r>
                </w:p>
              </w:tc>
              <w:tc>
                <w:tcPr>
                  <w:tcW w:type="dxa" w:w="2445"/>
                </w:tcPr>
                <w:p>
                  <w:pPr>
                    <w:spacing w:after="20"/>
                  </w:pPr>
                  <w:r>
                    <w:rPr>
                      <w:sz w:val="17"/>
                      <w:szCs w:val="17"/>
                    </w:rPr>
                    <w:t>metal--vip.com</w:t>
                  </w:r>
                </w:p>
              </w:tc>
              <w:tc>
                <w:tcPr>
                  <w:tcW w:type="dxa" w:w="1663"/>
                </w:tcPr>
                <w:p>
                  <w:pPr>
                    <w:spacing w:after="20"/>
                  </w:pPr>
                  <w:r>
                    <w:rPr>
                      <w:sz w:val="17"/>
                      <w:szCs w:val="17"/>
                    </w:rPr>
                    <w:t>met</w:t>
                  </w:r>
                </w:p>
              </w:tc>
              <w:tc>
                <w:tcPr>
                  <w:tcW w:type="dxa" w:w="1663"/>
                </w:tcPr>
                <w:p>
                  <w:pPr>
                    <w:spacing w:after="20"/>
                  </w:pPr>
                  <w:r>
                    <w:rPr>
                      <w:sz w:val="17"/>
                      <w:szCs w:val="17"/>
                    </w:rPr>
                    <w:t>Slots</w:t>
                  </w:r>
                </w:p>
              </w:tc>
              <w:tc>
                <w:tcPr>
                  <w:tcW w:type="dxa" w:w="1076"/>
                </w:tcPr>
                <w:p>
                  <w:pPr>
                    <w:spacing w:after="20"/>
                  </w:pPr>
                  <w:r>
                    <w:rPr>
                      <w:sz w:val="17"/>
                      <w:szCs w:val="17"/>
                    </w:rPr>
                    <w:t>x</w:t>
                  </w:r>
                </w:p>
              </w:tc>
            </w:tr>
            <w:tr>
              <w:tc>
                <w:tcPr>
                  <w:tcW w:type="dxa" w:w="978"/>
                </w:tcPr>
                <w:p>
                  <w:pPr>
                    <w:spacing w:after="20"/>
                    <w:jc w:val="right"/>
                  </w:pPr>
                  <w:r>
                    <w:rPr>
                      <w:sz w:val="17"/>
                      <w:szCs w:val="17"/>
                    </w:rPr>
                    <w:t>214,132</w:t>
                  </w:r>
                </w:p>
              </w:tc>
              <w:tc>
                <w:tcPr>
                  <w:tcW w:type="dxa" w:w="2445"/>
                </w:tcPr>
                <w:p>
                  <w:pPr>
                    <w:spacing w:after="20"/>
                  </w:pPr>
                  <w:r>
                    <w:rPr>
                      <w:sz w:val="17"/>
                      <w:szCs w:val="17"/>
                    </w:rPr>
                    <w:t>allslotwallet.online</w:t>
                  </w:r>
                </w:p>
              </w:tc>
              <w:tc>
                <w:tcPr>
                  <w:tcW w:type="dxa" w:w="1663"/>
                </w:tcPr>
                <w:p>
                  <w:pPr>
                    <w:spacing w:after="20"/>
                  </w:pPr>
                  <w:r>
                    <w:rPr>
                      <w:sz w:val="17"/>
                      <w:szCs w:val="17"/>
                    </w:rPr>
                    <w:t>allslotwallet</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221,001</w:t>
                  </w:r>
                </w:p>
              </w:tc>
              <w:tc>
                <w:tcPr>
                  <w:tcW w:type="dxa" w:w="2445"/>
                </w:tcPr>
                <w:p>
                  <w:pPr>
                    <w:spacing w:after="20"/>
                  </w:pPr>
                  <w:r>
                    <w:rPr>
                      <w:sz w:val="17"/>
                      <w:szCs w:val="17"/>
                    </w:rPr>
                    <w:t>suriyathai.net</w:t>
                  </w:r>
                </w:p>
              </w:tc>
              <w:tc>
                <w:tcPr>
                  <w:tcW w:type="dxa" w:w="1663"/>
                </w:tcPr>
                <w:p>
                  <w:pPr>
                    <w:spacing w:after="20"/>
                  </w:pPr>
                  <w:r>
                    <w:rPr>
                      <w:sz w:val="17"/>
                      <w:szCs w:val="17"/>
                    </w:rPr>
                    <w:t>suriya</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252,597</w:t>
                  </w:r>
                </w:p>
              </w:tc>
              <w:tc>
                <w:tcPr>
                  <w:tcW w:type="dxa" w:w="2445"/>
                </w:tcPr>
                <w:p>
                  <w:pPr>
                    <w:spacing w:after="20"/>
                  </w:pPr>
                  <w:r>
                    <w:rPr>
                      <w:sz w:val="17"/>
                      <w:szCs w:val="17"/>
                    </w:rPr>
                    <w:t>u11k.pro</w:t>
                  </w:r>
                </w:p>
              </w:tc>
              <w:tc>
                <w:tcPr>
                  <w:tcW w:type="dxa" w:w="1663"/>
                </w:tcPr>
                <w:p>
                  <w:pPr>
                    <w:spacing w:after="20"/>
                  </w:pPr>
                  <w:r>
                    <w:rPr>
                      <w:sz w:val="17"/>
                      <w:szCs w:val="17"/>
                    </w:rPr>
                    <w:t>u11</w:t>
                  </w:r>
                </w:p>
              </w:tc>
              <w:tc>
                <w:tcPr>
                  <w:tcW w:type="dxa" w:w="1663"/>
                </w:tcPr>
                <w:p>
                  <w:pPr>
                    <w:spacing w:after="20"/>
                  </w:pPr>
                  <w:r>
                    <w:rPr>
                      <w:sz w:val="17"/>
                      <w:szCs w:val="17"/>
                    </w:rPr>
                    <w:t>Football Betting</w:t>
                  </w:r>
                </w:p>
              </w:tc>
              <w:tc>
                <w:tcPr>
                  <w:tcW w:type="dxa" w:w="1076"/>
                </w:tcPr>
                <w:p>
                  <w:pPr>
                    <w:spacing w:after="20"/>
                  </w:pPr>
                  <w:r>
                    <w:rPr>
                      <w:sz w:val="17"/>
                      <w:szCs w:val="17"/>
                    </w:rPr>
                    <w:t>Not recorded</w:t>
                  </w:r>
                </w:p>
              </w:tc>
            </w:tr>
            <w:tr>
              <w:tc>
                <w:tcPr>
                  <w:tcW w:type="dxa" w:w="978"/>
                </w:tcPr>
                <w:p>
                  <w:pPr>
                    <w:spacing w:after="20"/>
                    <w:jc w:val="right"/>
                  </w:pPr>
                  <w:r>
                    <w:rPr>
                      <w:sz w:val="17"/>
                      <w:szCs w:val="17"/>
                    </w:rPr>
                    <w:t>254,190</w:t>
                  </w:r>
                </w:p>
              </w:tc>
              <w:tc>
                <w:tcPr>
                  <w:tcW w:type="dxa" w:w="2445"/>
                </w:tcPr>
                <w:p>
                  <w:pPr>
                    <w:spacing w:after="20"/>
                  </w:pPr>
                  <w:r>
                    <w:rPr>
                      <w:sz w:val="17"/>
                      <w:szCs w:val="17"/>
                    </w:rPr>
                    <w:t>anthonyhead.com</w:t>
                  </w:r>
                </w:p>
              </w:tc>
              <w:tc>
                <w:tcPr>
                  <w:tcW w:type="dxa" w:w="1663"/>
                </w:tcPr>
                <w:p>
                  <w:pPr>
                    <w:spacing w:after="20"/>
                  </w:pPr>
                  <w:r>
                    <w:rPr>
                      <w:sz w:val="17"/>
                      <w:szCs w:val="17"/>
                    </w:rPr>
                    <w:t>anthonyhead</w:t>
                  </w:r>
                </w:p>
              </w:tc>
              <w:tc>
                <w:tcPr>
                  <w:tcW w:type="dxa" w:w="1663"/>
                </w:tcPr>
                <w:p>
                  <w:pPr>
                    <w:spacing w:after="20"/>
                  </w:pPr>
                  <w:r>
                    <w:rPr>
                      <w:sz w:val="17"/>
                      <w:szCs w:val="17"/>
                    </w:rPr>
                    <w:t>Casino</w:t>
                  </w:r>
                </w:p>
              </w:tc>
              <w:tc>
                <w:tcPr>
                  <w:tcW w:type="dxa" w:w="1076"/>
                </w:tcPr>
                <w:p>
                  <w:pPr>
                    <w:spacing w:after="20"/>
                  </w:pPr>
                  <w:r>
                    <w:rPr>
                      <w:sz w:val="17"/>
                      <w:szCs w:val="17"/>
                    </w:rPr>
                    <w:t>x</w:t>
                  </w:r>
                </w:p>
              </w:tc>
            </w:tr>
            <w:tr>
              <w:tc>
                <w:tcPr>
                  <w:tcW w:type="dxa" w:w="978"/>
                </w:tcPr>
                <w:p>
                  <w:pPr>
                    <w:spacing w:after="20"/>
                    <w:jc w:val="right"/>
                  </w:pPr>
                  <w:r>
                    <w:rPr>
                      <w:sz w:val="17"/>
                      <w:szCs w:val="17"/>
                    </w:rPr>
                    <w:t>254,190</w:t>
                  </w:r>
                </w:p>
              </w:tc>
              <w:tc>
                <w:tcPr>
                  <w:tcW w:type="dxa" w:w="2445"/>
                </w:tcPr>
                <w:p>
                  <w:pPr>
                    <w:spacing w:after="20"/>
                  </w:pPr>
                  <w:r>
                    <w:rPr>
                      <w:sz w:val="17"/>
                      <w:szCs w:val="17"/>
                    </w:rPr>
                    <w:t>kohochocolates.com</w:t>
                  </w:r>
                </w:p>
              </w:tc>
              <w:tc>
                <w:tcPr>
                  <w:tcW w:type="dxa" w:w="1663"/>
                </w:tcPr>
                <w:p>
                  <w:pPr>
                    <w:spacing w:after="20"/>
                  </w:pPr>
                  <w:r>
                    <w:rPr>
                      <w:sz w:val="17"/>
                      <w:szCs w:val="17"/>
                    </w:rPr>
                    <w:t>kohochocolates</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bifestathailand.com</w:t>
                  </w:r>
                </w:p>
              </w:tc>
              <w:tc>
                <w:tcPr>
                  <w:tcW w:type="dxa" w:w="1663"/>
                </w:tcPr>
                <w:p>
                  <w:pPr>
                    <w:spacing w:after="20"/>
                  </w:pPr>
                  <w:r>
                    <w:rPr>
                      <w:sz w:val="17"/>
                      <w:szCs w:val="17"/>
                    </w:rPr>
                    <w:t>bifestathailand</w:t>
                  </w:r>
                </w:p>
              </w:tc>
              <w:tc>
                <w:tcPr>
                  <w:tcW w:type="dxa" w:w="1663"/>
                </w:tcPr>
                <w:p>
                  <w:pPr>
                    <w:spacing w:after="20"/>
                  </w:pPr>
                  <w:r>
                    <w:rPr>
                      <w:sz w:val="17"/>
                      <w:szCs w:val="17"/>
                    </w:rPr>
                    <w:t>General Gambling</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lgbtnewsnow.org</w:t>
                  </w:r>
                </w:p>
              </w:tc>
              <w:tc>
                <w:tcPr>
                  <w:tcW w:type="dxa" w:w="1663"/>
                </w:tcPr>
                <w:p>
                  <w:pPr>
                    <w:spacing w:after="20"/>
                  </w:pPr>
                  <w:r>
                    <w:rPr>
                      <w:sz w:val="17"/>
                      <w:szCs w:val="17"/>
                    </w:rPr>
                    <w:t>lgbtnewsnow</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303,254</w:t>
                  </w:r>
                </w:p>
              </w:tc>
              <w:tc>
                <w:tcPr>
                  <w:tcW w:type="dxa" w:w="2445"/>
                </w:tcPr>
                <w:p>
                  <w:pPr>
                    <w:spacing w:after="20"/>
                  </w:pPr>
                  <w:r>
                    <w:rPr>
                      <w:sz w:val="17"/>
                      <w:szCs w:val="17"/>
                    </w:rPr>
                    <w:t>jun88wf.com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397,330</w:t>
                  </w:r>
                </w:p>
              </w:tc>
              <w:tc>
                <w:tcPr>
                  <w:tcW w:type="dxa" w:w="2445"/>
                </w:tcPr>
                <w:p>
                  <w:pPr>
                    <w:spacing w:after="20"/>
                  </w:pPr>
                  <w:r>
                    <w:rPr>
                      <w:sz w:val="17"/>
                      <w:szCs w:val="17"/>
                    </w:rPr>
                    <w:t>jun88wa.com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466,858</w:t>
                  </w:r>
                </w:p>
              </w:tc>
              <w:tc>
                <w:tcPr>
                  <w:tcW w:type="dxa" w:w="2445"/>
                </w:tcPr>
                <w:p>
                  <w:pPr>
                    <w:spacing w:after="20"/>
                  </w:pPr>
                  <w:r>
                    <w:rPr>
                      <w:sz w:val="17"/>
                      <w:szCs w:val="17"/>
                    </w:rPr>
                    <w:t>jun88wc.com</w:t>
                  </w:r>
                </w:p>
              </w:tc>
              <w:tc>
                <w:tcPr>
                  <w:tcW w:type="dxa" w:w="1663"/>
                </w:tcPr>
                <w:p>
                  <w:pPr>
                    <w:spacing w:after="20"/>
                  </w:pPr>
                  <w:r>
                    <w:rPr>
                      <w:sz w:val="17"/>
                      <w:szCs w:val="17"/>
                    </w:rPr>
                    <w:t>jun88w</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514,501</w:t>
                  </w:r>
                </w:p>
              </w:tc>
              <w:tc>
                <w:tcPr>
                  <w:tcW w:type="dxa" w:w="2445"/>
                </w:tcPr>
                <w:p>
                  <w:pPr>
                    <w:spacing w:after="20"/>
                  </w:pPr>
                  <w:r>
                    <w:rPr>
                      <w:sz w:val="17"/>
                      <w:szCs w:val="17"/>
                    </w:rPr>
                    <w:t>sacasino.ad</w:t>
                  </w:r>
                </w:p>
              </w:tc>
              <w:tc>
                <w:tcPr>
                  <w:tcW w:type="dxa" w:w="1663"/>
                </w:tcPr>
                <w:p>
                  <w:pPr>
                    <w:spacing w:after="20"/>
                  </w:pPr>
                  <w:r>
                    <w:rPr>
                      <w:sz w:val="17"/>
                      <w:szCs w:val="17"/>
                    </w:rPr>
                    <w:t>sacasino</w:t>
                  </w:r>
                </w:p>
              </w:tc>
              <w:tc>
                <w:tcPr>
                  <w:tcW w:type="dxa" w:w="1663"/>
                </w:tcPr>
                <w:p>
                  <w:pPr>
                    <w:spacing w:after="20"/>
                  </w:pPr>
                  <w:r>
                    <w:rPr>
                      <w:sz w:val="17"/>
                      <w:szCs w:val="17"/>
                    </w:rPr>
                    <w:t>Baccarat</w:t>
                  </w:r>
                </w:p>
              </w:tc>
              <w:tc>
                <w:tcPr>
                  <w:tcW w:type="dxa" w:w="1076"/>
                </w:tcPr>
                <w:p>
                  <w:pPr>
                    <w:spacing w:after="20"/>
                  </w:pPr>
                  <w:r>
                    <w:rPr>
                      <w:sz w:val="17"/>
                      <w:szCs w:val="17"/>
                    </w:rPr>
                    <w:t>x</w:t>
                  </w:r>
                </w:p>
              </w:tc>
            </w:tr>
            <w:tr>
              <w:tc>
                <w:tcPr>
                  <w:tcW w:type="dxa" w:w="978"/>
                </w:tcPr>
                <w:p>
                  <w:pPr>
                    <w:spacing w:after="20"/>
                    <w:jc w:val="right"/>
                  </w:pPr>
                  <w:r>
                    <w:rPr>
                      <w:sz w:val="17"/>
                      <w:szCs w:val="17"/>
                    </w:rPr>
                    <w:t>517,141</w:t>
                  </w:r>
                </w:p>
              </w:tc>
              <w:tc>
                <w:tcPr>
                  <w:tcW w:type="dxa" w:w="2445"/>
                </w:tcPr>
                <w:p>
                  <w:pPr>
                    <w:spacing w:after="20"/>
                  </w:pPr>
                  <w:r>
                    <w:rPr>
                      <w:sz w:val="17"/>
                      <w:szCs w:val="17"/>
                    </w:rPr>
                    <w:t>jun88.info</w:t>
                  </w:r>
                </w:p>
              </w:tc>
              <w:tc>
                <w:tcPr>
                  <w:tcW w:type="dxa" w:w="1663"/>
                </w:tcPr>
                <w:p>
                  <w:pPr>
                    <w:spacing w:after="20"/>
                  </w:pPr>
                  <w:r>
                    <w:rPr>
                      <w:sz w:val="17"/>
                      <w:szCs w:val="17"/>
                    </w:rPr>
                    <w:t>jun</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517,141</w:t>
                  </w:r>
                </w:p>
              </w:tc>
              <w:tc>
                <w:tcPr>
                  <w:tcW w:type="dxa" w:w="2445"/>
                </w:tcPr>
                <w:p>
                  <w:pPr>
                    <w:spacing w:after="20"/>
                  </w:pPr>
                  <w:r>
                    <w:rPr>
                      <w:sz w:val="17"/>
                      <w:szCs w:val="17"/>
                    </w:rPr>
                    <w:t>slavinaslot.top</w:t>
                  </w:r>
                </w:p>
              </w:tc>
              <w:tc>
                <w:tcPr>
                  <w:tcW w:type="dxa" w:w="1663"/>
                </w:tcPr>
                <w:p>
                  <w:pPr>
                    <w:spacing w:after="20"/>
                  </w:pPr>
                  <w:r>
                    <w:rPr>
                      <w:sz w:val="17"/>
                      <w:szCs w:val="17"/>
                    </w:rPr>
                    <w:t>slavinaslot</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547,370</w:t>
                  </w:r>
                </w:p>
              </w:tc>
              <w:tc>
                <w:tcPr>
                  <w:tcW w:type="dxa" w:w="2445"/>
                </w:tcPr>
                <w:p>
                  <w:pPr>
                    <w:spacing w:after="20"/>
                  </w:pPr>
                  <w:r>
                    <w:rPr>
                      <w:sz w:val="17"/>
                      <w:szCs w:val="17"/>
                    </w:rPr>
                    <w:t>99ok.vip</w:t>
                  </w:r>
                </w:p>
              </w:tc>
              <w:tc>
                <w:tcPr>
                  <w:tcW w:type="dxa" w:w="1663"/>
                </w:tcPr>
                <w:p>
                  <w:pPr>
                    <w:spacing w:after="20"/>
                  </w:pPr>
                  <w:r>
                    <w:rPr>
                      <w:sz w:val="17"/>
                      <w:szCs w:val="17"/>
                    </w:rPr>
                    <w:t>99ok</w:t>
                  </w:r>
                </w:p>
              </w:tc>
              <w:tc>
                <w:tcPr>
                  <w:tcW w:type="dxa" w:w="1663"/>
                </w:tcPr>
                <w:p>
                  <w:pPr>
                    <w:spacing w:after="20"/>
                  </w:pPr>
                  <w:r>
                    <w:rPr>
                      <w:sz w:val="17"/>
                      <w:szCs w:val="17"/>
                    </w:rPr>
                    <w:t>Lottery</w:t>
                  </w:r>
                </w:p>
              </w:tc>
              <w:tc>
                <w:tcPr>
                  <w:tcW w:type="dxa" w:w="1076"/>
                </w:tcPr>
                <w:p>
                  <w:pPr>
                    <w:spacing w:after="20"/>
                  </w:pPr>
                  <w:r>
                    <w:rPr>
                      <w:sz w:val="17"/>
                      <w:szCs w:val="17"/>
                    </w:rPr>
                    <w:t>Not recorded</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34" w:name="_toc34"/>
      <w:r>
        <w:t>Key insights</w:t>
      </w:r>
      <w:bookmarkEnd w:id="13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5" w:name="_toc35"/>
            <w:r>
              <w:t>Scale of the analysis</w:t>
            </w:r>
            <w:bookmarkEnd w:id="135"/>
          </w:p>
          <w:p>
            <w:pPr>
              <w:spacing w:after="80"/>
            </w:pPr>
            <w:r>
              <w:rPr>
                <w:sz w:val="20"/>
                <w:szCs w:val="20"/>
              </w:rPr>
              <w:t>The analysis covers 29,057 distinct URLs over 46 days, from 4 Sep 2026 to 19 Oct 2026. Of these, 13,815 are gambling, 15,242 are not gambling and 0 are unreachable.</w:t>
            </w:r>
          </w:p>
          <w:p>
            <w:pPr>
              <w:spacing w:before="80"/>
              <w:pBdr>
                <w:left w:val="single" w:sz="18" w:space="8" w:color="1F3F63"/>
              </w:pBdr>
            </w:pPr>
            <w:r>
              <w:rPr>
                <w:b/>
                <w:color w:val="1F3F63"/>
                <w:sz w:val="20"/>
                <w:szCs w:val="20"/>
              </w:rPr>
              <w:t>The sample is large enough to reason about patterns, not isolated cases.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6" w:name="_toc36"/>
            <w:r>
              <w:t>What is being offered</w:t>
            </w:r>
            <w:bookmarkEnd w:id="136"/>
          </w:p>
          <w:p>
            <w:pPr>
              <w:spacing w:after="80"/>
            </w:pPr>
            <w:r>
              <w:rPr>
                <w:sz w:val="20"/>
                <w:szCs w:val="20"/>
              </w:rPr>
              <w:t>The three largest product subcategories are Slots (3,863, 28.0%), Casino (3,824, 27.7%) and General Gambling (2,999, 21.7%). 21.7% of gambling sites are confirmed as gambling without an evidenced product type, and 96.7% of subcategory assignments are inferred. 207 lexicon keywords never matched.</w:t>
            </w:r>
          </w:p>
          <w:p>
            <w:pPr>
              <w:spacing w:before="80"/>
              <w:pBdr>
                <w:left w:val="single" w:sz="18" w:space="8" w:color="1F3F63"/>
              </w:pBdr>
            </w:pPr>
            <w:r>
              <w:rPr>
                <w:b/>
                <w:color w:val="1F3F63"/>
                <w:sz w:val="20"/>
                <w:szCs w:val="20"/>
              </w:rPr>
              <w:t>Slots is the dominant product type, but at 28.0% of gambling rows the estate is spread across product types rather than concentrated.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7" w:name="_toc37"/>
            <w:r>
              <w:t>Brand clustering</w:t>
            </w:r>
            <w:bookmarkEnd w:id="137"/>
          </w:p>
          <w:p>
            <w:pPr>
              <w:spacing w:after="80"/>
            </w:pPr>
            <w:r>
              <w:rPr>
                <w:sz w:val="20"/>
                <w:szCs w:val="20"/>
              </w:rPr>
              <w:t>2,798 clusters sit across 13,815 gambling URLs. 1,272 hold more than one domain, and 49 clusters cover half the estate. The largest, 49m, holds 2,885 domains across 5 subcategories.</w:t>
            </w:r>
          </w:p>
          <w:p>
            <w:pPr>
              <w:spacing w:before="80"/>
              <w:pBdr>
                <w:left w:val="single" w:sz="18" w:space="8" w:color="1F3F63"/>
              </w:pBdr>
            </w:pPr>
            <w:r>
              <w:rPr>
                <w:b/>
                <w:color w:val="1F3F63"/>
                <w:sz w:val="20"/>
                <w:szCs w:val="20"/>
              </w:rPr>
              <w:t>The estate is diffuse and per-URL blocking will have limited leverage.</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8" w:name="_toc38"/>
            <w:r>
              <w:t>How the estate is grown and marketed</w:t>
            </w:r>
            <w:bookmarkEnd w:id="138"/>
          </w:p>
          <w:p>
            <w:pPr>
              <w:spacing w:after="80"/>
            </w:pPr>
            <w:r>
              <w:rPr>
                <w:sz w:val="20"/>
                <w:szCs w:val="20"/>
              </w:rPr>
              <w:t>900 clusters rotate across more than one top-level domain. The two most common signal tags are Abbreviations (27.1%) and Marketing &amp; Acquisition (3.0%).</w:t>
            </w:r>
          </w:p>
          <w:p>
            <w:pPr>
              <w:spacing w:before="80"/>
              <w:pBdr>
                <w:left w:val="single" w:sz="18" w:space="8" w:color="1F3F63"/>
              </w:pBdr>
            </w:pPr>
            <w:r>
              <w:rPr>
                <w:b/>
                <w:color w:val="1F3F63"/>
                <w:sz w:val="20"/>
                <w:szCs w:val="20"/>
              </w:rPr>
              <w:t>TLD rotation keeps a stable entry point while the sites behind it are replaced.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9" w:name="_toc39"/>
            <w:r>
              <w:t>Enforcement position</w:t>
            </w:r>
            <w:bookmarkEnd w:id="139"/>
          </w:p>
          <w:p>
            <w:pPr>
              <w:spacing w:after="80"/>
            </w:pPr>
            <w:r>
              <w:rPr>
                <w:sz w:val="20"/>
                <w:szCs w:val="20"/>
              </w:rPr>
              <w:t>0 pages with evidence relevant to Thailand already show regulatory-blocking indicators such as court orders, regulator notices or block pages. The set appears pre-enforcement.</w:t>
            </w:r>
          </w:p>
          <w:p>
            <w:pPr>
              <w:spacing w:before="80"/>
              <w:pBdr>
                <w:left w:val="single" w:sz="18" w:space="8" w:color="1F3F63"/>
              </w:pBdr>
            </w:pPr>
            <w:r>
              <w:rPr>
                <w:b/>
                <w:color w:val="1F3F63"/>
                <w:sz w:val="20"/>
                <w:szCs w:val="20"/>
              </w:rPr>
              <w:t>This set is a candidate for a first enforcement pass, prioritised by cluster rather than by URL.</w:t>
            </w:r>
          </w:p>
        </w:tc>
      </w:tr>
    </w:tbl>
    <w:p>
      <w:pPr>
        <w:spacing w:after="0" w:before="0" w:line="340" w:lineRule="exact"/>
      </w:pPr>
      <w:r>
        <w:rPr>
          <w:sz w:val="2"/>
        </w:rPr>
      </w:r>
    </w:p>
    <w:p>
      <w:pPr>
        <w:spacing w:before="160"/>
      </w:pPr>
      <w:r>
        <w:rPr>
          <w:color w:val="55606B"/>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21.7%; the lexicon has poor coverage of this dataset and subcategory figures are indicative only. Rows normalised from Licensed gambling: 0. Probable false-positive source among abbreviations: VIP, BET (more than 20% of abbreviation matches). Clustering thresholds: Jaro–Winkler similarity 0.90 or higher with a shared prefix; operator linkage Jaccard 0.60 or higher.</w:t>
      </w:r>
    </w:p>
    <w:sectPr w:rsidR="00FC693F" w:rsidRPr="0006063C" w:rsidSect="00034616">
      <w:footerReference w:type="default" r:id="rId9"/>
      <w:footerReference w:type="first" r:id="rId10"/>
      <w:headerReference w:type="default" r:id="rId11"/>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06B"/>
        <w:sz w:val="16"/>
        <w:szCs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Aptos" w:hAnsi="Aptos" w:cs="Leelawadee UI" w:eastAsia="Leelawadee U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cs="Leelawadee UI" w:eastAsia="Leelawadee UI"/>
      <w:b/>
      <w:bCs/>
      <w:i w:val="0"/>
      <w:color w:val="1F3F63"/>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cs="Leelawadee UI" w:eastAsia="Leelawadee UI"/>
      <w:b/>
      <w:bCs/>
      <w:i w:val="0"/>
      <w:color w:val="1F3F63"/>
      <w:sz w:val="28"/>
      <w:szCs w:val="26"/>
    </w:rPr>
  </w:style>
  <w:style w:type="paragraph" w:styleId="Heading3">
    <w:name w:val="heading 3"/>
    <w:basedOn w:val="Normal"/>
    <w:next w:val="Normal"/>
    <w:link w:val="Heading3Char"/>
    <w:uiPriority w:val="9"/>
    <w:unhideWhenUsed/>
    <w:qFormat/>
    <w:rsid w:val="00FC693F"/>
    <w:pPr>
      <w:keepNext/>
      <w:keepLines/>
      <w:spacing w:before="0" w:after="80"/>
      <w:outlineLvl w:val="2"/>
    </w:pPr>
    <w:rPr>
      <w:rFonts w:asciiTheme="majorHAnsi" w:eastAsiaTheme="majorEastAsia" w:hAnsiTheme="majorHAnsi" w:cstheme="majorBidi" w:ascii="Arial" w:hAnsi="Arial" w:cs="Leelawadee UI" w:eastAsia="Leelawadee UI"/>
      <w:b/>
      <w:bCs/>
      <w:i w:val="0"/>
      <w:color w:val="1F3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Leelawadee UI" w:eastAsia="Leelawadee UI"/>
      <w:b/>
      <w:i w:val="0"/>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