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right"/>
      </w:pPr>
      <w:r>
        <w:drawing>
          <wp:inline xmlns:a="http://schemas.openxmlformats.org/drawingml/2006/main" xmlns:pic="http://schemas.openxmlformats.org/drawingml/2006/picture">
            <wp:extent cx="878049" cy="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8049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 w:before="800" w:line="336" w:lineRule="auto"/>
      </w:pPr>
      <w:r>
        <w:rPr>
          <w:rFonts w:ascii="Arial" w:hAnsi="Arial" w:cs="Leelawadee UI"/>
          <w:b/>
          <w:i w:val="0"/>
          <w:color w:val="111417"/>
          <w:sz w:val="52"/>
          <w:szCs w:val="52"/>
        </w:rPr>
        <w:t>Data Insights &amp; Patterns</w:t>
      </w:r>
    </w:p>
    <w:p>
      <w:pPr>
        <w:keepLines/>
        <w:spacing w:after="600" w:before="0" w:line="336" w:lineRule="auto"/>
      </w:pPr>
      <w:r>
        <w:rPr>
          <w:rFonts w:ascii="Arial" w:hAnsi="Arial" w:cs="Leelawadee UI"/>
          <w:b w:val="0"/>
          <w:i w:val="0"/>
          <w:color w:val="5B6670"/>
          <w:sz w:val="22"/>
          <w:szCs w:val="22"/>
        </w:rPr>
        <w:t>11,560 URLs · 31 Aug – 22 Sep 2026</w:t>
      </w:r>
    </w:p>
    <w:tbl>
      <w:tblPr>
        <w:tblLook w:firstColumn="1" w:firstRow="1" w:lastColumn="0" w:lastRow="0" w:noHBand="0" w:noVBand="1" w:val="04A0"/>
        <w:tblW w:w="9070" w:type="dxa"/>
        <w:tblLayout w:type="fixed"/>
      </w:tblPr>
      <w:tblGrid>
        <w:gridCol w:w="2948"/>
        <w:gridCol w:w="6123"/>
      </w:tblGrid>
      <w:tr>
        <w:trPr>
          <w:cantSplit/>
        </w:trPr>
        <w:tc>
          <w:tcPr>
            <w:tcW w:type="dxa" w:w="2948"/>
            <w:tcBorders>
              <w:top w:val="single" w:sz="6" w:space="0" w:color="E1E7EC"/>
              <w:left w:val="single" w:sz="6" w:space="0" w:color="E1E7EC"/>
              <w:bottom w:val="single" w:sz="6" w:space="0" w:color="E1E7EC"/>
              <w:right w:val="single" w:sz="6" w:space="0" w:color="E1E7EC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4F7F9"/>
          </w:tcPr>
          <w:p>
            <w:pPr>
              <w:keepLines/>
              <w:spacing w:after="0" w:before="0" w:line="312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Issued to</w:t>
            </w:r>
          </w:p>
        </w:tc>
        <w:tc>
          <w:tcPr>
            <w:tcW w:type="dxa" w:w="6123"/>
            <w:tcBorders>
              <w:top w:val="single" w:sz="6" w:space="0" w:color="E1E7EC"/>
              <w:left w:val="single" w:sz="6" w:space="0" w:color="E1E7EC"/>
              <w:bottom w:val="single" w:sz="6" w:space="0" w:color="E1E7EC"/>
              <w:right w:val="single" w:sz="6" w:space="0" w:color="E1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keepLines/>
              <w:spacing w:after="0" w:before="0" w:line="312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Ministry of Digital Economy and Society, Thailand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E1E7EC"/>
              <w:left w:val="single" w:sz="6" w:space="0" w:color="E1E7EC"/>
              <w:bottom w:val="single" w:sz="6" w:space="0" w:color="E1E7EC"/>
              <w:right w:val="single" w:sz="6" w:space="0" w:color="E1E7EC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4F7F9"/>
          </w:tcPr>
          <w:p>
            <w:pPr>
              <w:keepLines/>
              <w:spacing w:after="0" w:before="0" w:line="312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Prepared by</w:t>
            </w:r>
          </w:p>
        </w:tc>
        <w:tc>
          <w:tcPr>
            <w:tcW w:type="dxa" w:w="6123"/>
            <w:tcBorders>
              <w:top w:val="single" w:sz="6" w:space="0" w:color="E1E7EC"/>
              <w:left w:val="single" w:sz="6" w:space="0" w:color="E1E7EC"/>
              <w:bottom w:val="single" w:sz="6" w:space="0" w:color="E1E7EC"/>
              <w:right w:val="single" w:sz="6" w:space="0" w:color="E1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keepLines/>
              <w:spacing w:after="0" w:before="0" w:line="312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SICPA SA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E1E7EC"/>
              <w:left w:val="single" w:sz="6" w:space="0" w:color="E1E7EC"/>
              <w:bottom w:val="single" w:sz="6" w:space="0" w:color="E1E7EC"/>
              <w:right w:val="single" w:sz="6" w:space="0" w:color="E1E7EC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4F7F9"/>
          </w:tcPr>
          <w:p>
            <w:pPr>
              <w:keepLines/>
              <w:spacing w:after="0" w:before="0" w:line="312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Date of issue</w:t>
            </w:r>
          </w:p>
        </w:tc>
        <w:tc>
          <w:tcPr>
            <w:tcW w:type="dxa" w:w="6123"/>
            <w:tcBorders>
              <w:top w:val="single" w:sz="6" w:space="0" w:color="E1E7EC"/>
              <w:left w:val="single" w:sz="6" w:space="0" w:color="E1E7EC"/>
              <w:bottom w:val="single" w:sz="6" w:space="0" w:color="E1E7EC"/>
              <w:right w:val="single" w:sz="6" w:space="0" w:color="E1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keepLines/>
              <w:spacing w:after="0" w:before="0" w:line="312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24/09/2026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E1E7EC"/>
              <w:left w:val="single" w:sz="6" w:space="0" w:color="E1E7EC"/>
              <w:bottom w:val="single" w:sz="6" w:space="0" w:color="E1E7EC"/>
              <w:right w:val="single" w:sz="6" w:space="0" w:color="E1E7EC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4F7F9"/>
          </w:tcPr>
          <w:p>
            <w:pPr>
              <w:keepLines/>
              <w:spacing w:after="0" w:before="0" w:line="312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Source system</w:t>
            </w:r>
          </w:p>
        </w:tc>
        <w:tc>
          <w:tcPr>
            <w:tcW w:type="dxa" w:w="6123"/>
            <w:tcBorders>
              <w:top w:val="single" w:sz="6" w:space="0" w:color="E1E7EC"/>
              <w:left w:val="single" w:sz="6" w:space="0" w:color="E1E7EC"/>
              <w:bottom w:val="single" w:sz="6" w:space="0" w:color="E1E7EC"/>
              <w:right w:val="single" w:sz="6" w:space="0" w:color="E1E7E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keepLines/>
              <w:spacing w:after="0" w:before="0" w:line="312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SICPADetect · lexicon Gambling_Keywords_Full_English_Categories_V1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9070" w:type="dxa"/>
        <w:tblLayout w:type="fixed"/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80" w:type="dxa"/>
              <w:left w:w="280" w:type="dxa"/>
              <w:bottom w:w="280" w:type="dxa"/>
              <w:right w:w="280" w:type="dxa"/>
            </w:tcMar>
          </w:tcPr>
          <w:p>
            <w:pPr>
              <w:keepNext/>
              <w:keepLines/>
              <w:spacing w:after="10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22"/>
                <w:szCs w:val="22"/>
              </w:rPr>
              <w:t>Contents</w:t>
            </w:r>
          </w:p>
          <w:p>
            <w:pPr>
              <w:keepLines/>
              <w:spacing w:after="40" w:before="0" w:line="336" w:lineRule="auto"/>
            </w:pPr>
            <w:hyperlink w:anchor="card_0_executive_summary">
              <w:r>
                <w:rPr>
                  <w:rFonts w:ascii="Arial" w:hAnsi="Arial" w:cs="Leelawadee UI"/>
                  <w:b/>
                  <w:color w:val="111417"/>
                  <w:sz w:val="18"/>
                </w:rPr>
                <w:t xml:space="preserve">Executive summary</w:t>
              </w:r>
            </w:hyperlink>
          </w:p>
          <w:p>
            <w:pPr>
              <w:keepLines/>
              <w:spacing w:after="20" w:before="80" w:line="336" w:lineRule="auto"/>
            </w:pPr>
            <w:hyperlink w:anchor="grp_Group_A">
              <w:r>
                <w:rPr>
                  <w:rFonts w:ascii="Arial" w:hAnsi="Arial" w:cs="Leelawadee UI"/>
                  <w:b/>
                  <w:color w:val="111417"/>
                  <w:sz w:val="18"/>
                </w:rPr>
                <w:t xml:space="preserve">Group A — Model Insights</w:t>
              </w:r>
            </w:hyperlink>
          </w:p>
          <w:p>
            <w:pPr>
              <w:keepLines/>
              <w:spacing w:after="20" w:before="0" w:line="336" w:lineRule="auto"/>
              <w:ind w:left="340"/>
            </w:pPr>
            <w:hyperlink w:anchor="card_2_introduction">
              <w:r>
                <w:rPr>
                  <w:rFonts w:ascii="Arial" w:hAnsi="Arial" w:cs="Leelawadee UI"/>
                  <w:color w:val="111417"/>
                  <w:sz w:val="18"/>
                </w:rPr>
                <w:t xml:space="preserve">Introduction</w:t>
              </w:r>
            </w:hyperlink>
          </w:p>
          <w:p>
            <w:pPr>
              <w:keepLines/>
              <w:spacing w:after="20" w:before="0" w:line="336" w:lineRule="auto"/>
              <w:ind w:left="340"/>
            </w:pPr>
            <w:hyperlink w:anchor="card_3_insights">
              <w:r>
                <w:rPr>
                  <w:rFonts w:ascii="Arial" w:hAnsi="Arial" w:cs="Leelawadee UI"/>
                  <w:color w:val="111417"/>
                  <w:sz w:val="18"/>
                </w:rPr>
                <w:t xml:space="preserve">Insights</w:t>
              </w:r>
            </w:hyperlink>
          </w:p>
          <w:p>
            <w:pPr>
              <w:keepLines/>
              <w:spacing w:after="20" w:before="0" w:line="336" w:lineRule="auto"/>
              <w:ind w:left="340"/>
            </w:pPr>
            <w:hyperlink w:anchor="card_4_performance">
              <w:r>
                <w:rPr>
                  <w:rFonts w:ascii="Arial" w:hAnsi="Arial" w:cs="Leelawadee UI"/>
                  <w:color w:val="111417"/>
                  <w:sz w:val="18"/>
                </w:rPr>
                <w:t xml:space="preserve">Performance</w:t>
              </w:r>
            </w:hyperlink>
          </w:p>
          <w:p>
            <w:pPr>
              <w:keepLines/>
              <w:spacing w:after="20" w:before="80" w:line="336" w:lineRule="auto"/>
            </w:pPr>
            <w:hyperlink w:anchor="grp_Group_B">
              <w:r>
                <w:rPr>
                  <w:rFonts w:ascii="Arial" w:hAnsi="Arial" w:cs="Leelawadee UI"/>
                  <w:b/>
                  <w:color w:val="111417"/>
                  <w:sz w:val="18"/>
                </w:rPr>
                <w:t xml:space="preserve">Group B — 10 most prominent gambling sites in Thailand</w:t>
              </w:r>
            </w:hyperlink>
          </w:p>
          <w:p>
            <w:pPr>
              <w:keepLines/>
              <w:spacing w:after="20" w:before="0" w:line="336" w:lineRule="auto"/>
              <w:ind w:left="340"/>
            </w:pPr>
            <w:hyperlink w:anchor="card_6_10_most_prominent_gambling_sites_in_thai">
              <w:r>
                <w:rPr>
                  <w:rFonts w:ascii="Arial" w:hAnsi="Arial" w:cs="Leelawadee UI"/>
                  <w:color w:val="111417"/>
                  <w:sz w:val="18"/>
                </w:rPr>
                <w:t xml:space="preserve">10 most prominent gambling sites in Thailand</w:t>
              </w:r>
            </w:hyperlink>
          </w:p>
          <w:p>
            <w:pPr>
              <w:keepLines/>
              <w:spacing w:after="20" w:before="80" w:line="336" w:lineRule="auto"/>
            </w:pPr>
            <w:hyperlink w:anchor="grp_Group_C">
              <w:r>
                <w:rPr>
                  <w:rFonts w:ascii="Arial" w:hAnsi="Arial" w:cs="Leelawadee UI"/>
                  <w:b/>
                  <w:color w:val="111417"/>
                  <w:sz w:val="18"/>
                </w:rPr>
                <w:t xml:space="preserve">Group C — The numbers</w:t>
              </w:r>
            </w:hyperlink>
          </w:p>
          <w:p>
            <w:pPr>
              <w:keepLines/>
              <w:spacing w:after="20" w:before="0" w:line="336" w:lineRule="auto"/>
              <w:ind w:left="340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Metric cards row</w:t>
            </w:r>
          </w:p>
          <w:p>
            <w:pPr>
              <w:keepLines/>
              <w:spacing w:after="20" w:before="0" w:line="336" w:lineRule="auto"/>
              <w:ind w:left="340"/>
            </w:pPr>
            <w:hyperlink w:anchor="card_9_urls_analyzed_per_day">
              <w:r>
                <w:rPr>
                  <w:rFonts w:ascii="Arial" w:hAnsi="Arial" w:cs="Leelawadee UI"/>
                  <w:color w:val="111417"/>
                  <w:sz w:val="18"/>
                </w:rPr>
                <w:t xml:space="preserve">URLs analyzed per day</w:t>
              </w:r>
            </w:hyperlink>
          </w:p>
          <w:p>
            <w:pPr>
              <w:keepLines/>
              <w:spacing w:after="20" w:before="0" w:line="336" w:lineRule="auto"/>
              <w:ind w:left="340"/>
            </w:pPr>
            <w:hyperlink w:anchor="card_10_status_distribution">
              <w:r>
                <w:rPr>
                  <w:rFonts w:ascii="Arial" w:hAnsi="Arial" w:cs="Leelawadee UI"/>
                  <w:color w:val="111417"/>
                  <w:sz w:val="18"/>
                </w:rPr>
                <w:t xml:space="preserve">Status distribution</w:t>
              </w:r>
            </w:hyperlink>
          </w:p>
          <w:p>
            <w:pPr>
              <w:keepLines/>
              <w:spacing w:after="20" w:before="0" w:line="336" w:lineRule="auto"/>
              <w:ind w:left="340"/>
            </w:pPr>
            <w:hyperlink w:anchor="card_11_top_10_url_suffixes">
              <w:r>
                <w:rPr>
                  <w:rFonts w:ascii="Arial" w:hAnsi="Arial" w:cs="Leelawadee UI"/>
                  <w:color w:val="111417"/>
                  <w:sz w:val="18"/>
                </w:rPr>
                <w:t xml:space="preserve">Top 10 URL suffixes</w:t>
              </w:r>
            </w:hyperlink>
          </w:p>
          <w:p>
            <w:pPr>
              <w:keepLines/>
              <w:spacing w:after="20" w:before="80" w:line="336" w:lineRule="auto"/>
            </w:pPr>
            <w:hyperlink w:anchor="grp_Group_D">
              <w:r>
                <w:rPr>
                  <w:rFonts w:ascii="Arial" w:hAnsi="Arial" w:cs="Leelawadee UI"/>
                  <w:b/>
                  <w:color w:val="111417"/>
                  <w:sz w:val="18"/>
                </w:rPr>
                <w:t xml:space="preserve">Group D — Subcategories</w:t>
              </w:r>
            </w:hyperlink>
          </w:p>
          <w:p>
            <w:pPr>
              <w:keepLines/>
              <w:spacing w:after="20" w:before="0" w:line="336" w:lineRule="auto"/>
              <w:ind w:left="340"/>
            </w:pPr>
            <w:hyperlink w:anchor="card_13_gambling_sites_by_product_subcategory">
              <w:r>
                <w:rPr>
                  <w:rFonts w:ascii="Arial" w:hAnsi="Arial" w:cs="Leelawadee UI"/>
                  <w:color w:val="111417"/>
                  <w:sz w:val="18"/>
                </w:rPr>
                <w:t xml:space="preserve">Gambling sites by product subcategory</w:t>
              </w:r>
            </w:hyperlink>
          </w:p>
          <w:p>
            <w:pPr>
              <w:keepLines/>
              <w:spacing w:after="20" w:before="0" w:line="336" w:lineRule="auto"/>
              <w:ind w:left="340"/>
            </w:pPr>
            <w:hyperlink w:anchor="card_14_assignment_method_by_subcategory">
              <w:r>
                <w:rPr>
                  <w:rFonts w:ascii="Arial" w:hAnsi="Arial" w:cs="Leelawadee UI"/>
                  <w:color w:val="111417"/>
                  <w:sz w:val="18"/>
                </w:rPr>
                <w:t xml:space="preserve">Assignment method by subcategory</w:t>
              </w:r>
            </w:hyperlink>
          </w:p>
          <w:p>
            <w:pPr>
              <w:keepLines/>
              <w:spacing w:after="20" w:before="0" w:line="336" w:lineRule="auto"/>
              <w:ind w:left="340"/>
            </w:pPr>
            <w:hyperlink w:anchor="card_15_subcategory_table">
              <w:r>
                <w:rPr>
                  <w:rFonts w:ascii="Arial" w:hAnsi="Arial" w:cs="Leelawadee UI"/>
                  <w:color w:val="111417"/>
                  <w:sz w:val="18"/>
                </w:rPr>
                <w:t xml:space="preserve">Subcategory table</w:t>
              </w:r>
            </w:hyperlink>
          </w:p>
          <w:p>
            <w:pPr>
              <w:keepLines/>
              <w:spacing w:after="20" w:before="0" w:line="336" w:lineRule="auto"/>
              <w:ind w:left="340"/>
            </w:pPr>
            <w:hyperlink w:anchor="card_16_heat_map__keyword__subcategory">
              <w:r>
                <w:rPr>
                  <w:rFonts w:ascii="Arial" w:hAnsi="Arial" w:cs="Leelawadee UI"/>
                  <w:color w:val="111417"/>
                  <w:sz w:val="18"/>
                </w:rPr>
                <w:t xml:space="preserve">Heat map — Keyword × subcategory</w:t>
              </w:r>
            </w:hyperlink>
          </w:p>
          <w:p>
            <w:pPr>
              <w:keepLines/>
              <w:spacing w:after="20" w:before="0" w:line="336" w:lineRule="auto"/>
              <w:ind w:left="340"/>
            </w:pPr>
            <w:hyperlink w:anchor="card_17_heat_map__signal_tag__subcategory">
              <w:r>
                <w:rPr>
                  <w:rFonts w:ascii="Arial" w:hAnsi="Arial" w:cs="Leelawadee UI"/>
                  <w:color w:val="111417"/>
                  <w:sz w:val="18"/>
                </w:rPr>
                <w:t xml:space="preserve">Heat map — Signal tag × subcategory</w:t>
              </w:r>
            </w:hyperlink>
          </w:p>
          <w:p>
            <w:pPr>
              <w:keepLines/>
              <w:spacing w:after="20" w:before="80" w:line="336" w:lineRule="auto"/>
            </w:pPr>
            <w:hyperlink w:anchor="grp_Group_E">
              <w:r>
                <w:rPr>
                  <w:rFonts w:ascii="Arial" w:hAnsi="Arial" w:cs="Leelawadee UI"/>
                  <w:b/>
                  <w:color w:val="111417"/>
                  <w:sz w:val="18"/>
                </w:rPr>
                <w:t xml:space="preserve">Group E — Brands and clustering</w:t>
              </w:r>
            </w:hyperlink>
          </w:p>
          <w:p>
            <w:pPr>
              <w:keepLines/>
              <w:spacing w:after="20" w:before="0" w:line="336" w:lineRule="auto"/>
              <w:ind w:left="340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Metric cards row</w:t>
            </w:r>
          </w:p>
          <w:p>
            <w:pPr>
              <w:keepLines/>
              <w:spacing w:after="20" w:before="0" w:line="336" w:lineRule="auto"/>
              <w:ind w:left="340"/>
            </w:pPr>
            <w:hyperlink w:anchor="card_20_top_15_brand_clusters_by_url_count">
              <w:r>
                <w:rPr>
                  <w:rFonts w:ascii="Arial" w:hAnsi="Arial" w:cs="Leelawadee UI"/>
                  <w:color w:val="111417"/>
                  <w:sz w:val="18"/>
                </w:rPr>
                <w:t xml:space="preserve">Top 15 brand clusters by URL count</w:t>
              </w:r>
            </w:hyperlink>
          </w:p>
          <w:p>
            <w:pPr>
              <w:keepLines/>
              <w:spacing w:after="20" w:before="0" w:line="336" w:lineRule="auto"/>
              <w:ind w:left="340"/>
            </w:pPr>
            <w:hyperlink w:anchor="card_21_heat_map__brand_cluster__subcategory">
              <w:r>
                <w:rPr>
                  <w:rFonts w:ascii="Arial" w:hAnsi="Arial" w:cs="Leelawadee UI"/>
                  <w:color w:val="111417"/>
                  <w:sz w:val="18"/>
                </w:rPr>
                <w:t xml:space="preserve">Heat map — Brand cluster × subcategory</w:t>
              </w:r>
            </w:hyperlink>
          </w:p>
          <w:p>
            <w:pPr>
              <w:keepLines/>
              <w:spacing w:after="20" w:before="0" w:line="336" w:lineRule="auto"/>
              <w:ind w:left="340"/>
            </w:pPr>
            <w:hyperlink w:anchor="card_22_cluster_expansion__gg88">
              <w:r>
                <w:rPr>
                  <w:rFonts w:ascii="Arial" w:hAnsi="Arial" w:cs="Leelawadee UI"/>
                  <w:color w:val="111417"/>
                  <w:sz w:val="18"/>
                </w:rPr>
                <w:t xml:space="preserve">Cluster expansion — gg88</w:t>
              </w:r>
            </w:hyperlink>
          </w:p>
          <w:p>
            <w:pPr>
              <w:keepLines/>
              <w:spacing w:after="20" w:before="0" w:line="336" w:lineRule="auto"/>
              <w:ind w:left="340"/>
            </w:pPr>
            <w:hyperlink w:anchor="card_23_clusters_spanning_multiple_subcategories">
              <w:r>
                <w:rPr>
                  <w:rFonts w:ascii="Arial" w:hAnsi="Arial" w:cs="Leelawadee UI"/>
                  <w:color w:val="111417"/>
                  <w:sz w:val="18"/>
                </w:rPr>
                <w:t xml:space="preserve">Clusters spanning multiple subcategories</w:t>
              </w:r>
            </w:hyperlink>
          </w:p>
          <w:p>
            <w:pPr>
              <w:keepLines/>
              <w:spacing w:after="20" w:before="0" w:line="336" w:lineRule="auto"/>
              <w:ind w:left="340"/>
            </w:pPr>
            <w:hyperlink w:anchor="card_24_clusters_rotating_toplevel_domains">
              <w:r>
                <w:rPr>
                  <w:rFonts w:ascii="Arial" w:hAnsi="Arial" w:cs="Leelawadee UI"/>
                  <w:color w:val="111417"/>
                  <w:sz w:val="18"/>
                </w:rPr>
                <w:t xml:space="preserve">Clusters rotating top-level domains</w:t>
              </w:r>
            </w:hyperlink>
          </w:p>
          <w:p>
            <w:pPr>
              <w:keepLines/>
              <w:spacing w:after="20" w:before="0" w:line="336" w:lineRule="auto"/>
              <w:ind w:left="340"/>
            </w:pPr>
            <w:hyperlink w:anchor="card_25_possible_operator_linkage">
              <w:r>
                <w:rPr>
                  <w:rFonts w:ascii="Arial" w:hAnsi="Arial" w:cs="Leelawadee UI"/>
                  <w:color w:val="111417"/>
                  <w:sz w:val="18"/>
                </w:rPr>
                <w:t xml:space="preserve">Possible operator linkage</w:t>
              </w:r>
            </w:hyperlink>
          </w:p>
          <w:p>
            <w:pPr>
              <w:keepLines/>
              <w:spacing w:after="20" w:before="0" w:line="336" w:lineRule="auto"/>
              <w:ind w:left="340"/>
            </w:pPr>
            <w:hyperlink w:anchor="card_26_naming_conventions">
              <w:r>
                <w:rPr>
                  <w:rFonts w:ascii="Arial" w:hAnsi="Arial" w:cs="Leelawadee UI"/>
                  <w:color w:val="111417"/>
                  <w:sz w:val="18"/>
                </w:rPr>
                <w:t xml:space="preserve">Naming conventions</w:t>
              </w:r>
            </w:hyperlink>
          </w:p>
          <w:p>
            <w:pPr>
              <w:keepLines/>
              <w:spacing w:after="20" w:before="0" w:line="336" w:lineRule="auto"/>
              <w:ind w:left="340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Structure: direct → redirect → variant</w:t>
            </w:r>
          </w:p>
          <w:p>
            <w:pPr>
              <w:keepLines/>
              <w:spacing w:after="20" w:before="0" w:line="336" w:lineRule="auto"/>
              <w:ind w:left="340"/>
            </w:pPr>
            <w:hyperlink w:anchor="card_28_redirect_propagation__lotto432ecom">
              <w:r>
                <w:rPr>
                  <w:rFonts w:ascii="Arial" w:hAnsi="Arial" w:cs="Leelawadee UI"/>
                  <w:color w:val="111417"/>
                  <w:sz w:val="18"/>
                </w:rPr>
                <w:t xml:space="preserve">Redirect propagation — lotto432e.com</w:t>
              </w:r>
            </w:hyperlink>
          </w:p>
          <w:p>
            <w:pPr>
              <w:keepLines/>
              <w:spacing w:after="20" w:before="80" w:line="336" w:lineRule="auto"/>
            </w:pPr>
            <w:hyperlink w:anchor="grp_Group_F">
              <w:r>
                <w:rPr>
                  <w:rFonts w:ascii="Arial" w:hAnsi="Arial" w:cs="Leelawadee UI"/>
                  <w:b/>
                  <w:color w:val="111417"/>
                  <w:sz w:val="18"/>
                </w:rPr>
                <w:t xml:space="preserve">Group F — Ranking</w:t>
              </w:r>
            </w:hyperlink>
          </w:p>
          <w:p>
            <w:pPr>
              <w:keepLines/>
              <w:spacing w:after="20" w:before="0" w:line="336" w:lineRule="auto"/>
              <w:ind w:left="340"/>
            </w:pPr>
            <w:hyperlink w:anchor="card_30_gambling_ranking">
              <w:r>
                <w:rPr>
                  <w:rFonts w:ascii="Arial" w:hAnsi="Arial" w:cs="Leelawadee UI"/>
                  <w:color w:val="111417"/>
                  <w:sz w:val="18"/>
                </w:rPr>
                <w:t xml:space="preserve">Gambling ranking</w:t>
              </w:r>
            </w:hyperlink>
          </w:p>
          <w:p>
            <w:pPr>
              <w:keepLines/>
              <w:spacing w:after="20" w:before="80" w:line="336" w:lineRule="auto"/>
            </w:pPr>
            <w:hyperlink w:anchor="grp_Group_G">
              <w:r>
                <w:rPr>
                  <w:rFonts w:ascii="Arial" w:hAnsi="Arial" w:cs="Leelawadee UI"/>
                  <w:b/>
                  <w:color w:val="111417"/>
                  <w:sz w:val="18"/>
                </w:rPr>
                <w:t xml:space="preserve">Group G — Key insights</w:t>
              </w:r>
            </w:hyperlink>
          </w:p>
          <w:p>
            <w:pPr>
              <w:keepLines/>
              <w:spacing w:after="20" w:before="0" w:line="336" w:lineRule="auto"/>
              <w:ind w:left="340"/>
            </w:pPr>
            <w:hyperlink w:anchor="card_32_scale_of_the_analysis">
              <w:r>
                <w:rPr>
                  <w:rFonts w:ascii="Arial" w:hAnsi="Arial" w:cs="Leelawadee UI"/>
                  <w:color w:val="111417"/>
                  <w:sz w:val="18"/>
                </w:rPr>
                <w:t xml:space="preserve">Scale of the analysis</w:t>
              </w:r>
            </w:hyperlink>
          </w:p>
          <w:p>
            <w:pPr>
              <w:keepLines/>
              <w:spacing w:after="20" w:before="0" w:line="336" w:lineRule="auto"/>
              <w:ind w:left="340"/>
            </w:pPr>
            <w:hyperlink w:anchor="card_33_what_is_being_offered">
              <w:r>
                <w:rPr>
                  <w:rFonts w:ascii="Arial" w:hAnsi="Arial" w:cs="Leelawadee UI"/>
                  <w:color w:val="111417"/>
                  <w:sz w:val="18"/>
                </w:rPr>
                <w:t xml:space="preserve">What is being offered</w:t>
              </w:r>
            </w:hyperlink>
          </w:p>
          <w:p>
            <w:pPr>
              <w:keepLines/>
              <w:spacing w:after="20" w:before="0" w:line="336" w:lineRule="auto"/>
              <w:ind w:left="340"/>
            </w:pPr>
            <w:hyperlink w:anchor="card_34_brand_clustering">
              <w:r>
                <w:rPr>
                  <w:rFonts w:ascii="Arial" w:hAnsi="Arial" w:cs="Leelawadee UI"/>
                  <w:color w:val="111417"/>
                  <w:sz w:val="18"/>
                </w:rPr>
                <w:t xml:space="preserve">Brand clustering</w:t>
              </w:r>
            </w:hyperlink>
          </w:p>
          <w:p>
            <w:pPr>
              <w:keepLines/>
              <w:spacing w:after="20" w:before="0" w:line="336" w:lineRule="auto"/>
              <w:ind w:left="340"/>
            </w:pPr>
            <w:hyperlink w:anchor="card_35_how_the_estate_is_grown_and_marketed">
              <w:r>
                <w:rPr>
                  <w:rFonts w:ascii="Arial" w:hAnsi="Arial" w:cs="Leelawadee UI"/>
                  <w:color w:val="111417"/>
                  <w:sz w:val="18"/>
                </w:rPr>
                <w:t xml:space="preserve">How the estate is grown and marketed</w:t>
              </w:r>
            </w:hyperlink>
          </w:p>
          <w:p>
            <w:pPr>
              <w:keepLines/>
              <w:spacing w:after="20" w:before="0" w:line="336" w:lineRule="auto"/>
              <w:ind w:left="340"/>
            </w:pPr>
            <w:hyperlink w:anchor="card_36_enforcement_position">
              <w:r>
                <w:rPr>
                  <w:rFonts w:ascii="Arial" w:hAnsi="Arial" w:cs="Leelawadee UI"/>
                  <w:color w:val="111417"/>
                  <w:sz w:val="18"/>
                </w:rPr>
                <w:t xml:space="preserve">Enforcement position</w:t>
              </w:r>
            </w:hyperlink>
          </w:p>
        </w:tc>
      </w:tr>
    </w:tbl>
    <w:p/>
    <w:p>
      <w:r>
        <w:br w:type="page"/>
      </w:r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bookmarkStart w:id="101" w:name="card_0_executive_summary"/>
            <w:pPr>
              <w:keepNext/>
              <w:keepLines/>
              <w:spacing w:after="6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22"/>
                <w:szCs w:val="22"/>
              </w:rPr>
              <w:t>Executive summary</w:t>
            </w:r>
            <w:bookmarkEnd w:id="101"/>
          </w:p>
          <w:p>
            <w:pPr>
              <w:keepNext/>
              <w:keepLines/>
              <w:spacing w:after="8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9"/>
                <w:szCs w:val="19"/>
              </w:rPr>
              <w:t>Part 1a. Insights and trends.</w:t>
            </w:r>
          </w:p>
          <w:p>
            <w:pPr>
              <w:keepLines/>
              <w:spacing w:after="100" w:before="0" w:line="336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The feed resolves to 11,560 distinct URLs, of which 35.4% are gambling. The rest are not gambling, and no URL in the set was unreachable.</w:t>
            </w:r>
          </w:p>
          <w:p>
            <w:pPr>
              <w:keepLines/>
              <w:spacing w:after="100" w:before="0" w:line="336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Product mix is led by Slots, then Football Betting and General Gambling. No single product type accounts for a third of the gambling estate, so the set is better read as a spread of offerings than as one dominant market.</w:t>
            </w:r>
          </w:p>
          <w:p>
            <w:pPr>
              <w:keepLines/>
              <w:spacing w:after="100" w:before="0" w:line="336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Operators are diffuse. 55 brand clusters are needed to cover half the gambling estate, and the largest cluster, gg88, holds well under a tenth of it. Cluster-level enforcement therefore reaches less of the estate here than it would against a concentrated market.</w:t>
            </w:r>
          </w:p>
          <w:p>
            <w:pPr>
              <w:keepLines/>
              <w:spacing w:after="100" w:before="0" w:line="336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Growth is almost entirely by variant. Crawler-identified variants account for 93.9% of gambling rows, with redirect chains and directly reached sites making up the remainder. Clusters rotate top-level domains while keeping the same name stem. Marketing language is dominated by the Abbreviations tag.</w:t>
            </w:r>
          </w:p>
          <w:p>
            <w:pPr>
              <w:keepLines/>
              <w:spacing w:after="100" w:before="0" w:line="336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Enforcement has barely started against this set: only one page carries a regulatory blocking indicator.</w:t>
            </w:r>
          </w:p>
          <w:p>
            <w:pPr>
              <w:keepNext/>
              <w:keepLines/>
              <w:spacing w:after="80" w:before="12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9"/>
                <w:szCs w:val="19"/>
              </w:rPr>
              <w:t>Part 1b. Key figures.</w:t>
            </w:r>
          </w:p>
          <w:tbl>
            <w:tblPr>
              <w:tblLook w:firstColumn="1" w:firstRow="1" w:lastColumn="0" w:lastRow="0" w:noHBand="0" w:noVBand="1" w:val="04A0"/>
              <w:tblW w:w="7937" w:type="dxa"/>
              <w:tblLayout w:type="fixed"/>
            </w:tblPr>
            <w:tblGrid>
              <w:gridCol w:w="4127"/>
              <w:gridCol w:w="3810"/>
            </w:tblGrid>
            <w:tr>
              <w:trPr>
                <w:cantSplit/>
              </w:trPr>
              <w:tc>
                <w:tcPr>
                  <w:tcW w:type="dxa" w:w="4127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Figure</w:t>
                  </w:r>
                </w:p>
              </w:tc>
              <w:tc>
                <w:tcPr>
                  <w:tcW w:type="dxa" w:w="3810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Value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2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URLs analysed</w:t>
                  </w:r>
                </w:p>
              </w:tc>
              <w:tc>
                <w:tcPr>
                  <w:tcW w:type="dxa" w:w="381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11,560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2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Gambling sites</w:t>
                  </w:r>
                </w:p>
              </w:tc>
              <w:tc>
                <w:tcPr>
                  <w:tcW w:type="dxa" w:w="381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4,096 (35.4%)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2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Not gambling</w:t>
                  </w:r>
                </w:p>
              </w:tc>
              <w:tc>
                <w:tcPr>
                  <w:tcW w:type="dxa" w:w="381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7,464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2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Unreachable</w:t>
                  </w:r>
                </w:p>
              </w:tc>
              <w:tc>
                <w:tcPr>
                  <w:tcW w:type="dxa" w:w="381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2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Brand clusters identified</w:t>
                  </w:r>
                </w:p>
              </w:tc>
              <w:tc>
                <w:tcPr>
                  <w:tcW w:type="dxa" w:w="381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1,818 (973 hold more than one domain)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2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Clusters covering half the estate</w:t>
                  </w:r>
                </w:p>
              </w:tc>
              <w:tc>
                <w:tcPr>
                  <w:tcW w:type="dxa" w:w="381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55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2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Largest cluster</w:t>
                  </w:r>
                </w:p>
              </w:tc>
              <w:tc>
                <w:tcPr>
                  <w:tcW w:type="dxa" w:w="381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gg88 — 391 URLs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2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Dominant product subcategory</w:t>
                  </w:r>
                </w:p>
              </w:tc>
              <w:tc>
                <w:tcPr>
                  <w:tcW w:type="dxa" w:w="381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Slots — 1,271 (31.0%)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2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Most common signal tag</w:t>
                  </w:r>
                </w:p>
              </w:tc>
              <w:tc>
                <w:tcPr>
                  <w:tcW w:type="dxa" w:w="381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Abbreviations — 1,270 (31.0%)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2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Sites showing blocking indicators</w:t>
                  </w:r>
                </w:p>
              </w:tc>
              <w:tc>
                <w:tcPr>
                  <w:tcW w:type="dxa" w:w="381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2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Subcategory assignment, keyword versus inferred</w:t>
                  </w:r>
                </w:p>
              </w:tc>
              <w:tc>
                <w:tcPr>
                  <w:tcW w:type="dxa" w:w="381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116 keyword / 3,980 inferred</w:t>
                  </w:r>
                </w:p>
              </w:tc>
            </w:tr>
          </w:tbl>
          <w:p/>
        </w:tc>
      </w:tr>
    </w:tbl>
    <w:p>
      <w:pPr>
        <w:spacing w:after="0" w:before="0" w:line="240" w:lineRule="auto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p>
      <w:bookmarkStart w:id="102" w:name="grp_Group_A"/>
      <w:pPr>
        <w:keepNext/>
        <w:keepLines/>
        <w:spacing w:after="120" w:before="280" w:line="336" w:lineRule="auto"/>
        <w:pBdr>
          <w:bottom w:val="single" w:sz="14" w:space="3" w:color="111417"/>
        </w:pBdr>
      </w:pPr>
      <w:r>
        <w:rPr>
          <w:rFonts w:ascii="Arial" w:hAnsi="Arial" w:cs="Leelawadee UI"/>
          <w:b/>
          <w:i w:val="0"/>
          <w:color w:val="111417"/>
          <w:sz w:val="26"/>
          <w:szCs w:val="26"/>
        </w:rPr>
        <w:t>Group A — Model Insights</w:t>
      </w:r>
      <w:bookmarkEnd w:id="102"/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bookmarkStart w:id="103" w:name="card_2_introduction"/>
            <w:pPr>
              <w:keepNext/>
              <w:keepLines/>
              <w:spacing w:after="6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22"/>
                <w:szCs w:val="22"/>
              </w:rPr>
              <w:t>Introduction</w:t>
            </w:r>
            <w:bookmarkEnd w:id="103"/>
          </w:p>
          <w:p>
            <w:pPr>
              <w:keepLines/>
              <w:spacing w:after="40" w:before="0" w:line="336" w:lineRule="auto"/>
            </w:pPr>
          </w:p>
          <w:p>
            <w:pPr>
              <w:keepLines/>
              <w:spacing w:after="40" w:before="0" w:line="336" w:lineRule="auto"/>
            </w:pPr>
          </w:p>
          <w:p>
            <w:pPr>
              <w:keepLines/>
              <w:spacing w:after="40" w:before="0" w:line="336" w:lineRule="auto"/>
            </w:pPr>
          </w:p>
          <w:p>
            <w:pPr>
              <w:keepLines/>
              <w:spacing w:after="40" w:before="0" w:line="336" w:lineRule="auto"/>
            </w:pPr>
          </w:p>
          <w:p>
            <w:pPr>
              <w:keepLines/>
              <w:spacing w:after="40" w:before="0" w:line="336" w:lineRule="auto"/>
            </w:pPr>
          </w:p>
          <w:p>
            <w:pPr>
              <w:keepLines/>
              <w:spacing w:after="40" w:before="0" w:line="336" w:lineRule="auto"/>
            </w:pPr>
          </w:p>
          <w:p>
            <w:pPr>
              <w:keepLines/>
              <w:spacing w:after="40" w:before="0" w:line="336" w:lineRule="auto"/>
            </w:pPr>
          </w:p>
          <w:p>
            <w:pPr>
              <w:keepLines/>
              <w:spacing w:after="40" w:before="0" w:line="336" w:lineRule="auto"/>
            </w:pPr>
          </w:p>
          <w:p>
            <w:pPr>
              <w:keepLines/>
              <w:spacing w:after="40" w:before="0" w:line="336" w:lineRule="auto"/>
            </w:pPr>
          </w:p>
        </w:tc>
      </w:tr>
    </w:tbl>
    <w:p>
      <w:pPr>
        <w:spacing w:after="0" w:before="0" w:line="240" w:lineRule="auto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bookmarkStart w:id="104" w:name="card_3_insights"/>
            <w:pPr>
              <w:keepNext/>
              <w:keepLines/>
              <w:spacing w:after="6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22"/>
                <w:szCs w:val="22"/>
              </w:rPr>
              <w:t>Insights</w:t>
            </w:r>
            <w:bookmarkEnd w:id="104"/>
          </w:p>
          <w:p>
            <w:pPr>
              <w:keepLines/>
              <w:spacing w:after="40" w:before="0" w:line="336" w:lineRule="auto"/>
            </w:pPr>
          </w:p>
          <w:p>
            <w:pPr>
              <w:keepLines/>
              <w:spacing w:after="40" w:before="0" w:line="336" w:lineRule="auto"/>
            </w:pPr>
          </w:p>
          <w:p>
            <w:pPr>
              <w:keepLines/>
              <w:spacing w:after="40" w:before="0" w:line="336" w:lineRule="auto"/>
            </w:pPr>
          </w:p>
          <w:p>
            <w:pPr>
              <w:keepLines/>
              <w:spacing w:after="40" w:before="0" w:line="336" w:lineRule="auto"/>
            </w:pPr>
          </w:p>
          <w:p>
            <w:pPr>
              <w:keepLines/>
              <w:spacing w:after="40" w:before="0" w:line="336" w:lineRule="auto"/>
            </w:pPr>
          </w:p>
          <w:p>
            <w:pPr>
              <w:keepLines/>
              <w:spacing w:after="40" w:before="0" w:line="336" w:lineRule="auto"/>
            </w:pPr>
          </w:p>
          <w:p>
            <w:pPr>
              <w:keepLines/>
              <w:spacing w:after="40" w:before="0" w:line="336" w:lineRule="auto"/>
            </w:pPr>
          </w:p>
          <w:p>
            <w:pPr>
              <w:keepLines/>
              <w:spacing w:after="40" w:before="0" w:line="336" w:lineRule="auto"/>
            </w:pPr>
          </w:p>
          <w:p>
            <w:pPr>
              <w:keepLines/>
              <w:spacing w:after="40" w:before="0" w:line="336" w:lineRule="auto"/>
            </w:pPr>
          </w:p>
        </w:tc>
      </w:tr>
    </w:tbl>
    <w:p>
      <w:pPr>
        <w:spacing w:after="0" w:before="0" w:line="240" w:lineRule="auto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bookmarkStart w:id="105" w:name="card_4_performance"/>
            <w:pPr>
              <w:keepNext/>
              <w:keepLines/>
              <w:spacing w:after="6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22"/>
                <w:szCs w:val="22"/>
              </w:rPr>
              <w:t>Performance</w:t>
            </w:r>
            <w:bookmarkEnd w:id="105"/>
          </w:p>
          <w:p>
            <w:pPr>
              <w:keepLines/>
              <w:spacing w:after="40" w:before="0" w:line="336" w:lineRule="auto"/>
            </w:pPr>
          </w:p>
          <w:p>
            <w:pPr>
              <w:keepLines/>
              <w:spacing w:after="40" w:before="0" w:line="336" w:lineRule="auto"/>
            </w:pPr>
          </w:p>
          <w:p>
            <w:pPr>
              <w:keepLines/>
              <w:spacing w:after="40" w:before="0" w:line="336" w:lineRule="auto"/>
            </w:pPr>
          </w:p>
          <w:p>
            <w:pPr>
              <w:keepLines/>
              <w:spacing w:after="40" w:before="0" w:line="336" w:lineRule="auto"/>
            </w:pPr>
          </w:p>
          <w:p>
            <w:pPr>
              <w:keepLines/>
              <w:spacing w:after="40" w:before="0" w:line="336" w:lineRule="auto"/>
            </w:pPr>
          </w:p>
          <w:p>
            <w:pPr>
              <w:keepLines/>
              <w:spacing w:after="40" w:before="0" w:line="336" w:lineRule="auto"/>
            </w:pPr>
          </w:p>
          <w:p>
            <w:pPr>
              <w:keepLines/>
              <w:spacing w:after="40" w:before="0" w:line="336" w:lineRule="auto"/>
            </w:pPr>
          </w:p>
          <w:p>
            <w:pPr>
              <w:keepLines/>
              <w:spacing w:after="40" w:before="0" w:line="336" w:lineRule="auto"/>
            </w:pPr>
          </w:p>
          <w:p>
            <w:pPr>
              <w:keepLines/>
              <w:spacing w:after="40" w:before="0" w:line="336" w:lineRule="auto"/>
            </w:pPr>
          </w:p>
        </w:tc>
      </w:tr>
    </w:tbl>
    <w:p>
      <w:pPr>
        <w:spacing w:after="0" w:before="0" w:line="240" w:lineRule="auto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p>
      <w:bookmarkStart w:id="106" w:name="grp_Group_B"/>
      <w:pPr>
        <w:keepNext/>
        <w:keepLines/>
        <w:spacing w:after="120" w:before="280" w:line="336" w:lineRule="auto"/>
        <w:pBdr>
          <w:bottom w:val="single" w:sz="14" w:space="3" w:color="111417"/>
        </w:pBdr>
      </w:pPr>
      <w:r>
        <w:rPr>
          <w:rFonts w:ascii="Arial" w:hAnsi="Arial" w:cs="Leelawadee UI"/>
          <w:b/>
          <w:i w:val="0"/>
          <w:color w:val="111417"/>
          <w:sz w:val="26"/>
          <w:szCs w:val="26"/>
        </w:rPr>
        <w:t>Group B — 10 most prominent gambling sites in Thailand</w:t>
      </w:r>
      <w:bookmarkEnd w:id="106"/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bookmarkStart w:id="107" w:name="card_6_10_most_prominent_gambling_sites_in_thai"/>
            <w:pPr>
              <w:keepNext/>
              <w:keepLines/>
              <w:spacing w:after="6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22"/>
                <w:szCs w:val="22"/>
              </w:rPr>
              <w:t>10 most prominent gambling sites in Thailand</w:t>
            </w:r>
            <w:bookmarkEnd w:id="107"/>
          </w:p>
          <w:tbl>
            <w:tblPr>
              <w:tblLook w:firstColumn="1" w:firstRow="1" w:lastColumn="0" w:lastRow="0" w:noHBand="0" w:noVBand="1" w:val="04A0"/>
              <w:tblW w:w="7937" w:type="dxa"/>
              <w:tblLayout w:type="fixed"/>
            </w:tblPr>
            <w:tblGrid>
              <w:gridCol w:w="907"/>
              <w:gridCol w:w="1361"/>
              <w:gridCol w:w="1134"/>
              <w:gridCol w:w="794"/>
              <w:gridCol w:w="1191"/>
              <w:gridCol w:w="1531"/>
              <w:gridCol w:w="1020"/>
            </w:tblGrid>
            <w:tr>
              <w:trPr>
                <w:cantSplit/>
              </w:trPr>
              <w:tc>
                <w:tcPr>
                  <w:tcW w:type="dxa" w:w="907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Rank</w:t>
                  </w:r>
                </w:p>
              </w:tc>
              <w:tc>
                <w:tcPr>
                  <w:tcW w:type="dxa" w:w="1361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URL</w:t>
                  </w:r>
                </w:p>
              </w:tc>
              <w:tc>
                <w:tcPr>
                  <w:tcW w:type="dxa" w:w="1134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Domain</w:t>
                  </w:r>
                </w:p>
              </w:tc>
              <w:tc>
                <w:tcPr>
                  <w:tcW w:type="dxa" w:w="794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Brand cluster</w:t>
                  </w:r>
                </w:p>
              </w:tc>
              <w:tc>
                <w:tcPr>
                  <w:tcW w:type="dxa" w:w="1191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Subcategory</w:t>
                  </w:r>
                </w:p>
              </w:tc>
              <w:tc>
                <w:tcPr>
                  <w:tcW w:type="dxa" w:w="1531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Thai-targeting evidence</w:t>
                  </w:r>
                </w:p>
              </w:tc>
              <w:tc>
                <w:tcPr>
                  <w:tcW w:type="dxa" w:w="1020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Source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78,229</w:t>
                  </w:r>
                </w:p>
              </w:tc>
              <w:tc>
                <w:tcPr>
                  <w:tcW w:type="dxa" w:w="136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Consolas" w:hAnsi="Consolas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hxxps://www[.]lottovip[.]com/register/af/21832</w:t>
                  </w:r>
                </w:p>
              </w:tc>
              <w:tc>
                <w:tcPr>
                  <w:tcW w:type="dxa" w:w="113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lottovip.com</w:t>
                  </w:r>
                </w:p>
              </w:tc>
              <w:tc>
                <w:tcPr>
                  <w:tcW w:type="dxa" w:w="79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</w:t>
                  </w:r>
                </w:p>
              </w:tc>
              <w:tc>
                <w:tcPr>
                  <w:tcW w:type="dxa" w:w="119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Lottery</w:t>
                  </w:r>
                </w:p>
              </w:tc>
              <w:tc>
                <w:tcPr>
                  <w:tcW w:type="dxa" w:w="153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Thai currency: “baht”</w:t>
                  </w:r>
                </w:p>
              </w:tc>
              <w:tc>
                <w:tcPr>
                  <w:tcW w:type="dxa" w:w="102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Youtube (lotto432)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90,304</w:t>
                  </w:r>
                </w:p>
              </w:tc>
              <w:tc>
                <w:tcPr>
                  <w:tcW w:type="dxa" w:w="136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Consolas" w:hAnsi="Consolas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hxxps://lottovip[.]bet/</w:t>
                  </w:r>
                </w:p>
              </w:tc>
              <w:tc>
                <w:tcPr>
                  <w:tcW w:type="dxa" w:w="113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lottovip.bet</w:t>
                  </w:r>
                </w:p>
              </w:tc>
              <w:tc>
                <w:tcPr>
                  <w:tcW w:type="dxa" w:w="79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</w:t>
                  </w:r>
                </w:p>
              </w:tc>
              <w:tc>
                <w:tcPr>
                  <w:tcW w:type="dxa" w:w="119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Lottery</w:t>
                  </w:r>
                </w:p>
              </w:tc>
              <w:tc>
                <w:tcPr>
                  <w:tcW w:type="dxa" w:w="153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Thai-market product or brand terms: “WIN”</w:t>
                  </w:r>
                </w:p>
              </w:tc>
              <w:tc>
                <w:tcPr>
                  <w:tcW w:type="dxa" w:w="102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Variant (lottovip.com)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184,475</w:t>
                  </w:r>
                </w:p>
              </w:tc>
              <w:tc>
                <w:tcPr>
                  <w:tcW w:type="dxa" w:w="136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Consolas" w:hAnsi="Consolas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hxxps://fun88thf[.]com/</w:t>
                  </w:r>
                </w:p>
              </w:tc>
              <w:tc>
                <w:tcPr>
                  <w:tcW w:type="dxa" w:w="113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fun88thf.com</w:t>
                  </w:r>
                </w:p>
              </w:tc>
              <w:tc>
                <w:tcPr>
                  <w:tcW w:type="dxa" w:w="79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fun88tht</w:t>
                  </w:r>
                </w:p>
              </w:tc>
              <w:tc>
                <w:tcPr>
                  <w:tcW w:type="dxa" w:w="119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Football Betting</w:t>
                  </w:r>
                </w:p>
              </w:tc>
              <w:tc>
                <w:tcPr>
                  <w:tcW w:type="dxa" w:w="153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Thai-market product or brand terms: “VIP”</w:t>
                  </w:r>
                </w:p>
              </w:tc>
              <w:tc>
                <w:tcPr>
                  <w:tcW w:type="dxa" w:w="102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Variant (fun88tht.com)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216,041</w:t>
                  </w:r>
                </w:p>
              </w:tc>
              <w:tc>
                <w:tcPr>
                  <w:tcW w:type="dxa" w:w="136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Consolas" w:hAnsi="Consolas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hxxps://lottovipp[.]com/</w:t>
                  </w:r>
                </w:p>
              </w:tc>
              <w:tc>
                <w:tcPr>
                  <w:tcW w:type="dxa" w:w="113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lottovipp.com</w:t>
                  </w:r>
                </w:p>
              </w:tc>
              <w:tc>
                <w:tcPr>
                  <w:tcW w:type="dxa" w:w="79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</w:t>
                  </w:r>
                </w:p>
              </w:tc>
              <w:tc>
                <w:tcPr>
                  <w:tcW w:type="dxa" w:w="119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Lottery</w:t>
                  </w:r>
                </w:p>
              </w:tc>
              <w:tc>
                <w:tcPr>
                  <w:tcW w:type="dxa" w:w="153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Thai-market product or brand terms: “WIN”</w:t>
                  </w:r>
                </w:p>
              </w:tc>
              <w:tc>
                <w:tcPr>
                  <w:tcW w:type="dxa" w:w="102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Variant (lottovip.com)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517,141</w:t>
                  </w:r>
                </w:p>
              </w:tc>
              <w:tc>
                <w:tcPr>
                  <w:tcW w:type="dxa" w:w="136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Consolas" w:hAnsi="Consolas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hxxps://jun88[.]info/</w:t>
                  </w:r>
                </w:p>
              </w:tc>
              <w:tc>
                <w:tcPr>
                  <w:tcW w:type="dxa" w:w="113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jun88.info</w:t>
                  </w:r>
                </w:p>
              </w:tc>
              <w:tc>
                <w:tcPr>
                  <w:tcW w:type="dxa" w:w="79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jun</w:t>
                  </w:r>
                </w:p>
              </w:tc>
              <w:tc>
                <w:tcPr>
                  <w:tcW w:type="dxa" w:w="119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Slots</w:t>
                  </w:r>
                </w:p>
              </w:tc>
              <w:tc>
                <w:tcPr>
                  <w:tcW w:type="dxa" w:w="153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Thai-market product or brand terms: “VIP”</w:t>
                  </w:r>
                </w:p>
              </w:tc>
              <w:tc>
                <w:tcPr>
                  <w:tcW w:type="dxa" w:w="102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Variant (jun88.mobile)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517,141</w:t>
                  </w:r>
                </w:p>
              </w:tc>
              <w:tc>
                <w:tcPr>
                  <w:tcW w:type="dxa" w:w="136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Consolas" w:hAnsi="Consolas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hxxps://slavinaslot[.]top/</w:t>
                  </w:r>
                </w:p>
              </w:tc>
              <w:tc>
                <w:tcPr>
                  <w:tcW w:type="dxa" w:w="113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slavinaslot.top</w:t>
                  </w:r>
                </w:p>
              </w:tc>
              <w:tc>
                <w:tcPr>
                  <w:tcW w:type="dxa" w:w="79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jun</w:t>
                  </w:r>
                </w:p>
              </w:tc>
              <w:tc>
                <w:tcPr>
                  <w:tcW w:type="dxa" w:w="119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Slots</w:t>
                  </w:r>
                </w:p>
              </w:tc>
              <w:tc>
                <w:tcPr>
                  <w:tcW w:type="dxa" w:w="153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Thai-market product or brand terms: “VIP”</w:t>
                  </w:r>
                </w:p>
              </w:tc>
              <w:tc>
                <w:tcPr>
                  <w:tcW w:type="dxa" w:w="102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Redirect (jun88.info)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558,790</w:t>
                  </w:r>
                </w:p>
              </w:tc>
              <w:tc>
                <w:tcPr>
                  <w:tcW w:type="dxa" w:w="136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Consolas" w:hAnsi="Consolas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hxxps://gg8830[.]com/</w:t>
                  </w:r>
                </w:p>
              </w:tc>
              <w:tc>
                <w:tcPr>
                  <w:tcW w:type="dxa" w:w="113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gg8830.com</w:t>
                  </w:r>
                </w:p>
              </w:tc>
              <w:tc>
                <w:tcPr>
                  <w:tcW w:type="dxa" w:w="79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gg88</w:t>
                  </w:r>
                </w:p>
              </w:tc>
              <w:tc>
                <w:tcPr>
                  <w:tcW w:type="dxa" w:w="119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Slots</w:t>
                  </w:r>
                </w:p>
              </w:tc>
              <w:tc>
                <w:tcPr>
                  <w:tcW w:type="dxa" w:w="153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Thai-market product or brand terms: “SEXY”</w:t>
                  </w:r>
                </w:p>
              </w:tc>
              <w:tc>
                <w:tcPr>
                  <w:tcW w:type="dxa" w:w="102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Variant (gg8825.app)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706,458</w:t>
                  </w:r>
                </w:p>
              </w:tc>
              <w:tc>
                <w:tcPr>
                  <w:tcW w:type="dxa" w:w="136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Consolas" w:hAnsi="Consolas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hxxps://lotto432ad[.]com/</w:t>
                  </w:r>
                </w:p>
              </w:tc>
              <w:tc>
                <w:tcPr>
                  <w:tcW w:type="dxa" w:w="113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lotto432ad.com</w:t>
                  </w:r>
                </w:p>
              </w:tc>
              <w:tc>
                <w:tcPr>
                  <w:tcW w:type="dxa" w:w="79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lotto</w:t>
                  </w:r>
                </w:p>
              </w:tc>
              <w:tc>
                <w:tcPr>
                  <w:tcW w:type="dxa" w:w="119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Lottery</w:t>
                  </w:r>
                </w:p>
              </w:tc>
              <w:tc>
                <w:tcPr>
                  <w:tcW w:type="dxa" w:w="153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Thai script: “สมัครสมาชิก”</w:t>
                  </w:r>
                </w:p>
              </w:tc>
              <w:tc>
                <w:tcPr>
                  <w:tcW w:type="dxa" w:w="102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Variant (lotto432ae.com)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715,861</w:t>
                  </w:r>
                </w:p>
              </w:tc>
              <w:tc>
                <w:tcPr>
                  <w:tcW w:type="dxa" w:w="136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Consolas" w:hAnsi="Consolas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hxxps://k7[.]game/</w:t>
                  </w:r>
                </w:p>
              </w:tc>
              <w:tc>
                <w:tcPr>
                  <w:tcW w:type="dxa" w:w="113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k7.game</w:t>
                  </w:r>
                </w:p>
              </w:tc>
              <w:tc>
                <w:tcPr>
                  <w:tcW w:type="dxa" w:w="79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k6</w:t>
                  </w:r>
                </w:p>
              </w:tc>
              <w:tc>
                <w:tcPr>
                  <w:tcW w:type="dxa" w:w="119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General Gambling</w:t>
                  </w:r>
                </w:p>
              </w:tc>
              <w:tc>
                <w:tcPr>
                  <w:tcW w:type="dxa" w:w="153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Thai-market product or brand terms: “BET”</w:t>
                  </w:r>
                </w:p>
              </w:tc>
              <w:tc>
                <w:tcPr>
                  <w:tcW w:type="dxa" w:w="102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Variant (k6.game)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727,399</w:t>
                  </w:r>
                </w:p>
              </w:tc>
              <w:tc>
                <w:tcPr>
                  <w:tcW w:type="dxa" w:w="136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Consolas" w:hAnsi="Consolas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hxxps://gg8832[.]com/</w:t>
                  </w:r>
                </w:p>
              </w:tc>
              <w:tc>
                <w:tcPr>
                  <w:tcW w:type="dxa" w:w="113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gg8832.com</w:t>
                  </w:r>
                </w:p>
              </w:tc>
              <w:tc>
                <w:tcPr>
                  <w:tcW w:type="dxa" w:w="79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gg88</w:t>
                  </w:r>
                </w:p>
              </w:tc>
              <w:tc>
                <w:tcPr>
                  <w:tcW w:type="dxa" w:w="119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Slots</w:t>
                  </w:r>
                </w:p>
              </w:tc>
              <w:tc>
                <w:tcPr>
                  <w:tcW w:type="dxa" w:w="153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Thai-market product or brand terms: “SEXY”</w:t>
                  </w:r>
                </w:p>
              </w:tc>
              <w:tc>
                <w:tcPr>
                  <w:tcW w:type="dxa" w:w="102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Variant (gg8835.com)</w:t>
                  </w:r>
                </w:p>
              </w:tc>
            </w:tr>
          </w:tbl>
          <w:p/>
          <w:p>
            <w:pPr>
              <w:keepLines/>
              <w:spacing w:after="0" w:before="80" w:line="336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  <w:szCs w:val="16"/>
              </w:rPr>
              <w:t>Rank reflects search visibility in the source feed, not harm, reach or revenue.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p>
      <w:bookmarkStart w:id="108" w:name="grp_Group_C"/>
      <w:pPr>
        <w:keepNext/>
        <w:keepLines/>
        <w:spacing w:after="120" w:before="280" w:line="336" w:lineRule="auto"/>
        <w:pBdr>
          <w:bottom w:val="single" w:sz="14" w:space="3" w:color="111417"/>
        </w:pBdr>
      </w:pPr>
      <w:r>
        <w:rPr>
          <w:rFonts w:ascii="Arial" w:hAnsi="Arial" w:cs="Leelawadee UI"/>
          <w:b/>
          <w:i w:val="0"/>
          <w:color w:val="111417"/>
          <w:sz w:val="26"/>
          <w:szCs w:val="26"/>
        </w:rPr>
        <w:t>Group C — The numbers</w:t>
      </w:r>
      <w:bookmarkEnd w:id="108"/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2268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>
            <w:pPr>
              <w:keepLines/>
              <w:spacing w:after="20" w:before="0" w:line="26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34"/>
                <w:szCs w:val="34"/>
              </w:rPr>
              <w:t>11,560</w:t>
            </w:r>
          </w:p>
          <w:p>
            <w:pPr>
              <w:keepLines/>
              <w:spacing w:after="0" w:before="0" w:line="288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6"/>
                <w:szCs w:val="16"/>
              </w:rPr>
              <w:t>Total URLs analyzed</w:t>
            </w:r>
          </w:p>
        </w:tc>
        <w:tc>
          <w:tcPr>
            <w:tcW w:type="dxa" w:w="2268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>
            <w:pPr>
              <w:keepLines/>
              <w:spacing w:after="20" w:before="0" w:line="26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34"/>
                <w:szCs w:val="34"/>
              </w:rPr>
              <w:t>4,096</w:t>
            </w:r>
          </w:p>
          <w:p>
            <w:pPr>
              <w:keepLines/>
              <w:spacing w:after="0" w:before="0" w:line="288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6"/>
                <w:szCs w:val="16"/>
              </w:rPr>
              <w:t>Gambling sites</w:t>
            </w:r>
          </w:p>
        </w:tc>
        <w:tc>
          <w:tcPr>
            <w:tcW w:type="dxa" w:w="2268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>
            <w:pPr>
              <w:keepLines/>
              <w:spacing w:after="20" w:before="0" w:line="26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34"/>
                <w:szCs w:val="34"/>
              </w:rPr>
              <w:t>1,818</w:t>
            </w:r>
          </w:p>
          <w:p>
            <w:pPr>
              <w:keepLines/>
              <w:spacing w:after="0" w:before="0" w:line="288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6"/>
                <w:szCs w:val="16"/>
              </w:rPr>
              <w:t>Brand clusters identified</w:t>
            </w:r>
          </w:p>
        </w:tc>
        <w:tc>
          <w:tcPr>
            <w:tcW w:type="dxa" w:w="2268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>
            <w:pPr>
              <w:keepLines/>
              <w:spacing w:after="20" w:before="0" w:line="26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34"/>
                <w:szCs w:val="34"/>
              </w:rPr>
              <w:t>23 days</w:t>
            </w:r>
          </w:p>
          <w:p>
            <w:pPr>
              <w:keepLines/>
              <w:spacing w:after="0" w:before="0" w:line="288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6"/>
                <w:szCs w:val="16"/>
              </w:rPr>
              <w:t>2026-08-31 → 2026-09-22</w:t>
            </w:r>
          </w:p>
        </w:tc>
      </w:tr>
    </w:tbl>
    <w:p>
      <w:pPr>
        <w:spacing w:after="0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bookmarkStart w:id="109" w:name="card_9_urls_analyzed_per_day"/>
            <w:pPr>
              <w:keepNext/>
              <w:keepLines/>
              <w:spacing w:after="6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22"/>
                <w:szCs w:val="22"/>
              </w:rPr>
              <w:t>URLs analyzed per day</w:t>
            </w:r>
            <w:bookmarkEnd w:id="109"/>
          </w:p>
          <w:p>
            <w:pPr>
              <w:keepNext/>
              <w:keepLines/>
              <w:spacing w:after="120" w:before="0" w:line="336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8"/>
                <w:szCs w:val="18"/>
              </w:rPr>
              <w:t>Daily count of URLs analysed across the evaluation period. Each point is one calendar day.</w:t>
            </w:r>
          </w:p>
          <w:p>
            <w:pPr>
              <w:spacing w:after="60" w:before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62856" cy="18470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856" cy="18470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bookmarkStart w:id="110" w:name="card_10_status_distribution"/>
            <w:pPr>
              <w:keepNext/>
              <w:keepLines/>
              <w:spacing w:after="6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22"/>
                <w:szCs w:val="22"/>
              </w:rPr>
              <w:t>Status distribution</w:t>
            </w:r>
            <w:bookmarkEnd w:id="110"/>
          </w:p>
          <w:p>
            <w:pPr>
              <w:keepNext/>
              <w:keepLines/>
              <w:spacing w:after="120" w:before="0" w:line="336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8"/>
                <w:szCs w:val="18"/>
              </w:rPr>
              <w:t>Share of the estate by classification status. Each segment is one status and the table below carries the counts.</w:t>
            </w:r>
          </w:p>
          <w:p>
            <w:pPr>
              <w:spacing w:after="60" w:before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23843" cy="269290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843" cy="26929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Look w:firstColumn="1" w:firstRow="1" w:lastColumn="0" w:lastRow="0" w:noHBand="0" w:noVBand="1" w:val="04A0"/>
              <w:tblW w:w="7937" w:type="dxa"/>
              <w:tblLayout w:type="fixed"/>
            </w:tblPr>
            <w:tblGrid>
              <w:gridCol w:w="3969"/>
              <w:gridCol w:w="1984"/>
              <w:gridCol w:w="1984"/>
            </w:tblGrid>
            <w:tr>
              <w:trPr>
                <w:cantSplit/>
              </w:trPr>
              <w:tc>
                <w:tcPr>
                  <w:tcW w:type="dxa" w:w="3969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Status</w:t>
                  </w:r>
                </w:p>
              </w:tc>
              <w:tc>
                <w:tcPr>
                  <w:tcW w:type="dxa" w:w="1984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Count</w:t>
                  </w:r>
                </w:p>
              </w:tc>
              <w:tc>
                <w:tcPr>
                  <w:tcW w:type="dxa" w:w="1984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% of all URLs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6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Not gambling</w:t>
                  </w:r>
                </w:p>
              </w:tc>
              <w:tc>
                <w:tcPr>
                  <w:tcW w:type="dxa" w:w="198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7,464</w:t>
                  </w:r>
                </w:p>
              </w:tc>
              <w:tc>
                <w:tcPr>
                  <w:tcW w:type="dxa" w:w="198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64.6%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6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Gambling</w:t>
                  </w:r>
                </w:p>
              </w:tc>
              <w:tc>
                <w:tcPr>
                  <w:tcW w:type="dxa" w:w="198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4,096</w:t>
                  </w:r>
                </w:p>
              </w:tc>
              <w:tc>
                <w:tcPr>
                  <w:tcW w:type="dxa" w:w="198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35.4%</w:t>
                  </w:r>
                </w:p>
              </w:tc>
            </w:tr>
          </w:tbl>
          <w:p/>
        </w:tc>
      </w:tr>
    </w:tbl>
    <w:p>
      <w:pPr>
        <w:spacing w:after="0" w:before="0" w:line="240" w:lineRule="auto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bookmarkStart w:id="111" w:name="card_11_top_10_url_suffixes"/>
            <w:pPr>
              <w:keepNext/>
              <w:keepLines/>
              <w:spacing w:after="6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22"/>
                <w:szCs w:val="22"/>
              </w:rPr>
              <w:t>Top 10 URL suffixes</w:t>
            </w:r>
            <w:bookmarkEnd w:id="111"/>
          </w:p>
          <w:p>
            <w:pPr>
              <w:keepNext/>
              <w:keepLines/>
              <w:spacing w:after="120" w:before="0" w:line="336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8"/>
                <w:szCs w:val="18"/>
              </w:rPr>
              <w:t>The ten most common URL suffixes in the estate. Bar length is the total count and the table separates the gambling share.</w:t>
            </w:r>
          </w:p>
          <w:p>
            <w:pPr>
              <w:spacing w:after="60" w:before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0580" cy="22905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580" cy="22905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Look w:firstColumn="1" w:firstRow="1" w:lastColumn="0" w:lastRow="0" w:noHBand="0" w:noVBand="1" w:val="04A0"/>
              <w:tblW w:w="7937" w:type="dxa"/>
              <w:tblLayout w:type="fixed"/>
            </w:tblPr>
            <w:tblGrid>
              <w:gridCol w:w="1905"/>
              <w:gridCol w:w="1508"/>
              <w:gridCol w:w="1508"/>
              <w:gridCol w:w="1508"/>
              <w:gridCol w:w="1508"/>
            </w:tblGrid>
            <w:tr>
              <w:trPr>
                <w:cantSplit/>
              </w:trPr>
              <w:tc>
                <w:tcPr>
                  <w:tcW w:type="dxa" w:w="1905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Suffix</w:t>
                  </w:r>
                </w:p>
              </w:tc>
              <w:tc>
                <w:tcPr>
                  <w:tcW w:type="dxa" w:w="1508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type="dxa" w:w="1508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% of all</w:t>
                  </w:r>
                </w:p>
              </w:tc>
              <w:tc>
                <w:tcPr>
                  <w:tcW w:type="dxa" w:w="1508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Gambling</w:t>
                  </w:r>
                </w:p>
              </w:tc>
              <w:tc>
                <w:tcPr>
                  <w:tcW w:type="dxa" w:w="1508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% gambling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.org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3,475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30.1%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0.0%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.com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1,618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14.0%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573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35.4%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.net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1,019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8.8%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616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60.5%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.cc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591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5.1%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381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64.5%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.app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528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4.6%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372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70.5%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.bet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360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3.1%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347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96.4%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.pro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300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2.6%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251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83.7%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.me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236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2.0%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94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39.8%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.co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227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2.0%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37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16.3%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.ru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216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1.9%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type="dxa" w:w="1508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0.9%</w:t>
                  </w:r>
                </w:p>
              </w:tc>
            </w:tr>
          </w:tbl>
          <w:p/>
        </w:tc>
      </w:tr>
    </w:tbl>
    <w:p>
      <w:pPr>
        <w:spacing w:after="0" w:before="0" w:line="240" w:lineRule="auto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p>
      <w:bookmarkStart w:id="112" w:name="grp_Group_D"/>
      <w:pPr>
        <w:keepNext/>
        <w:keepLines/>
        <w:spacing w:after="120" w:before="280" w:line="336" w:lineRule="auto"/>
        <w:pBdr>
          <w:bottom w:val="single" w:sz="14" w:space="3" w:color="111417"/>
        </w:pBdr>
      </w:pPr>
      <w:r>
        <w:rPr>
          <w:rFonts w:ascii="Arial" w:hAnsi="Arial" w:cs="Leelawadee UI"/>
          <w:b/>
          <w:i w:val="0"/>
          <w:color w:val="111417"/>
          <w:sz w:val="26"/>
          <w:szCs w:val="26"/>
        </w:rPr>
        <w:t>Group D — Subcategories</w:t>
      </w:r>
      <w:bookmarkEnd w:id="112"/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bookmarkStart w:id="113" w:name="card_13_gambling_sites_by_product_subcategory"/>
            <w:pPr>
              <w:keepNext/>
              <w:keepLines/>
              <w:spacing w:after="6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22"/>
                <w:szCs w:val="22"/>
              </w:rPr>
              <w:t>Gambling sites by product subcategory</w:t>
            </w:r>
            <w:bookmarkEnd w:id="113"/>
          </w:p>
          <w:p>
            <w:pPr>
              <w:keepNext/>
              <w:keepLines/>
              <w:spacing w:after="120" w:before="0" w:line="336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8"/>
                <w:szCs w:val="18"/>
              </w:rPr>
              <w:t>Gambling sites by product subcategory. Bar length is the site count and each label carries the count and the share of gambling rows.</w:t>
            </w:r>
          </w:p>
          <w:p>
            <w:pPr>
              <w:spacing w:after="60" w:before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224246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22424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bookmarkStart w:id="114" w:name="card_14_assignment_method_by_subcategory"/>
            <w:pPr>
              <w:keepNext/>
              <w:keepLines/>
              <w:spacing w:after="6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22"/>
                <w:szCs w:val="22"/>
              </w:rPr>
              <w:t>Assignment method by subcategory</w:t>
            </w:r>
            <w:bookmarkEnd w:id="114"/>
          </w:p>
          <w:p>
            <w:pPr>
              <w:keepNext/>
              <w:keepLines/>
              <w:spacing w:after="120" w:before="0" w:line="336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8"/>
                <w:szCs w:val="18"/>
              </w:rPr>
              <w:t>How each subcategory was assigned. Solid fill is a lexicon keyword match and the lighter fill is reasoning inference.</w:t>
            </w:r>
          </w:p>
          <w:p>
            <w:pPr>
              <w:spacing w:after="60" w:before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244838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2448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0" w:before="80" w:line="336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  <w:szCs w:val="16"/>
              </w:rPr>
              <w:t>Inferred share 97.2% of gambling rows; General Gambling share 21.9%.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bookmarkStart w:id="115" w:name="card_15_subcategory_table"/>
            <w:pPr>
              <w:keepNext/>
              <w:keepLines/>
              <w:spacing w:after="6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22"/>
                <w:szCs w:val="22"/>
              </w:rPr>
              <w:t>Subcategory table</w:t>
            </w:r>
            <w:bookmarkEnd w:id="115"/>
          </w:p>
          <w:tbl>
            <w:tblPr>
              <w:tblLook w:firstColumn="1" w:firstRow="1" w:lastColumn="0" w:lastRow="0" w:noHBand="0" w:noVBand="1" w:val="04A0"/>
              <w:tblW w:w="7937" w:type="dxa"/>
              <w:tblLayout w:type="fixed"/>
            </w:tblPr>
            <w:tblGrid>
              <w:gridCol w:w="2064"/>
              <w:gridCol w:w="1175"/>
              <w:gridCol w:w="1175"/>
              <w:gridCol w:w="1175"/>
              <w:gridCol w:w="1175"/>
              <w:gridCol w:w="1175"/>
            </w:tblGrid>
            <w:tr>
              <w:trPr>
                <w:cantSplit/>
              </w:trPr>
              <w:tc>
                <w:tcPr>
                  <w:tcW w:type="dxa" w:w="2064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Subcategory</w:t>
                  </w:r>
                </w:p>
              </w:tc>
              <w:tc>
                <w:tcPr>
                  <w:tcW w:type="dxa" w:w="1175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Count</w:t>
                  </w:r>
                </w:p>
              </w:tc>
              <w:tc>
                <w:tcPr>
                  <w:tcW w:type="dxa" w:w="1175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% of gambling</w:t>
                  </w:r>
                </w:p>
              </w:tc>
              <w:tc>
                <w:tcPr>
                  <w:tcW w:type="dxa" w:w="1175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Keyword-assigned</w:t>
                  </w:r>
                </w:p>
              </w:tc>
              <w:tc>
                <w:tcPr>
                  <w:tcW w:type="dxa" w:w="1175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Inferred</w:t>
                  </w:r>
                </w:p>
              </w:tc>
              <w:tc>
                <w:tcPr>
                  <w:tcW w:type="dxa" w:w="1175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Distinct clusters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6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Slots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1,271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31.0%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42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1,229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309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6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Football Betting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902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22.0%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897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225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6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General Gambling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899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21.9%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892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227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6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Casino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655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16.0%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32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623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189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6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Lottery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174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4.2%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21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153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31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6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Playing card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132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3.2%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130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81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6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Baccarat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63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1.5%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56</w:t>
                  </w:r>
                </w:p>
              </w:tc>
              <w:tc>
                <w:tcPr>
                  <w:tcW w:type="dxa" w:w="1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38</w:t>
                  </w:r>
                </w:p>
              </w:tc>
            </w:tr>
          </w:tbl>
          <w:p/>
        </w:tc>
      </w:tr>
    </w:tbl>
    <w:p>
      <w:pPr>
        <w:spacing w:after="0" w:before="0" w:line="240" w:lineRule="auto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bookmarkStart w:id="116" w:name="card_16_heat_map__keyword__subcategory"/>
            <w:pPr>
              <w:keepNext/>
              <w:keepLines/>
              <w:spacing w:after="6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22"/>
                <w:szCs w:val="22"/>
              </w:rPr>
              <w:t>Heat map — Keyword × subcategory</w:t>
            </w:r>
            <w:bookmarkEnd w:id="116"/>
          </w:p>
          <w:p>
            <w:pPr>
              <w:keepNext/>
              <w:keepLines/>
              <w:spacing w:after="120" w:before="0" w:line="336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8"/>
                <w:szCs w:val="18"/>
              </w:rPr>
              <w:t>Matched keywords against product subcategory. Each cell is the number of gambling sites carrying that keyword in that subcategory.</w:t>
            </w:r>
          </w:p>
          <w:p>
            <w:pPr>
              <w:spacing w:after="60" w:before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50891" cy="716889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0891" cy="71688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0" w:before="80" w:line="336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  <w:szCs w:val="16"/>
              </w:rPr>
              <w:t>The strip beside each keyword carries the colour of its own Appendix A category, so cross-category bleed is visible.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bookmarkStart w:id="117" w:name="card_17_heat_map__signal_tag__subcategory"/>
            <w:pPr>
              <w:keepNext/>
              <w:keepLines/>
              <w:spacing w:after="6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22"/>
                <w:szCs w:val="22"/>
              </w:rPr>
              <w:t>Heat map — Signal tag × subcategory</w:t>
            </w:r>
            <w:bookmarkEnd w:id="117"/>
          </w:p>
          <w:p>
            <w:pPr>
              <w:keepNext/>
              <w:keepLines/>
              <w:spacing w:after="120" w:before="0" w:line="336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8"/>
                <w:szCs w:val="18"/>
              </w:rPr>
              <w:t>Signal tags against product subcategory. Each cell is the number of gambling sites carrying that tag in that subcategory.</w:t>
            </w:r>
          </w:p>
          <w:p>
            <w:pPr>
              <w:spacing w:after="60" w:before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253142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25314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p>
      <w:bookmarkStart w:id="118" w:name="grp_Group_E"/>
      <w:pPr>
        <w:keepNext/>
        <w:keepLines/>
        <w:spacing w:after="120" w:before="280" w:line="336" w:lineRule="auto"/>
        <w:pBdr>
          <w:bottom w:val="single" w:sz="14" w:space="3" w:color="111417"/>
        </w:pBdr>
      </w:pPr>
      <w:r>
        <w:rPr>
          <w:rFonts w:ascii="Arial" w:hAnsi="Arial" w:cs="Leelawadee UI"/>
          <w:b/>
          <w:i w:val="0"/>
          <w:color w:val="111417"/>
          <w:sz w:val="26"/>
          <w:szCs w:val="26"/>
        </w:rPr>
        <w:t>Group E — Brands and clustering</w:t>
      </w:r>
      <w:bookmarkEnd w:id="118"/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2268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>
            <w:pPr>
              <w:keepLines/>
              <w:spacing w:after="20" w:before="0" w:line="26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34"/>
                <w:szCs w:val="34"/>
              </w:rPr>
              <w:t>1,818</w:t>
            </w:r>
          </w:p>
          <w:p>
            <w:pPr>
              <w:keepLines/>
              <w:spacing w:after="0" w:before="0" w:line="288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6"/>
                <w:szCs w:val="16"/>
              </w:rPr>
              <w:t>Distinct clusters</w:t>
            </w:r>
          </w:p>
        </w:tc>
        <w:tc>
          <w:tcPr>
            <w:tcW w:type="dxa" w:w="2268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>
            <w:pPr>
              <w:keepLines/>
              <w:spacing w:after="20" w:before="0" w:line="26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34"/>
                <w:szCs w:val="34"/>
              </w:rPr>
              <w:t>973</w:t>
            </w:r>
          </w:p>
          <w:p>
            <w:pPr>
              <w:keepLines/>
              <w:spacing w:after="0" w:before="0" w:line="288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6"/>
                <w:szCs w:val="16"/>
              </w:rPr>
              <w:t>Clusters with 2 or more URLs</w:t>
            </w:r>
          </w:p>
        </w:tc>
        <w:tc>
          <w:tcPr>
            <w:tcW w:type="dxa" w:w="2268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>
            <w:pPr>
              <w:keepLines/>
              <w:spacing w:after="20" w:before="0" w:line="26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34"/>
                <w:szCs w:val="34"/>
              </w:rPr>
              <w:t>845</w:t>
            </w:r>
          </w:p>
          <w:p>
            <w:pPr>
              <w:keepLines/>
              <w:spacing w:after="0" w:before="0" w:line="288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6"/>
                <w:szCs w:val="16"/>
              </w:rPr>
              <w:t>Singletons</w:t>
            </w:r>
          </w:p>
        </w:tc>
        <w:tc>
          <w:tcPr>
            <w:tcW w:type="dxa" w:w="2268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>
            <w:pPr>
              <w:keepLines/>
              <w:spacing w:after="20" w:before="0" w:line="26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34"/>
                <w:szCs w:val="34"/>
              </w:rPr>
              <w:t>55</w:t>
            </w:r>
          </w:p>
          <w:p>
            <w:pPr>
              <w:keepLines/>
              <w:spacing w:after="0" w:before="0" w:line="288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6"/>
                <w:szCs w:val="16"/>
              </w:rPr>
              <w:t>Clusters covering half the estate</w:t>
            </w:r>
          </w:p>
        </w:tc>
      </w:tr>
    </w:tbl>
    <w:p>
      <w:pPr>
        <w:spacing w:after="0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bookmarkStart w:id="119" w:name="card_20_top_15_brand_clusters_by_url_count"/>
            <w:pPr>
              <w:keepNext/>
              <w:keepLines/>
              <w:spacing w:after="6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22"/>
                <w:szCs w:val="22"/>
              </w:rPr>
              <w:t>Top 15 brand clusters by URL count</w:t>
            </w:r>
            <w:bookmarkEnd w:id="119"/>
          </w:p>
          <w:p>
            <w:pPr>
              <w:keepNext/>
              <w:keepLines/>
              <w:spacing w:after="120" w:before="0" w:line="336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8"/>
                <w:szCs w:val="18"/>
              </w:rPr>
              <w:t>The fifteen largest brand clusters by URL count. Bar length is the number of domains in the cluster.</w:t>
            </w:r>
          </w:p>
          <w:p>
            <w:pPr>
              <w:spacing w:after="60" w:before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576" cy="366217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576" cy="3662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bookmarkStart w:id="120" w:name="card_21_heat_map__brand_cluster__subcategory"/>
            <w:pPr>
              <w:keepNext/>
              <w:keepLines/>
              <w:spacing w:after="6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22"/>
                <w:szCs w:val="22"/>
              </w:rPr>
              <w:t>Heat map — Brand cluster × subcategory</w:t>
            </w:r>
            <w:bookmarkEnd w:id="120"/>
          </w:p>
          <w:p>
            <w:pPr>
              <w:keepNext/>
              <w:keepLines/>
              <w:spacing w:after="120" w:before="0" w:line="336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8"/>
                <w:szCs w:val="18"/>
              </w:rPr>
              <w:t>Brand clusters against product subcategory. Each cell is the number of URLs a cluster holds in that subcategory.</w:t>
            </w:r>
          </w:p>
          <w:p>
            <w:pPr>
              <w:spacing w:after="60" w:before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36008" cy="58064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6008" cy="5806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bookmarkStart w:id="121" w:name="card_22_cluster_expansion__gg88"/>
            <w:pPr>
              <w:keepNext/>
              <w:keepLines/>
              <w:spacing w:after="6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22"/>
                <w:szCs w:val="22"/>
              </w:rPr>
              <w:t>Cluster expansion — gg88</w:t>
            </w:r>
            <w:bookmarkEnd w:id="121"/>
          </w:p>
          <w:p>
            <w:pPr>
              <w:keepNext/>
              <w:keepLines/>
              <w:spacing w:after="120" w:before="0" w:line="336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8"/>
                <w:szCs w:val="18"/>
              </w:rPr>
              <w:t>The largest brand cluster and its member domains. Edge style records why each domain joined the cluster.</w:t>
            </w:r>
          </w:p>
          <w:p>
            <w:pPr>
              <w:spacing w:after="60" w:before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5151" cy="341985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151" cy="34198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80" w:before="60" w:line="336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7"/>
                <w:szCs w:val="17"/>
              </w:rPr>
              <w:t>gg88 holds 391 domains; the diagram shows the first 20.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bookmarkStart w:id="122" w:name="card_23_clusters_spanning_multiple_subcategories"/>
            <w:pPr>
              <w:keepNext/>
              <w:keepLines/>
              <w:spacing w:after="6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22"/>
                <w:szCs w:val="22"/>
              </w:rPr>
              <w:t>Clusters spanning multiple subcategories</w:t>
            </w:r>
            <w:bookmarkEnd w:id="122"/>
          </w:p>
          <w:tbl>
            <w:tblPr>
              <w:tblLook w:firstColumn="1" w:firstRow="1" w:lastColumn="0" w:lastRow="0" w:noHBand="0" w:noVBand="1" w:val="04A0"/>
              <w:tblW w:w="7937" w:type="dxa"/>
              <w:tblLayout w:type="fixed"/>
            </w:tblPr>
            <w:tblGrid>
              <w:gridCol w:w="1270"/>
              <w:gridCol w:w="952"/>
              <w:gridCol w:w="3175"/>
              <w:gridCol w:w="2540"/>
            </w:tblGrid>
            <w:tr>
              <w:trPr>
                <w:cantSplit/>
              </w:trPr>
              <w:tc>
                <w:tcPr>
                  <w:tcW w:type="dxa" w:w="1270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Cluster</w:t>
                  </w:r>
                </w:p>
              </w:tc>
              <w:tc>
                <w:tcPr>
                  <w:tcW w:type="dxa" w:w="952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URL count</w:t>
                  </w:r>
                </w:p>
              </w:tc>
              <w:tc>
                <w:tcPr>
                  <w:tcW w:type="dxa" w:w="3175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Subcategories</w:t>
                  </w:r>
                </w:p>
              </w:tc>
              <w:tc>
                <w:tcPr>
                  <w:tcW w:type="dxa" w:w="2540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Suffixes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gg88</w:t>
                  </w:r>
                </w:p>
              </w:tc>
              <w:tc>
                <w:tcPr>
                  <w:tcW w:type="dxa" w:w="95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391</w:t>
                  </w:r>
                </w:p>
              </w:tc>
              <w:tc>
                <w:tcPr>
                  <w:tcW w:type="dxa" w:w="3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Slots 88, Football Betting 76, Casino 64, General Gambling 45, Baccarat 10, Playing card 7, Lottery 5</w:t>
                  </w:r>
                </w:p>
              </w:tc>
              <w:tc>
                <w:tcPr>
                  <w:tcW w:type="dxa" w:w="254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.org 77, .net 55, .app 48, .pro 46, .bet 36, .com 36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hay</w:t>
                  </w:r>
                </w:p>
              </w:tc>
              <w:tc>
                <w:tcPr>
                  <w:tcW w:type="dxa" w:w="95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174</w:t>
                  </w:r>
                </w:p>
              </w:tc>
              <w:tc>
                <w:tcPr>
                  <w:tcW w:type="dxa" w:w="3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Football Betting 28, Casino 25, Slots 7, General Gambling 4</w:t>
                  </w:r>
                </w:p>
              </w:tc>
              <w:tc>
                <w:tcPr>
                  <w:tcW w:type="dxa" w:w="254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.net 77, .org 41, .com 14, .fun 5, .hu 5, .co 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ruay</w:t>
                  </w:r>
                </w:p>
              </w:tc>
              <w:tc>
                <w:tcPr>
                  <w:tcW w:type="dxa" w:w="95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143</w:t>
                  </w:r>
                </w:p>
              </w:tc>
              <w:tc>
                <w:tcPr>
                  <w:tcW w:type="dxa" w:w="3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Casino 16, Slots 8, Lottery 4, General Gambling 1, Football Betting 1</w:t>
                  </w:r>
                </w:p>
              </w:tc>
              <w:tc>
                <w:tcPr>
                  <w:tcW w:type="dxa" w:w="254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.com 42, .org 16, .app 8, .co 8, .net 8, .online 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k11</w:t>
                  </w:r>
                </w:p>
              </w:tc>
              <w:tc>
                <w:tcPr>
                  <w:tcW w:type="dxa" w:w="95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140</w:t>
                  </w:r>
                </w:p>
              </w:tc>
              <w:tc>
                <w:tcPr>
                  <w:tcW w:type="dxa" w:w="3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Slots 17, Football Betting 10, General Gambling 9, Playing card 9, Casino 5, Lottery 4, Baccarat 1</w:t>
                  </w:r>
                </w:p>
              </w:tc>
              <w:tc>
                <w:tcPr>
                  <w:tcW w:type="dxa" w:w="254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.org 29, .cc 14, .top 12, .com 9, .pro 9, .net 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o8</w:t>
                  </w:r>
                </w:p>
              </w:tc>
              <w:tc>
                <w:tcPr>
                  <w:tcW w:type="dxa" w:w="95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129</w:t>
                  </w:r>
                </w:p>
              </w:tc>
              <w:tc>
                <w:tcPr>
                  <w:tcW w:type="dxa" w:w="3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Slots 36, General Gambling 13, Football Betting 2</w:t>
                  </w:r>
                </w:p>
              </w:tc>
              <w:tc>
                <w:tcPr>
                  <w:tcW w:type="dxa" w:w="254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.org 42, .game 42, .shop 5, .co 5, .cc 4, .com 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</w:t>
                  </w:r>
                </w:p>
              </w:tc>
              <w:tc>
                <w:tcPr>
                  <w:tcW w:type="dxa" w:w="95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105</w:t>
                  </w:r>
                </w:p>
              </w:tc>
              <w:tc>
                <w:tcPr>
                  <w:tcW w:type="dxa" w:w="3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Lottery 48, Slots 14, General Gambling 11, Playing card 3, Baccarat 2, Casino 2, Football Betting 1</w:t>
                  </w:r>
                </w:p>
              </w:tc>
              <w:tc>
                <w:tcPr>
                  <w:tcW w:type="dxa" w:w="254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.com 26, .org 18, .net 9, .live 6, .cc 6, .bet 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l8</w:t>
                  </w:r>
                </w:p>
              </w:tc>
              <w:tc>
                <w:tcPr>
                  <w:tcW w:type="dxa" w:w="95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103</w:t>
                  </w:r>
                </w:p>
              </w:tc>
              <w:tc>
                <w:tcPr>
                  <w:tcW w:type="dxa" w:w="3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General Gambling 31, Slots 10, Football Betting 1, Casino 1</w:t>
                  </w:r>
                </w:p>
              </w:tc>
              <w:tc>
                <w:tcPr>
                  <w:tcW w:type="dxa" w:w="254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.game 37, .org 33, .hu 8, .co 5, .com 5, .ru 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lotto</w:t>
                  </w:r>
                </w:p>
              </w:tc>
              <w:tc>
                <w:tcPr>
                  <w:tcW w:type="dxa" w:w="95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98</w:t>
                  </w:r>
                </w:p>
              </w:tc>
              <w:tc>
                <w:tcPr>
                  <w:tcW w:type="dxa" w:w="3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Lottery 71, General Gambling 11, Slots 6, Casino 2, Playing card 1</w:t>
                  </w:r>
                </w:p>
              </w:tc>
              <w:tc>
                <w:tcPr>
                  <w:tcW w:type="dxa" w:w="254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.com 74, .org 6, .info 5, .net 4, .click 3, .bet 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k03</w:t>
                  </w:r>
                </w:p>
              </w:tc>
              <w:tc>
                <w:tcPr>
                  <w:tcW w:type="dxa" w:w="95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96</w:t>
                  </w:r>
                </w:p>
              </w:tc>
              <w:tc>
                <w:tcPr>
                  <w:tcW w:type="dxa" w:w="3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General Gambling 61, Football Betting 21, Casino 1, Slots 1</w:t>
                  </w:r>
                </w:p>
              </w:tc>
              <w:tc>
                <w:tcPr>
                  <w:tcW w:type="dxa" w:w="254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.cc 91, .top 2, .net 1, .info 1, .pro 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kk1</w:t>
                  </w:r>
                </w:p>
              </w:tc>
              <w:tc>
                <w:tcPr>
                  <w:tcW w:type="dxa" w:w="95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93</w:t>
                  </w:r>
                </w:p>
              </w:tc>
              <w:tc>
                <w:tcPr>
                  <w:tcW w:type="dxa" w:w="3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Slots 30, Football Betting 15, Playing card 4, Baccarat 3, Casino 3, General Gambling 2</w:t>
                  </w:r>
                </w:p>
              </w:tc>
              <w:tc>
                <w:tcPr>
                  <w:tcW w:type="dxa" w:w="254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.org 15, .pro 12, .app 12, .me 10, .net 6, .fun 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k1</w:t>
                  </w:r>
                </w:p>
              </w:tc>
              <w:tc>
                <w:tcPr>
                  <w:tcW w:type="dxa" w:w="95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82</w:t>
                  </w:r>
                </w:p>
              </w:tc>
              <w:tc>
                <w:tcPr>
                  <w:tcW w:type="dxa" w:w="3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General Gambling 5, Slots 4, Football Betting 2</w:t>
                  </w:r>
                </w:p>
              </w:tc>
              <w:tc>
                <w:tcPr>
                  <w:tcW w:type="dxa" w:w="254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.org 10, .co 8, .net 8, .com 7, .cc 6, .game 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loginh</w:t>
                  </w:r>
                </w:p>
              </w:tc>
              <w:tc>
                <w:tcPr>
                  <w:tcW w:type="dxa" w:w="95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81</w:t>
                  </w:r>
                </w:p>
              </w:tc>
              <w:tc>
                <w:tcPr>
                  <w:tcW w:type="dxa" w:w="3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Casino 16, Football Betting 11, Slots 5, General Gambling 2</w:t>
                  </w:r>
                </w:p>
              </w:tc>
              <w:tc>
                <w:tcPr>
                  <w:tcW w:type="dxa" w:w="254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.net 41, .org 20, .com 9, .hu 3, .info 3, .me 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huay</w:t>
                  </w:r>
                </w:p>
              </w:tc>
              <w:tc>
                <w:tcPr>
                  <w:tcW w:type="dxa" w:w="95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80</w:t>
                  </w:r>
                </w:p>
              </w:tc>
              <w:tc>
                <w:tcPr>
                  <w:tcW w:type="dxa" w:w="3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Slots 9, Lottery 7, Casino 5, General Gambling 2</w:t>
                  </w:r>
                </w:p>
              </w:tc>
              <w:tc>
                <w:tcPr>
                  <w:tcW w:type="dxa" w:w="254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.com 21, .org 7, .app 7, .pro 6, .info 5, .co 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huz</w:t>
                  </w:r>
                </w:p>
              </w:tc>
              <w:tc>
                <w:tcPr>
                  <w:tcW w:type="dxa" w:w="95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80</w:t>
                  </w:r>
                </w:p>
              </w:tc>
              <w:tc>
                <w:tcPr>
                  <w:tcW w:type="dxa" w:w="3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Casino 7, Slots 6, Football Betting 2</w:t>
                  </w:r>
                </w:p>
              </w:tc>
              <w:tc>
                <w:tcPr>
                  <w:tcW w:type="dxa" w:w="254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.app 11, .org 10, .net 10, .com 5, .me 5, .cc 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m10</w:t>
                  </w:r>
                </w:p>
              </w:tc>
              <w:tc>
                <w:tcPr>
                  <w:tcW w:type="dxa" w:w="95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77</w:t>
                  </w:r>
                </w:p>
              </w:tc>
              <w:tc>
                <w:tcPr>
                  <w:tcW w:type="dxa" w:w="317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Football Betting 13, Slots 12, General Gambling 5, Playing card 3, Casino 3, Baccarat 2</w:t>
                  </w:r>
                </w:p>
              </w:tc>
              <w:tc>
                <w:tcPr>
                  <w:tcW w:type="dxa" w:w="254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.click 11, .org 9, .club 6, .app 6, .bet 5, .com 4</w:t>
                  </w:r>
                </w:p>
              </w:tc>
            </w:tr>
          </w:tbl>
          <w:p/>
        </w:tc>
      </w:tr>
    </w:tbl>
    <w:p>
      <w:pPr>
        <w:spacing w:after="0" w:before="0" w:line="240" w:lineRule="auto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bookmarkStart w:id="123" w:name="card_24_clusters_rotating_toplevel_domains"/>
            <w:pPr>
              <w:keepNext/>
              <w:keepLines/>
              <w:spacing w:after="6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22"/>
                <w:szCs w:val="22"/>
              </w:rPr>
              <w:t>Clusters rotating top-level domains</w:t>
            </w:r>
            <w:bookmarkEnd w:id="123"/>
          </w:p>
          <w:tbl>
            <w:tblPr>
              <w:tblLook w:firstColumn="1" w:firstRow="1" w:lastColumn="0" w:lastRow="0" w:noHBand="0" w:noVBand="1" w:val="04A0"/>
              <w:tblW w:w="7937" w:type="dxa"/>
              <w:tblLayout w:type="fixed"/>
            </w:tblPr>
            <w:tblGrid>
              <w:gridCol w:w="1746"/>
              <w:gridCol w:w="4127"/>
              <w:gridCol w:w="2064"/>
            </w:tblGrid>
            <w:tr>
              <w:trPr>
                <w:cantSplit/>
              </w:trPr>
              <w:tc>
                <w:tcPr>
                  <w:tcW w:type="dxa" w:w="1746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Cluster</w:t>
                  </w:r>
                </w:p>
              </w:tc>
              <w:tc>
                <w:tcPr>
                  <w:tcW w:type="dxa" w:w="4127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Suffixes</w:t>
                  </w:r>
                </w:p>
              </w:tc>
              <w:tc>
                <w:tcPr>
                  <w:tcW w:type="dxa" w:w="2064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Counts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46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gg88</w:t>
                  </w:r>
                </w:p>
              </w:tc>
              <w:tc>
                <w:tcPr>
                  <w:tcW w:type="dxa" w:w="412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.org, .net, .app, .pro, .bet, .com, .vip, .online</w:t>
                  </w:r>
                </w:p>
              </w:tc>
              <w:tc>
                <w:tcPr>
                  <w:tcW w:type="dxa" w:w="206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77, 55, 48, 46, 36, 36, 18, 17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46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hay</w:t>
                  </w:r>
                </w:p>
              </w:tc>
              <w:tc>
                <w:tcPr>
                  <w:tcW w:type="dxa" w:w="412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.net, .org, .com, .fun, .hu, .co, .bet, .tv</w:t>
                  </w:r>
                </w:p>
              </w:tc>
              <w:tc>
                <w:tcPr>
                  <w:tcW w:type="dxa" w:w="206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77, 41, 14, 5, 5, 4, 4, 4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46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ruay</w:t>
                  </w:r>
                </w:p>
              </w:tc>
              <w:tc>
                <w:tcPr>
                  <w:tcW w:type="dxa" w:w="412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.com, .org, .app, .co, .net, .online, .fun, .hu</w:t>
                  </w:r>
                </w:p>
              </w:tc>
              <w:tc>
                <w:tcPr>
                  <w:tcW w:type="dxa" w:w="206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42, 16, 8, 8, 8, 6, 6, 5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46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k11</w:t>
                  </w:r>
                </w:p>
              </w:tc>
              <w:tc>
                <w:tcPr>
                  <w:tcW w:type="dxa" w:w="412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.org, .cc, .top, .com, .pro, .net, .click, .ru</w:t>
                  </w:r>
                </w:p>
              </w:tc>
              <w:tc>
                <w:tcPr>
                  <w:tcW w:type="dxa" w:w="206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29, 14, 12, 9, 9, 8, 7, 7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46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o8</w:t>
                  </w:r>
                </w:p>
              </w:tc>
              <w:tc>
                <w:tcPr>
                  <w:tcW w:type="dxa" w:w="412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.org, .game, .shop, .co, .cc, .com, .io, .in</w:t>
                  </w:r>
                </w:p>
              </w:tc>
              <w:tc>
                <w:tcPr>
                  <w:tcW w:type="dxa" w:w="206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42, 42, 5, 5, 4, 4, 4, 4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46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</w:t>
                  </w:r>
                </w:p>
              </w:tc>
              <w:tc>
                <w:tcPr>
                  <w:tcW w:type="dxa" w:w="412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.com, .org, .net, .live, .cc, .bet, .pro, .online</w:t>
                  </w:r>
                </w:p>
              </w:tc>
              <w:tc>
                <w:tcPr>
                  <w:tcW w:type="dxa" w:w="206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26, 18, 9, 6, 6, 5, 4, 4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46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l8</w:t>
                  </w:r>
                </w:p>
              </w:tc>
              <w:tc>
                <w:tcPr>
                  <w:tcW w:type="dxa" w:w="412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.game, .org, .hu, .co, .com, .ru, .net, .casino</w:t>
                  </w:r>
                </w:p>
              </w:tc>
              <w:tc>
                <w:tcPr>
                  <w:tcW w:type="dxa" w:w="206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37, 33, 8, 5, 5, 3, 3, 2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46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lotto</w:t>
                  </w:r>
                </w:p>
              </w:tc>
              <w:tc>
                <w:tcPr>
                  <w:tcW w:type="dxa" w:w="412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.com, .org, .info, .net, .click, .bet, .live, .fun</w:t>
                  </w:r>
                </w:p>
              </w:tc>
              <w:tc>
                <w:tcPr>
                  <w:tcW w:type="dxa" w:w="206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74, 6, 5, 4, 3, 2, 2, 1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46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k03</w:t>
                  </w:r>
                </w:p>
              </w:tc>
              <w:tc>
                <w:tcPr>
                  <w:tcW w:type="dxa" w:w="412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.cc, .top, .net, .info, .pro</w:t>
                  </w:r>
                </w:p>
              </w:tc>
              <w:tc>
                <w:tcPr>
                  <w:tcW w:type="dxa" w:w="206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91, 2, 1, 1, 1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46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kk1</w:t>
                  </w:r>
                </w:p>
              </w:tc>
              <w:tc>
                <w:tcPr>
                  <w:tcW w:type="dxa" w:w="412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.org, .pro, .app, .me, .net, .fun, .xyz, .com</w:t>
                  </w:r>
                </w:p>
              </w:tc>
              <w:tc>
                <w:tcPr>
                  <w:tcW w:type="dxa" w:w="206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15, 12, 12, 10, 6, 6, 5, 5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46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k1</w:t>
                  </w:r>
                </w:p>
              </w:tc>
              <w:tc>
                <w:tcPr>
                  <w:tcW w:type="dxa" w:w="412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.org, .co, .net, .com, .cc, .game, .io, .pro</w:t>
                  </w:r>
                </w:p>
              </w:tc>
              <w:tc>
                <w:tcPr>
                  <w:tcW w:type="dxa" w:w="206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10, 8, 8, 7, 6, 5, 4, 4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46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loginh</w:t>
                  </w:r>
                </w:p>
              </w:tc>
              <w:tc>
                <w:tcPr>
                  <w:tcW w:type="dxa" w:w="412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.net, .org, .com, .hu, .info, .me, .cc, .bet</w:t>
                  </w:r>
                </w:p>
              </w:tc>
              <w:tc>
                <w:tcPr>
                  <w:tcW w:type="dxa" w:w="206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41, 20, 9, 3, 3, 2, 1, 1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46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huay</w:t>
                  </w:r>
                </w:p>
              </w:tc>
              <w:tc>
                <w:tcPr>
                  <w:tcW w:type="dxa" w:w="412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.com, .org, .app, .pro, .info, .co, .net, .io</w:t>
                  </w:r>
                </w:p>
              </w:tc>
              <w:tc>
                <w:tcPr>
                  <w:tcW w:type="dxa" w:w="206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21, 7, 7, 6, 5, 4, 4, 3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46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huz</w:t>
                  </w:r>
                </w:p>
              </w:tc>
              <w:tc>
                <w:tcPr>
                  <w:tcW w:type="dxa" w:w="412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.app, .org, .net, .com, .me, .cc, .io, .info</w:t>
                  </w:r>
                </w:p>
              </w:tc>
              <w:tc>
                <w:tcPr>
                  <w:tcW w:type="dxa" w:w="206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11, 10, 10, 5, 5, 5, 5, 4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46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m10</w:t>
                  </w:r>
                </w:p>
              </w:tc>
              <w:tc>
                <w:tcPr>
                  <w:tcW w:type="dxa" w:w="412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.click, .org, .club, .app, .bet, .com, .cc, .online</w:t>
                  </w:r>
                </w:p>
              </w:tc>
              <w:tc>
                <w:tcPr>
                  <w:tcW w:type="dxa" w:w="2064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11, 9, 6, 6, 5, 4, 4, 3</w:t>
                  </w:r>
                </w:p>
              </w:tc>
            </w:tr>
          </w:tbl>
          <w:p/>
        </w:tc>
      </w:tr>
    </w:tbl>
    <w:p>
      <w:pPr>
        <w:spacing w:after="0" w:before="0" w:line="240" w:lineRule="auto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bookmarkStart w:id="124" w:name="card_25_possible_operator_linkage"/>
            <w:pPr>
              <w:keepNext/>
              <w:keepLines/>
              <w:spacing w:after="6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22"/>
                <w:szCs w:val="22"/>
              </w:rPr>
              <w:t>Possible operator linkage</w:t>
            </w:r>
            <w:bookmarkEnd w:id="124"/>
          </w:p>
          <w:p>
            <w:pPr>
              <w:keepNext/>
              <w:keepLines/>
              <w:spacing w:after="80" w:before="0" w:line="336" w:lineRule="auto"/>
            </w:pPr>
            <w:r>
              <w:rPr>
                <w:rFonts w:ascii="Arial" w:hAnsi="Arial" w:cs="Leelawadee UI"/>
                <w:b w:val="0"/>
                <w:i/>
                <w:color w:val="5B6670"/>
                <w:sz w:val="16"/>
                <w:szCs w:val="16"/>
              </w:rPr>
              <w:t>Indicative — not a clustering decision</w:t>
            </w:r>
          </w:p>
          <w:tbl>
            <w:tblPr>
              <w:tblLook w:firstColumn="1" w:firstRow="1" w:lastColumn="0" w:lastRow="0" w:noHBand="0" w:noVBand="1" w:val="04A0"/>
              <w:tblW w:w="7937" w:type="dxa"/>
              <w:tblLayout w:type="fixed"/>
            </w:tblPr>
            <w:tblGrid>
              <w:gridCol w:w="1429"/>
              <w:gridCol w:w="1429"/>
              <w:gridCol w:w="3969"/>
              <w:gridCol w:w="1111"/>
            </w:tblGrid>
            <w:tr>
              <w:trPr>
                <w:cantSplit/>
              </w:trPr>
              <w:tc>
                <w:tcPr>
                  <w:tcW w:type="dxa" w:w="1429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Cluster A</w:t>
                  </w:r>
                </w:p>
              </w:tc>
              <w:tc>
                <w:tcPr>
                  <w:tcW w:type="dxa" w:w="1429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Cluster B</w:t>
                  </w:r>
                </w:p>
              </w:tc>
              <w:tc>
                <w:tcPr>
                  <w:tcW w:type="dxa" w:w="3969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Shared keywords</w:t>
                  </w:r>
                </w:p>
              </w:tc>
              <w:tc>
                <w:tcPr>
                  <w:tcW w:type="dxa" w:w="1111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Jaccard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hay</w:t>
                  </w:r>
                </w:p>
              </w:tc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o8</w:t>
                  </w:r>
                </w:p>
              </w:tc>
              <w:tc>
                <w:tcPr>
                  <w:tcW w:type="dxa" w:w="396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BET · VIP · WIN</w:t>
                  </w:r>
                </w:p>
              </w:tc>
              <w:tc>
                <w:tcPr>
                  <w:tcW w:type="dxa" w:w="111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1.00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hay</w:t>
                  </w:r>
                </w:p>
              </w:tc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ru4</w:t>
                  </w:r>
                </w:p>
              </w:tc>
              <w:tc>
                <w:tcPr>
                  <w:tcW w:type="dxa" w:w="396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BET · VIP · WIN</w:t>
                  </w:r>
                </w:p>
              </w:tc>
              <w:tc>
                <w:tcPr>
                  <w:tcW w:type="dxa" w:w="111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1.00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hay</w:t>
                  </w:r>
                </w:p>
              </w:tc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bohocasino</w:t>
                  </w:r>
                </w:p>
              </w:tc>
              <w:tc>
                <w:tcPr>
                  <w:tcW w:type="dxa" w:w="396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BET · VIP · WIN</w:t>
                  </w:r>
                </w:p>
              </w:tc>
              <w:tc>
                <w:tcPr>
                  <w:tcW w:type="dxa" w:w="111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1.00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hay</w:t>
                  </w:r>
                </w:p>
              </w:tc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j6</w:t>
                  </w:r>
                </w:p>
              </w:tc>
              <w:tc>
                <w:tcPr>
                  <w:tcW w:type="dxa" w:w="396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BET · VIP · WIN</w:t>
                  </w:r>
                </w:p>
              </w:tc>
              <w:tc>
                <w:tcPr>
                  <w:tcW w:type="dxa" w:w="111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1.00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hay</w:t>
                  </w:r>
                </w:p>
              </w:tc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9ok</w:t>
                  </w:r>
                </w:p>
              </w:tc>
              <w:tc>
                <w:tcPr>
                  <w:tcW w:type="dxa" w:w="396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BET · VIP · WIN</w:t>
                  </w:r>
                </w:p>
              </w:tc>
              <w:tc>
                <w:tcPr>
                  <w:tcW w:type="dxa" w:w="111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1.00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hay</w:t>
                  </w:r>
                </w:p>
              </w:tc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19ok</w:t>
                  </w:r>
                </w:p>
              </w:tc>
              <w:tc>
                <w:tcPr>
                  <w:tcW w:type="dxa" w:w="396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BET · VIP · WIN</w:t>
                  </w:r>
                </w:p>
              </w:tc>
              <w:tc>
                <w:tcPr>
                  <w:tcW w:type="dxa" w:w="111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1.00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hay</w:t>
                  </w:r>
                </w:p>
              </w:tc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k88</w:t>
                  </w:r>
                </w:p>
              </w:tc>
              <w:tc>
                <w:tcPr>
                  <w:tcW w:type="dxa" w:w="396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BET · VIP · WIN</w:t>
                  </w:r>
                </w:p>
              </w:tc>
              <w:tc>
                <w:tcPr>
                  <w:tcW w:type="dxa" w:w="111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1.00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hay</w:t>
                  </w:r>
                </w:p>
              </w:tc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support7ok</w:t>
                  </w:r>
                </w:p>
              </w:tc>
              <w:tc>
                <w:tcPr>
                  <w:tcW w:type="dxa" w:w="396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BET · VIP · WIN</w:t>
                  </w:r>
                </w:p>
              </w:tc>
              <w:tc>
                <w:tcPr>
                  <w:tcW w:type="dxa" w:w="111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1.00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hay</w:t>
                  </w:r>
                </w:p>
              </w:tc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account7ok</w:t>
                  </w:r>
                </w:p>
              </w:tc>
              <w:tc>
                <w:tcPr>
                  <w:tcW w:type="dxa" w:w="396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BET · VIP · WIN</w:t>
                  </w:r>
                </w:p>
              </w:tc>
              <w:tc>
                <w:tcPr>
                  <w:tcW w:type="dxa" w:w="111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1.00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hay</w:t>
                  </w:r>
                </w:p>
              </w:tc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13l</w:t>
                  </w:r>
                </w:p>
              </w:tc>
              <w:tc>
                <w:tcPr>
                  <w:tcW w:type="dxa" w:w="396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BET · VIP · WIN</w:t>
                  </w:r>
                </w:p>
              </w:tc>
              <w:tc>
                <w:tcPr>
                  <w:tcW w:type="dxa" w:w="111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1.00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hay</w:t>
                  </w:r>
                </w:p>
              </w:tc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login7ok</w:t>
                  </w:r>
                </w:p>
              </w:tc>
              <w:tc>
                <w:tcPr>
                  <w:tcW w:type="dxa" w:w="396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BET · VIP · WIN</w:t>
                  </w:r>
                </w:p>
              </w:tc>
              <w:tc>
                <w:tcPr>
                  <w:tcW w:type="dxa" w:w="111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1.00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k11</w:t>
                  </w:r>
                </w:p>
              </w:tc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8ok</w:t>
                  </w:r>
                </w:p>
              </w:tc>
              <w:tc>
                <w:tcPr>
                  <w:tcW w:type="dxa" w:w="396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BET · PG · PRAGMATIC · VIP · WIN</w:t>
                  </w:r>
                </w:p>
              </w:tc>
              <w:tc>
                <w:tcPr>
                  <w:tcW w:type="dxa" w:w="111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1.00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k11</w:t>
                  </w:r>
                </w:p>
              </w:tc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j10</w:t>
                  </w:r>
                </w:p>
              </w:tc>
              <w:tc>
                <w:tcPr>
                  <w:tcW w:type="dxa" w:w="396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BET · PG · PRAGMATIC · VIP · WIN</w:t>
                  </w:r>
                </w:p>
              </w:tc>
              <w:tc>
                <w:tcPr>
                  <w:tcW w:type="dxa" w:w="111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1.00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k11</w:t>
                  </w:r>
                </w:p>
              </w:tc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kk00</w:t>
                  </w:r>
                </w:p>
              </w:tc>
              <w:tc>
                <w:tcPr>
                  <w:tcW w:type="dxa" w:w="396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BET · PG · PRAGMATIC · VIP · WIN</w:t>
                  </w:r>
                </w:p>
              </w:tc>
              <w:tc>
                <w:tcPr>
                  <w:tcW w:type="dxa" w:w="111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1.00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k11</w:t>
                  </w:r>
                </w:p>
              </w:tc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k20</w:t>
                  </w:r>
                </w:p>
              </w:tc>
              <w:tc>
                <w:tcPr>
                  <w:tcW w:type="dxa" w:w="396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BET · PG · PRAGMATIC · VIP · WIN</w:t>
                  </w:r>
                </w:p>
              </w:tc>
              <w:tc>
                <w:tcPr>
                  <w:tcW w:type="dxa" w:w="111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1.00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o8</w:t>
                  </w:r>
                </w:p>
              </w:tc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ru4</w:t>
                  </w:r>
                </w:p>
              </w:tc>
              <w:tc>
                <w:tcPr>
                  <w:tcW w:type="dxa" w:w="396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BET · VIP · WIN</w:t>
                  </w:r>
                </w:p>
              </w:tc>
              <w:tc>
                <w:tcPr>
                  <w:tcW w:type="dxa" w:w="111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1.00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o8</w:t>
                  </w:r>
                </w:p>
              </w:tc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bohocasino</w:t>
                  </w:r>
                </w:p>
              </w:tc>
              <w:tc>
                <w:tcPr>
                  <w:tcW w:type="dxa" w:w="396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BET · VIP · WIN</w:t>
                  </w:r>
                </w:p>
              </w:tc>
              <w:tc>
                <w:tcPr>
                  <w:tcW w:type="dxa" w:w="111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1.00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o8</w:t>
                  </w:r>
                </w:p>
              </w:tc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j6</w:t>
                  </w:r>
                </w:p>
              </w:tc>
              <w:tc>
                <w:tcPr>
                  <w:tcW w:type="dxa" w:w="396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BET · VIP · WIN</w:t>
                  </w:r>
                </w:p>
              </w:tc>
              <w:tc>
                <w:tcPr>
                  <w:tcW w:type="dxa" w:w="111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1.00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o8</w:t>
                  </w:r>
                </w:p>
              </w:tc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9ok</w:t>
                  </w:r>
                </w:p>
              </w:tc>
              <w:tc>
                <w:tcPr>
                  <w:tcW w:type="dxa" w:w="396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BET · VIP · WIN</w:t>
                  </w:r>
                </w:p>
              </w:tc>
              <w:tc>
                <w:tcPr>
                  <w:tcW w:type="dxa" w:w="111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1.00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o8</w:t>
                  </w:r>
                </w:p>
              </w:tc>
              <w:tc>
                <w:tcPr>
                  <w:tcW w:type="dxa" w:w="142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19ok</w:t>
                  </w:r>
                </w:p>
              </w:tc>
              <w:tc>
                <w:tcPr>
                  <w:tcW w:type="dxa" w:w="396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BET · VIP · WIN</w:t>
                  </w:r>
                </w:p>
              </w:tc>
              <w:tc>
                <w:tcPr>
                  <w:tcW w:type="dxa" w:w="1111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1.00</w:t>
                  </w:r>
                </w:p>
              </w:tc>
            </w:tr>
          </w:tbl>
          <w:p/>
        </w:tc>
      </w:tr>
    </w:tbl>
    <w:p>
      <w:pPr>
        <w:spacing w:after="0" w:before="0" w:line="240" w:lineRule="auto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bookmarkStart w:id="125" w:name="card_26_naming_conventions"/>
            <w:pPr>
              <w:keepNext/>
              <w:keepLines/>
              <w:spacing w:after="6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22"/>
                <w:szCs w:val="22"/>
              </w:rPr>
              <w:t>Naming conventions</w:t>
            </w:r>
            <w:bookmarkEnd w:id="125"/>
          </w:p>
          <w:p>
            <w:pPr>
              <w:keepLines/>
              <w:spacing w:after="60" w:before="0" w:line="336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•  Recurring tokens across the largest clusters point to a templated naming scheme: m. (238), mobile (210), login (114).</w:t>
            </w:r>
          </w:p>
          <w:p>
            <w:pPr>
              <w:keepLines/>
              <w:spacing w:after="60" w:before="0" w:line="336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•  Names span more than one suffix, so the operators rotate top-level domains: .org (333), .com (261), .net (238), .cc (149).</w:t>
            </w:r>
          </w:p>
          <w:p>
            <w:pPr>
              <w:keepLines/>
              <w:spacing w:after="60" w:before="0" w:line="336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•  1,872 distinct domains across 15 brand clusters.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3024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>
            <w:pPr>
              <w:keepLines/>
              <w:spacing w:after="20" w:before="0" w:line="26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34"/>
                <w:szCs w:val="34"/>
              </w:rPr>
              <w:t>59</w:t>
            </w:r>
          </w:p>
          <w:p>
            <w:pPr>
              <w:keepLines/>
              <w:spacing w:after="0" w:before="0" w:line="288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6"/>
                <w:szCs w:val="16"/>
              </w:rPr>
              <w:t>Direct (1.4%)</w:t>
            </w:r>
          </w:p>
        </w:tc>
        <w:tc>
          <w:tcPr>
            <w:tcW w:type="dxa" w:w="3024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>
            <w:pPr>
              <w:keepLines/>
              <w:spacing w:after="20" w:before="0" w:line="26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34"/>
                <w:szCs w:val="34"/>
              </w:rPr>
              <w:t>192</w:t>
            </w:r>
          </w:p>
          <w:p>
            <w:pPr>
              <w:keepLines/>
              <w:spacing w:after="0" w:before="0" w:line="288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6"/>
                <w:szCs w:val="16"/>
              </w:rPr>
              <w:t>Redirect (4.7%)</w:t>
            </w:r>
          </w:p>
        </w:tc>
        <w:tc>
          <w:tcPr>
            <w:tcW w:type="dxa" w:w="3024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>
            <w:pPr>
              <w:keepLines/>
              <w:spacing w:after="20" w:before="0" w:line="264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34"/>
                <w:szCs w:val="34"/>
              </w:rPr>
              <w:t>3,845</w:t>
            </w:r>
          </w:p>
          <w:p>
            <w:pPr>
              <w:keepLines/>
              <w:spacing w:after="0" w:before="0" w:line="288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6"/>
                <w:szCs w:val="16"/>
              </w:rPr>
              <w:t>Variant (93.9%)</w:t>
            </w:r>
          </w:p>
        </w:tc>
      </w:tr>
    </w:tbl>
    <w:p>
      <w:pPr>
        <w:spacing w:after="0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bookmarkStart w:id="126" w:name="card_28_redirect_propagation__lotto432ecom"/>
            <w:pPr>
              <w:keepNext/>
              <w:keepLines/>
              <w:spacing w:after="6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22"/>
                <w:szCs w:val="22"/>
              </w:rPr>
              <w:t>Redirect propagation — lotto432e.com</w:t>
            </w:r>
            <w:bookmarkEnd w:id="126"/>
          </w:p>
          <w:p>
            <w:pPr>
              <w:keepNext/>
              <w:keepLines/>
              <w:spacing w:after="120" w:before="0" w:line="336" w:lineRule="auto"/>
            </w:pPr>
            <w:r>
              <w:rPr>
                <w:rFonts w:ascii="Arial" w:hAnsi="Arial" w:cs="Leelawadee UI"/>
                <w:b w:val="0"/>
                <w:i w:val="0"/>
                <w:color w:val="5B6670"/>
                <w:sz w:val="18"/>
                <w:szCs w:val="18"/>
              </w:rPr>
              <w:t>The busiest redirect source and the destinations reached from it. Each node is one domain.</w:t>
            </w:r>
          </w:p>
          <w:p>
            <w:pPr>
              <w:spacing w:after="60" w:before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17719" cy="341985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719" cy="34198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80" w:before="60" w:line="336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7"/>
                <w:szCs w:val="17"/>
              </w:rPr>
              <w:t>lotto432e.com reaches 5 destinations in this sample; the diagram shows the first 5.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p>
      <w:bookmarkStart w:id="127" w:name="grp_Group_F"/>
      <w:pPr>
        <w:keepNext/>
        <w:keepLines/>
        <w:spacing w:after="120" w:before="280" w:line="336" w:lineRule="auto"/>
        <w:pBdr>
          <w:bottom w:val="single" w:sz="14" w:space="3" w:color="111417"/>
        </w:pBdr>
      </w:pPr>
      <w:r>
        <w:rPr>
          <w:rFonts w:ascii="Arial" w:hAnsi="Arial" w:cs="Leelawadee UI"/>
          <w:b/>
          <w:i w:val="0"/>
          <w:color w:val="111417"/>
          <w:sz w:val="26"/>
          <w:szCs w:val="26"/>
        </w:rPr>
        <w:t>Group F — Ranking</w:t>
      </w:r>
      <w:bookmarkEnd w:id="127"/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bookmarkStart w:id="128" w:name="card_30_gambling_ranking"/>
            <w:pPr>
              <w:keepNext/>
              <w:keepLines/>
              <w:spacing w:after="6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22"/>
                <w:szCs w:val="22"/>
              </w:rPr>
              <w:t>Gambling ranking</w:t>
            </w:r>
            <w:bookmarkEnd w:id="128"/>
          </w:p>
          <w:tbl>
            <w:tblPr>
              <w:tblLook w:firstColumn="1" w:firstRow="1" w:lastColumn="0" w:lastRow="0" w:noHBand="0" w:noVBand="1" w:val="04A0"/>
              <w:tblW w:w="7937" w:type="dxa"/>
              <w:tblLayout w:type="fixed"/>
            </w:tblPr>
            <w:tblGrid>
              <w:gridCol w:w="1032"/>
              <w:gridCol w:w="2143"/>
              <w:gridCol w:w="1270"/>
              <w:gridCol w:w="1587"/>
              <w:gridCol w:w="1905"/>
            </w:tblGrid>
            <w:tr>
              <w:trPr>
                <w:cantSplit/>
              </w:trPr>
              <w:tc>
                <w:tcPr>
                  <w:tcW w:type="dxa" w:w="1032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Rank</w:t>
                  </w:r>
                </w:p>
              </w:tc>
              <w:tc>
                <w:tcPr>
                  <w:tcW w:type="dxa" w:w="2143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Domain</w:t>
                  </w:r>
                </w:p>
              </w:tc>
              <w:tc>
                <w:tcPr>
                  <w:tcW w:type="dxa" w:w="1270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Brand cluster</w:t>
                  </w:r>
                </w:p>
              </w:tc>
              <w:tc>
                <w:tcPr>
                  <w:tcW w:type="dxa" w:w="1587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Subcategory</w:t>
                  </w:r>
                </w:p>
              </w:tc>
              <w:tc>
                <w:tcPr>
                  <w:tcW w:type="dxa" w:w="1905"/>
                  <w:shd w:val="clear" w:color="auto" w:fill="F4F7F9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288" w:lineRule="auto"/>
                  </w:pPr>
                  <w:r>
                    <w:rPr>
                      <w:rFonts w:ascii="Arial" w:hAnsi="Arial" w:cs="Leelawadee UI"/>
                      <w:b/>
                      <w:i w:val="0"/>
                      <w:color w:val="111417"/>
                      <w:sz w:val="16"/>
                      <w:szCs w:val="16"/>
                    </w:rPr>
                    <w:t>Source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78,229</w:t>
                  </w:r>
                </w:p>
              </w:tc>
              <w:tc>
                <w:tcPr>
                  <w:tcW w:type="dxa" w:w="2143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lottovip.com</w:t>
                  </w:r>
                </w:p>
              </w:tc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</w:t>
                  </w:r>
                </w:p>
              </w:tc>
              <w:tc>
                <w:tcPr>
                  <w:tcW w:type="dxa" w:w="158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Lottery</w:t>
                  </w:r>
                </w:p>
              </w:tc>
              <w:tc>
                <w:tcPr>
                  <w:tcW w:type="dxa" w:w="190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Youtube (lotto432)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90,304</w:t>
                  </w:r>
                </w:p>
              </w:tc>
              <w:tc>
                <w:tcPr>
                  <w:tcW w:type="dxa" w:w="2143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lottovip.bet</w:t>
                  </w:r>
                </w:p>
              </w:tc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</w:t>
                  </w:r>
                </w:p>
              </w:tc>
              <w:tc>
                <w:tcPr>
                  <w:tcW w:type="dxa" w:w="158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Lottery</w:t>
                  </w:r>
                </w:p>
              </w:tc>
              <w:tc>
                <w:tcPr>
                  <w:tcW w:type="dxa" w:w="190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Variant (lottovip.com)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93,266</w:t>
                  </w:r>
                </w:p>
              </w:tc>
              <w:tc>
                <w:tcPr>
                  <w:tcW w:type="dxa" w:w="2143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lottovip.info</w:t>
                  </w:r>
                </w:p>
              </w:tc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</w:t>
                  </w:r>
                </w:p>
              </w:tc>
              <w:tc>
                <w:tcPr>
                  <w:tcW w:type="dxa" w:w="158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Slots</w:t>
                  </w:r>
                </w:p>
              </w:tc>
              <w:tc>
                <w:tcPr>
                  <w:tcW w:type="dxa" w:w="190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Variant (lottovip.com)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184,475</w:t>
                  </w:r>
                </w:p>
              </w:tc>
              <w:tc>
                <w:tcPr>
                  <w:tcW w:type="dxa" w:w="2143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fun88thf.com</w:t>
                  </w:r>
                </w:p>
              </w:tc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fun88tht</w:t>
                  </w:r>
                </w:p>
              </w:tc>
              <w:tc>
                <w:tcPr>
                  <w:tcW w:type="dxa" w:w="158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Football Betting</w:t>
                  </w:r>
                </w:p>
              </w:tc>
              <w:tc>
                <w:tcPr>
                  <w:tcW w:type="dxa" w:w="190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Variant (fun88tht.com)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216,041</w:t>
                  </w:r>
                </w:p>
              </w:tc>
              <w:tc>
                <w:tcPr>
                  <w:tcW w:type="dxa" w:w="2143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lottovipp.com</w:t>
                  </w:r>
                </w:p>
              </w:tc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</w:t>
                  </w:r>
                </w:p>
              </w:tc>
              <w:tc>
                <w:tcPr>
                  <w:tcW w:type="dxa" w:w="158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Lottery</w:t>
                  </w:r>
                </w:p>
              </w:tc>
              <w:tc>
                <w:tcPr>
                  <w:tcW w:type="dxa" w:w="190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Variant (lottovip.com)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402,382</w:t>
                  </w:r>
                </w:p>
              </w:tc>
              <w:tc>
                <w:tcPr>
                  <w:tcW w:type="dxa" w:w="2143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ruay.com</w:t>
                  </w:r>
                </w:p>
              </w:tc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ruay</w:t>
                  </w:r>
                </w:p>
              </w:tc>
              <w:tc>
                <w:tcPr>
                  <w:tcW w:type="dxa" w:w="158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General Gambling</w:t>
                  </w:r>
                </w:p>
              </w:tc>
              <w:tc>
                <w:tcPr>
                  <w:tcW w:type="dxa" w:w="190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Youtube (หวยออนไลน์)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517,141</w:t>
                  </w:r>
                </w:p>
              </w:tc>
              <w:tc>
                <w:tcPr>
                  <w:tcW w:type="dxa" w:w="2143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jun88.info</w:t>
                  </w:r>
                </w:p>
              </w:tc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jun</w:t>
                  </w:r>
                </w:p>
              </w:tc>
              <w:tc>
                <w:tcPr>
                  <w:tcW w:type="dxa" w:w="158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Slots</w:t>
                  </w:r>
                </w:p>
              </w:tc>
              <w:tc>
                <w:tcPr>
                  <w:tcW w:type="dxa" w:w="190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Variant (jun88.mobile)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517,141</w:t>
                  </w:r>
                </w:p>
              </w:tc>
              <w:tc>
                <w:tcPr>
                  <w:tcW w:type="dxa" w:w="2143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slavinaslot.top</w:t>
                  </w:r>
                </w:p>
              </w:tc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jun</w:t>
                  </w:r>
                </w:p>
              </w:tc>
              <w:tc>
                <w:tcPr>
                  <w:tcW w:type="dxa" w:w="158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Slots</w:t>
                  </w:r>
                </w:p>
              </w:tc>
              <w:tc>
                <w:tcPr>
                  <w:tcW w:type="dxa" w:w="190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Redirect (jun88.info)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547,370</w:t>
                  </w:r>
                </w:p>
              </w:tc>
              <w:tc>
                <w:tcPr>
                  <w:tcW w:type="dxa" w:w="2143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99ok.vip</w:t>
                  </w:r>
                </w:p>
              </w:tc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99ok</w:t>
                  </w:r>
                </w:p>
              </w:tc>
              <w:tc>
                <w:tcPr>
                  <w:tcW w:type="dxa" w:w="158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Lottery</w:t>
                  </w:r>
                </w:p>
              </w:tc>
              <w:tc>
                <w:tcPr>
                  <w:tcW w:type="dxa" w:w="190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Variant (99ok.bet)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558,790</w:t>
                  </w:r>
                </w:p>
              </w:tc>
              <w:tc>
                <w:tcPr>
                  <w:tcW w:type="dxa" w:w="2143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gg8830.com</w:t>
                  </w:r>
                </w:p>
              </w:tc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gg88</w:t>
                  </w:r>
                </w:p>
              </w:tc>
              <w:tc>
                <w:tcPr>
                  <w:tcW w:type="dxa" w:w="158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Slots</w:t>
                  </w:r>
                </w:p>
              </w:tc>
              <w:tc>
                <w:tcPr>
                  <w:tcW w:type="dxa" w:w="190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Variant (gg8825.app)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595,712</w:t>
                  </w:r>
                </w:p>
              </w:tc>
              <w:tc>
                <w:tcPr>
                  <w:tcW w:type="dxa" w:w="2143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ruayy.com</w:t>
                  </w:r>
                </w:p>
              </w:tc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ruay</w:t>
                  </w:r>
                </w:p>
              </w:tc>
              <w:tc>
                <w:tcPr>
                  <w:tcW w:type="dxa" w:w="158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Casino</w:t>
                  </w:r>
                </w:p>
              </w:tc>
              <w:tc>
                <w:tcPr>
                  <w:tcW w:type="dxa" w:w="190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Variant (ruay.com)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706,458</w:t>
                  </w:r>
                </w:p>
              </w:tc>
              <w:tc>
                <w:tcPr>
                  <w:tcW w:type="dxa" w:w="2143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lotto432ad.com</w:t>
                  </w:r>
                </w:p>
              </w:tc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lotto</w:t>
                  </w:r>
                </w:p>
              </w:tc>
              <w:tc>
                <w:tcPr>
                  <w:tcW w:type="dxa" w:w="158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Lottery</w:t>
                  </w:r>
                </w:p>
              </w:tc>
              <w:tc>
                <w:tcPr>
                  <w:tcW w:type="dxa" w:w="190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Variant (lotto432ae.com)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715,861</w:t>
                  </w:r>
                </w:p>
              </w:tc>
              <w:tc>
                <w:tcPr>
                  <w:tcW w:type="dxa" w:w="2143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k7.game</w:t>
                  </w:r>
                </w:p>
              </w:tc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k6</w:t>
                  </w:r>
                </w:p>
              </w:tc>
              <w:tc>
                <w:tcPr>
                  <w:tcW w:type="dxa" w:w="158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General Gambling</w:t>
                  </w:r>
                </w:p>
              </w:tc>
              <w:tc>
                <w:tcPr>
                  <w:tcW w:type="dxa" w:w="190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Variant (k6.game)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727,399</w:t>
                  </w:r>
                </w:p>
              </w:tc>
              <w:tc>
                <w:tcPr>
                  <w:tcW w:type="dxa" w:w="2143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gg8832.com</w:t>
                  </w:r>
                </w:p>
              </w:tc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gg88</w:t>
                  </w:r>
                </w:p>
              </w:tc>
              <w:tc>
                <w:tcPr>
                  <w:tcW w:type="dxa" w:w="158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Slots</w:t>
                  </w:r>
                </w:p>
              </w:tc>
              <w:tc>
                <w:tcPr>
                  <w:tcW w:type="dxa" w:w="190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Variant (gg8835.com)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2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  <w:jc w:val="right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732,322</w:t>
                  </w:r>
                </w:p>
              </w:tc>
              <w:tc>
                <w:tcPr>
                  <w:tcW w:type="dxa" w:w="2143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gg8843.com</w:t>
                  </w:r>
                </w:p>
              </w:tc>
              <w:tc>
                <w:tcPr>
                  <w:tcW w:type="dxa" w:w="1270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gg88</w:t>
                  </w:r>
                </w:p>
              </w:tc>
              <w:tc>
                <w:tcPr>
                  <w:tcW w:type="dxa" w:w="1587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General Gambling</w:t>
                  </w:r>
                </w:p>
              </w:tc>
              <w:tc>
                <w:tcPr>
                  <w:tcW w:type="dxa" w:w="1905"/>
                  <w:tcBorders>
                    <w:top w:val="single" w:sz="6" w:space="0" w:color="E1E7EC"/>
                    <w:left w:val="single" w:sz="6" w:space="0" w:color="E1E7EC"/>
                    <w:bottom w:val="single" w:sz="6" w:space="0" w:color="E1E7EC"/>
                    <w:right w:val="single" w:sz="6" w:space="0" w:color="E1E7EC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</w:tcPr>
                <w:p>
                  <w:pPr>
                    <w:keepLines/>
                    <w:spacing w:after="0" w:before="0" w:line="300" w:lineRule="auto"/>
                  </w:pPr>
                  <w:r>
                    <w:rPr>
                      <w:rFonts w:ascii="Arial" w:hAnsi="Arial" w:cs="Leelawadee UI"/>
                      <w:b w:val="0"/>
                      <w:i w:val="0"/>
                      <w:color w:val="111417"/>
                      <w:sz w:val="16"/>
                      <w:szCs w:val="16"/>
                    </w:rPr>
                    <w:t>Variant (gg8846.net)</w:t>
                  </w:r>
                </w:p>
              </w:tc>
            </w:tr>
          </w:tbl>
          <w:p/>
        </w:tc>
      </w:tr>
    </w:tbl>
    <w:p>
      <w:pPr>
        <w:spacing w:after="0" w:before="0" w:line="240" w:lineRule="auto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p>
      <w:bookmarkStart w:id="129" w:name="grp_Group_G"/>
      <w:pPr>
        <w:keepNext/>
        <w:keepLines/>
        <w:spacing w:after="120" w:before="280" w:line="336" w:lineRule="auto"/>
        <w:pBdr>
          <w:bottom w:val="single" w:sz="14" w:space="3" w:color="111417"/>
        </w:pBdr>
      </w:pPr>
      <w:r>
        <w:rPr>
          <w:rFonts w:ascii="Arial" w:hAnsi="Arial" w:cs="Leelawadee UI"/>
          <w:b/>
          <w:i w:val="0"/>
          <w:color w:val="111417"/>
          <w:sz w:val="26"/>
          <w:szCs w:val="26"/>
        </w:rPr>
        <w:t>Group G — Key insights</w:t>
      </w:r>
      <w:bookmarkEnd w:id="129"/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bookmarkStart w:id="130" w:name="card_32_scale_of_the_analysis"/>
            <w:pPr>
              <w:keepNext/>
              <w:keepLines/>
              <w:spacing w:after="6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22"/>
                <w:szCs w:val="22"/>
              </w:rPr>
              <w:t>Scale of the analysis</w:t>
            </w:r>
            <w:bookmarkEnd w:id="130"/>
          </w:p>
          <w:p>
            <w:pPr>
              <w:keepLines/>
              <w:spacing w:after="120" w:before="0" w:line="336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11,560 distinct URLs were analysed over 23 days, 2026-08-31 to 2026-09-22. 4,096 are gambling (35.4% of the set), 7,464 are not gambling and 0 were unreachable.</w:t>
            </w:r>
          </w:p>
          <w:p>
            <w:pPr>
              <w:keepLines/>
              <w:spacing w:after="80" w:before="4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The sample is large enough to reason about patterns, not isolated cases.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bookmarkStart w:id="131" w:name="card_33_what_is_being_offered"/>
            <w:pPr>
              <w:keepNext/>
              <w:keepLines/>
              <w:spacing w:after="6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22"/>
                <w:szCs w:val="22"/>
              </w:rPr>
              <w:t>What is being offered</w:t>
            </w:r>
            <w:bookmarkEnd w:id="131"/>
          </w:p>
          <w:p>
            <w:pPr>
              <w:keepLines/>
              <w:spacing w:after="120" w:before="0" w:line="336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The three largest product subcategories are Slots 1,271 (31.0%), Football Betting 902 (22.0%), General Gambling 899 (21.9%). 21.9% of gambling rows are confirmed as gambling without an evidenced product type, and 97.2% of subcategory assignments come from reasoning inference rather than a lexicon keyword. 233 of the 286 lexicon keywords never matched.</w:t>
            </w:r>
          </w:p>
          <w:p>
            <w:pPr>
              <w:keepLines/>
              <w:spacing w:after="80" w:before="4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Slots leads at 31.0% of gambling rows, but under forty per cent: the estate is spread across product types rather than concentrated in one.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bookmarkStart w:id="132" w:name="card_34_brand_clustering"/>
            <w:pPr>
              <w:keepNext/>
              <w:keepLines/>
              <w:spacing w:after="6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22"/>
                <w:szCs w:val="22"/>
              </w:rPr>
              <w:t>Brand clustering</w:t>
            </w:r>
            <w:bookmarkEnd w:id="132"/>
          </w:p>
          <w:p>
            <w:pPr>
              <w:keepLines/>
              <w:spacing w:after="120" w:before="0" w:line="336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1,818 brand clusters were identified across 4,096 gambling URLs. 973 hold more than one domain and 55 clusters cover half the estate. The largest, gg88, holds 391 domains across 7 product subcategories.</w:t>
            </w:r>
          </w:p>
          <w:p>
            <w:pPr>
              <w:keepLines/>
              <w:spacing w:after="80" w:before="4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It takes 55 clusters to cover half the estate: the estate is diffuse and per-URL blocking will have limited leverage.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bookmarkStart w:id="133" w:name="card_35_how_the_estate_is_grown_and_marketed"/>
            <w:pPr>
              <w:keepNext/>
              <w:keepLines/>
              <w:spacing w:after="6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22"/>
                <w:szCs w:val="22"/>
              </w:rPr>
              <w:t>How the estate is grown and marketed</w:t>
            </w:r>
            <w:bookmarkEnd w:id="133"/>
          </w:p>
          <w:p>
            <w:pPr>
              <w:keepLines/>
              <w:spacing w:after="120" w:before="0" w:line="336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3,845 gambling rows are crawler-identified variants (93.9%), 192 sit behind redirect chains (4.7%) and 59 were reached directly (1.4%). The busiest redirect source is lotto432e.com with 5 destinations. 25 clusters rotate across more than one top-level domain. The two most common signal tags are Abbreviations (31.0% of gambling rows) and Marketing &amp; Acquisition (3.0%).</w:t>
            </w:r>
          </w:p>
          <w:p>
            <w:pPr>
              <w:keepLines/>
              <w:spacing w:after="80" w:before="4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Redirects and top-level-domain rotation keep a stable entry point while the sites behind it are replaced.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tbl>
      <w:tblPr>
        <w:jc w:val="left"/>
        <w:tblLook w:firstColumn="1" w:firstRow="1" w:lastColumn="0" w:lastRow="0" w:noHBand="0" w:noVBand="1" w:val="04A0"/>
        <w:tblW w:w="9070" w:type="dxa"/>
        <w:tblLayout w:type="fixed"/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sz="8" w:space="0" w:color="C9D2DB"/>
              <w:left w:val="single" w:sz="8" w:space="0" w:color="C9D2DB"/>
              <w:bottom w:val="single" w:sz="8" w:space="0" w:color="C9D2DB"/>
              <w:right w:val="single" w:sz="8" w:space="0" w:color="C9D2DB"/>
            </w:tcBorders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bookmarkStart w:id="134" w:name="card_36_enforcement_position"/>
            <w:pPr>
              <w:keepNext/>
              <w:keepLines/>
              <w:spacing w:after="60" w:before="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22"/>
                <w:szCs w:val="22"/>
              </w:rPr>
              <w:t>Enforcement position</w:t>
            </w:r>
            <w:bookmarkEnd w:id="134"/>
          </w:p>
          <w:p>
            <w:pPr>
              <w:keepLines/>
              <w:spacing w:after="120" w:before="0" w:line="336" w:lineRule="auto"/>
            </w:pPr>
            <w:r>
              <w:rPr>
                <w:rFonts w:ascii="Arial" w:hAnsi="Arial" w:cs="Leelawadee UI"/>
                <w:b w:val="0"/>
                <w:i w:val="0"/>
                <w:color w:val="111417"/>
                <w:sz w:val="18"/>
                <w:szCs w:val="18"/>
              </w:rPr>
              <w:t>1 page in the set already show regulatory blocking indicators such as court orders, regulator notices or block pages.</w:t>
            </w:r>
          </w:p>
          <w:p>
            <w:pPr>
              <w:keepLines/>
              <w:spacing w:after="80" w:before="40" w:line="336" w:lineRule="auto"/>
            </w:pPr>
            <w:r>
              <w:rPr>
                <w:rFonts w:ascii="Arial" w:hAnsi="Arial" w:cs="Leelawadee UI"/>
                <w:b/>
                <w:i w:val="0"/>
                <w:color w:val="111417"/>
                <w:sz w:val="18"/>
                <w:szCs w:val="18"/>
              </w:rPr>
              <w:t>A measurable share of the estate is already under enforcement; the remainder is not.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cs="Leelawadee UI"/>
          <w:b w:val="0"/>
          <w:i w:val="0"/>
          <w:color w:val="111417"/>
          <w:sz w:val="16"/>
          <w:szCs w:val="16"/>
        </w:rPr>
      </w:r>
    </w:p>
    <w:p>
      <w:pPr>
        <w:keepLines/>
        <w:spacing w:after="80" w:before="200" w:line="312" w:lineRule="auto"/>
      </w:pPr>
      <w:r>
        <w:rPr>
          <w:rFonts w:ascii="Arial" w:hAnsi="Arial" w:cs="Leelawadee UI"/>
          <w:b w:val="0"/>
          <w:i w:val="0"/>
          <w:color w:val="5B6670"/>
          <w:sz w:val="15"/>
          <w:szCs w:val="15"/>
        </w:rPr>
        <w:t>Lexicon source Gambling_Keywords_Full_English_Categories_V1.xlsx, version V1, reproduced as Appendix A of the report specification: Football Betting 21 · Slots 32 · Casino 14 · Lottery 20 · Playing card 12 · Baccarat 11 · General Gambling 22 · Deposit &amp; Withdrawal 24 · Promotions 27 · Marketing &amp; Acquisition 25 · Affiliate &amp; Agent 20 · Vague-Evasion Terms 20 · Abbreviations 22 · Hashtags 21. Inferred share 97.2% of gambling rows; General Gambling share 21.9%. Inferred share is above 30%, so the lexicon has poor coverage of this dataset and the subcategory figures are indicative only. 0 rows arrived as Licensed gambling and were normalised to Gambling. Abbreviations flagged as a probable false-positive source, each above 20% of all abbreviation matches: VIP, BET. Clustering thresholds: Jaro–Winkler 0.90 for the near-miss merge, applied once and never chained, and signal-keyword Jaccard 0.60 for the indicative linkage table.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Leelawadee UI"/>
        <w:b w:val="0"/>
        <w:i w:val="0"/>
        <w:color w:val="5B6670"/>
        <w:sz w:val="15"/>
        <w:szCs w:val="15"/>
      </w:rPr>
      <w:t>SICPADetect · Ministry of Digital Economy and Society, Thailand · Data Insights &amp; Patterns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Leelawadee UI"/>
      <w:color w:val="11141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