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64000" cy="850286"/>
            <wp:docPr id="1" name="Picture 1"/>
            <wp:cNvGraphicFramePr>
              <a:graphicFrameLocks noChangeAspect="1"/>
            </wp:cNvGraphicFramePr>
            <a:graphic>
              <a:graphicData uri="http://schemas.openxmlformats.org/drawingml/2006/picture">
                <pic:pic>
                  <pic:nvPicPr>
                    <pic:cNvPr id="0" name="crest.png"/>
                    <pic:cNvPicPr/>
                  </pic:nvPicPr>
                  <pic:blipFill>
                    <a:blip r:embed="rId12"/>
                    <a:stretch>
                      <a:fillRect/>
                    </a:stretch>
                  </pic:blipFill>
                  <pic:spPr>
                    <a:xfrm>
                      <a:off x="0" y="0"/>
                      <a:ext cx="864000" cy="850286"/>
                    </a:xfrm>
                    <a:prstGeom prst="rect"/>
                  </pic:spPr>
                </pic:pic>
              </a:graphicData>
            </a:graphic>
          </wp:inline>
        </w:drawing>
      </w:r>
    </w:p>
    <w:p/>
    <w:p/>
    <w:p/>
    <w:p/>
    <w:p/>
    <w:p/>
    <w:p>
      <w:pPr>
        <w:pStyle w:val="Title"/>
        <w:spacing w:after="160"/>
      </w:pPr>
      <w:r>
        <w:rPr>
          <w:rFonts w:ascii="Arial" w:hAnsi="Arial" w:cs="Tahoma"/>
          <w:b/>
          <w:color w:val="1F3F63"/>
          <w:sz w:val="60"/>
          <w:szCs w:val="60"/>
        </w:rPr>
        <w:t>Data Insights &amp; Patterns</w:t>
      </w:r>
    </w:p>
    <w:p>
      <w:pPr>
        <w:spacing w:after="600"/>
      </w:pPr>
      <w:r>
        <w:rPr>
          <w:rFonts w:ascii="Arial" w:hAnsi="Arial" w:cs="Tahoma"/>
          <w:color w:val="55606E"/>
          <w:sz w:val="28"/>
          <w:szCs w:val="28"/>
        </w:rPr>
        <w:t>29,059 URLs · 4 Sep – 18 Oct 2026</w:t>
      </w:r>
    </w:p>
    <w:tbl>
      <w:tblPr>
        <w:jc w:val="center"/>
        <w:tblLook w:firstColumn="1" w:firstRow="1" w:lastColumn="0" w:lastRow="0" w:noHBand="0" w:noVBand="1" w:val="04A0"/>
        <w:tblLayout w:type="fixed"/>
        <w:tblW w:w="9070" w:type="dxa"/>
      </w:tblPr>
      <w:tblGrid>
        <w:gridCol w:w="2551"/>
        <w:gridCol w:w="6519"/>
      </w:tblGrid>
      <w:tr>
        <w:tc>
          <w:tcPr>
            <w:tcW w:w="2551"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color w:val="1F3F63"/>
                <w:sz w:val="22"/>
                <w:szCs w:val="22"/>
              </w:rPr>
              <w:t>Issued to</w:t>
            </w:r>
          </w:p>
        </w:tc>
        <w:tc>
          <w:tcPr>
            <w:tcW w:w="6519"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val="0"/>
                <w:sz w:val="22"/>
                <w:szCs w:val="22"/>
              </w:rPr>
              <w:t>Ministry of Digital Economy and Society, Thailand</w:t>
            </w:r>
          </w:p>
        </w:tc>
      </w:tr>
      <w:tr>
        <w:tc>
          <w:tcPr>
            <w:tcW w:w="2551"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color w:val="1F3F63"/>
                <w:sz w:val="22"/>
                <w:szCs w:val="22"/>
              </w:rPr>
              <w:t>Prepared by</w:t>
            </w:r>
          </w:p>
        </w:tc>
        <w:tc>
          <w:tcPr>
            <w:tcW w:w="6519"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val="0"/>
                <w:sz w:val="22"/>
                <w:szCs w:val="22"/>
              </w:rPr>
              <w:t>SICPA SA</w:t>
            </w:r>
          </w:p>
        </w:tc>
      </w:tr>
      <w:tr>
        <w:tc>
          <w:tcPr>
            <w:tcW w:w="2551"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color w:val="1F3F63"/>
                <w:sz w:val="22"/>
                <w:szCs w:val="22"/>
              </w:rPr>
              <w:t>Date of issue</w:t>
            </w:r>
          </w:p>
        </w:tc>
        <w:tc>
          <w:tcPr>
            <w:tcW w:w="6519"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val="0"/>
                <w:sz w:val="22"/>
                <w:szCs w:val="22"/>
              </w:rPr>
              <w:t>19/10/2026</w:t>
            </w:r>
          </w:p>
        </w:tc>
      </w:tr>
      <w:tr>
        <w:tc>
          <w:tcPr>
            <w:tcW w:w="2551"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color w:val="1F3F63"/>
                <w:sz w:val="22"/>
                <w:szCs w:val="22"/>
              </w:rPr>
              <w:t>Source system</w:t>
            </w:r>
          </w:p>
        </w:tc>
        <w:tc>
          <w:tcPr>
            <w:tcW w:w="6519" w:type="dxa"/>
            <w:tcBorders>
              <w:top w:val="nil" w:space="0"/>
              <w:left w:val="nil" w:space="0"/>
              <w:bottom w:val="single" w:sz="4" w:color="C9D2DB" w:space="0"/>
              <w:right w:val="nil" w:space="0"/>
            </w:tcBorders>
            <w:tcMar>
              <w:top w:w="141" w:type="dxa"/>
              <w:left w:w="56" w:type="dxa"/>
              <w:bottom w:w="141" w:type="dxa"/>
              <w:right w:w="56" w:type="dxa"/>
            </w:tcMar>
          </w:tcPr>
          <w:p>
            <w:pPr>
              <w:spacing w:after="0"/>
            </w:pPr>
            <w:r>
              <w:rPr>
                <w:rFonts w:ascii="Arial" w:hAnsi="Arial" w:cs="Tahoma"/>
                <w:b w:val="0"/>
                <w:sz w:val="22"/>
                <w:szCs w:val="22"/>
              </w:rPr>
              <w:t>SICPADetect, lexicon version V1</w:t>
            </w:r>
          </w:p>
        </w:tc>
      </w:tr>
    </w:tbl>
    <w:p>
      <w:r>
        <w:br w:type="page"/>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CardTitleText"/>
              <w:spacing w:before="0"/>
            </w:pPr>
            <w:r>
              <w:rPr>
                <w:rFonts w:ascii="Arial" w:hAnsi="Arial" w:cs="Tahoma"/>
              </w:rPr>
              <w:t>Contents</w:t>
            </w:r>
          </w:p>
          <w:p>
            <w:pPr>
              <w:pStyle w:val="TOC1"/>
              <w:tabs>
                <w:tab w:val="right" w:leader="dot" w:pos="7937"/>
              </w:tabs>
            </w:pPr>
            <w:r>
              <w:fldChar w:fldCharType="begin"/>
            </w:r>
            <w:r>
              <w:instrText xml:space="preserve">TOC \o "1-3" \h \z \u</w:instrText>
            </w:r>
            <w:r>
              <w:fldChar w:fldCharType="separate"/>
            </w:r>
            <w:r>
              <w:rPr>
                <w:rFonts w:ascii="Arial" w:hAnsi="Arial" w:cs="Tahoma"/>
                <w:b/>
                <w:sz w:val="21"/>
                <w:szCs w:val="21"/>
              </w:rPr>
              <w:t>Executive Summary</w:t>
            </w:r>
            <w:r>
              <w:rPr>
                <w:rFonts w:ascii="Arial" w:hAnsi="Arial" w:cs="Tahoma"/>
                <w:sz w:val="20"/>
                <w:szCs w:val="20"/>
              </w:rPr>
              <w:tab/>
              <w:t>3</w:t>
            </w:r>
          </w:p>
          <w:p>
            <w:pPr>
              <w:pStyle w:val="TOC2"/>
              <w:tabs>
                <w:tab w:val="right" w:leader="dot" w:pos="7937"/>
              </w:tabs>
            </w:pPr>
            <w:r>
              <w:rPr>
                <w:rFonts w:ascii="Arial" w:hAnsi="Arial" w:cs="Tahoma"/>
                <w:b w:val="0"/>
                <w:sz w:val="20"/>
                <w:szCs w:val="20"/>
              </w:rPr>
              <w:t>Insights and trends</w:t>
            </w:r>
            <w:r>
              <w:rPr>
                <w:rFonts w:ascii="Arial" w:hAnsi="Arial" w:cs="Tahoma"/>
                <w:sz w:val="20"/>
                <w:szCs w:val="20"/>
              </w:rPr>
              <w:tab/>
              <w:t>3</w:t>
            </w:r>
          </w:p>
          <w:p>
            <w:pPr>
              <w:pStyle w:val="TOC2"/>
              <w:tabs>
                <w:tab w:val="right" w:leader="dot" w:pos="7937"/>
              </w:tabs>
            </w:pPr>
            <w:r>
              <w:rPr>
                <w:rFonts w:ascii="Arial" w:hAnsi="Arial" w:cs="Tahoma"/>
                <w:b w:val="0"/>
                <w:sz w:val="20"/>
                <w:szCs w:val="20"/>
              </w:rPr>
              <w:t>Key figures</w:t>
            </w:r>
            <w:r>
              <w:rPr>
                <w:rFonts w:ascii="Arial" w:hAnsi="Arial" w:cs="Tahoma"/>
                <w:sz w:val="20"/>
                <w:szCs w:val="20"/>
              </w:rPr>
              <w:tab/>
              <w:t>3</w:t>
            </w:r>
          </w:p>
          <w:p>
            <w:pPr>
              <w:pStyle w:val="TOC1"/>
              <w:tabs>
                <w:tab w:val="right" w:leader="dot" w:pos="7937"/>
              </w:tabs>
            </w:pPr>
            <w:r>
              <w:rPr>
                <w:rFonts w:ascii="Arial" w:hAnsi="Arial" w:cs="Tahoma"/>
                <w:b/>
                <w:sz w:val="21"/>
                <w:szCs w:val="21"/>
              </w:rPr>
              <w:t>Model Insights</w:t>
            </w:r>
            <w:r>
              <w:rPr>
                <w:rFonts w:ascii="Arial" w:hAnsi="Arial" w:cs="Tahoma"/>
                <w:sz w:val="20"/>
                <w:szCs w:val="20"/>
              </w:rPr>
              <w:tab/>
              <w:t>4</w:t>
            </w:r>
          </w:p>
          <w:p>
            <w:pPr>
              <w:pStyle w:val="TOC2"/>
              <w:tabs>
                <w:tab w:val="right" w:leader="dot" w:pos="7937"/>
              </w:tabs>
            </w:pPr>
            <w:r>
              <w:rPr>
                <w:rFonts w:ascii="Arial" w:hAnsi="Arial" w:cs="Tahoma"/>
                <w:b w:val="0"/>
                <w:sz w:val="20"/>
                <w:szCs w:val="20"/>
              </w:rPr>
              <w:t>Introduction</w:t>
            </w:r>
            <w:r>
              <w:rPr>
                <w:rFonts w:ascii="Arial" w:hAnsi="Arial" w:cs="Tahoma"/>
                <w:sz w:val="20"/>
                <w:szCs w:val="20"/>
              </w:rPr>
              <w:tab/>
              <w:t>4</w:t>
            </w:r>
          </w:p>
          <w:p>
            <w:pPr>
              <w:pStyle w:val="TOC2"/>
              <w:tabs>
                <w:tab w:val="right" w:leader="dot" w:pos="7937"/>
              </w:tabs>
            </w:pPr>
            <w:r>
              <w:rPr>
                <w:rFonts w:ascii="Arial" w:hAnsi="Arial" w:cs="Tahoma"/>
                <w:b w:val="0"/>
                <w:sz w:val="20"/>
                <w:szCs w:val="20"/>
              </w:rPr>
              <w:t>Executive Summary</w:t>
            </w:r>
            <w:r>
              <w:rPr>
                <w:rFonts w:ascii="Arial" w:hAnsi="Arial" w:cs="Tahoma"/>
                <w:sz w:val="20"/>
                <w:szCs w:val="20"/>
              </w:rPr>
              <w:tab/>
              <w:t>4</w:t>
            </w:r>
          </w:p>
          <w:p>
            <w:pPr>
              <w:pStyle w:val="TOC2"/>
              <w:tabs>
                <w:tab w:val="right" w:leader="dot" w:pos="7937"/>
              </w:tabs>
            </w:pPr>
            <w:r>
              <w:rPr>
                <w:rFonts w:ascii="Arial" w:hAnsi="Arial" w:cs="Tahoma"/>
                <w:b w:val="0"/>
                <w:sz w:val="20"/>
                <w:szCs w:val="20"/>
              </w:rPr>
              <w:t>Overall and per class results</w:t>
            </w:r>
            <w:r>
              <w:rPr>
                <w:rFonts w:ascii="Arial" w:hAnsi="Arial" w:cs="Tahoma"/>
                <w:sz w:val="20"/>
                <w:szCs w:val="20"/>
              </w:rPr>
              <w:tab/>
              <w:t>5</w:t>
            </w:r>
          </w:p>
          <w:p>
            <w:pPr>
              <w:pStyle w:val="TOC2"/>
              <w:tabs>
                <w:tab w:val="right" w:leader="dot" w:pos="7937"/>
              </w:tabs>
            </w:pPr>
            <w:r>
              <w:rPr>
                <w:rFonts w:ascii="Arial" w:hAnsi="Arial" w:cs="Tahoma"/>
                <w:b w:val="0"/>
                <w:sz w:val="20"/>
                <w:szCs w:val="20"/>
              </w:rPr>
              <w:t>Error Analysis</w:t>
            </w:r>
            <w:r>
              <w:rPr>
                <w:rFonts w:ascii="Arial" w:hAnsi="Arial" w:cs="Tahoma"/>
                <w:sz w:val="20"/>
                <w:szCs w:val="20"/>
              </w:rPr>
              <w:tab/>
              <w:t>5</w:t>
            </w:r>
          </w:p>
          <w:p>
            <w:pPr>
              <w:pStyle w:val="TOC2"/>
              <w:tabs>
                <w:tab w:val="right" w:leader="dot" w:pos="7937"/>
              </w:tabs>
            </w:pPr>
            <w:r>
              <w:rPr>
                <w:rFonts w:ascii="Arial" w:hAnsi="Arial" w:cs="Tahoma"/>
                <w:b w:val="0"/>
                <w:sz w:val="20"/>
                <w:szCs w:val="20"/>
              </w:rPr>
              <w:t>Segments and Confidence</w:t>
            </w:r>
            <w:r>
              <w:rPr>
                <w:rFonts w:ascii="Arial" w:hAnsi="Arial" w:cs="Tahoma"/>
                <w:sz w:val="20"/>
                <w:szCs w:val="20"/>
              </w:rPr>
              <w:tab/>
              <w:t>5</w:t>
            </w:r>
          </w:p>
          <w:p>
            <w:pPr>
              <w:pStyle w:val="TOC1"/>
              <w:tabs>
                <w:tab w:val="right" w:leader="dot" w:pos="7937"/>
              </w:tabs>
            </w:pPr>
            <w:r>
              <w:rPr>
                <w:rFonts w:ascii="Arial" w:hAnsi="Arial" w:cs="Tahoma"/>
                <w:b/>
                <w:sz w:val="21"/>
                <w:szCs w:val="21"/>
              </w:rPr>
              <w:t>Data Analysis</w:t>
            </w:r>
            <w:r>
              <w:rPr>
                <w:rFonts w:ascii="Arial" w:hAnsi="Arial" w:cs="Tahoma"/>
                <w:sz w:val="20"/>
                <w:szCs w:val="20"/>
              </w:rPr>
              <w:tab/>
              <w:t>6</w:t>
            </w:r>
          </w:p>
          <w:p>
            <w:pPr>
              <w:pStyle w:val="TOC2"/>
              <w:tabs>
                <w:tab w:val="right" w:leader="dot" w:pos="7937"/>
              </w:tabs>
            </w:pPr>
            <w:r>
              <w:rPr>
                <w:rFonts w:ascii="Arial" w:hAnsi="Arial" w:cs="Tahoma"/>
                <w:b w:val="0"/>
                <w:sz w:val="20"/>
                <w:szCs w:val="20"/>
              </w:rPr>
              <w:t>10 most prominent gambling sites in Thailand</w:t>
            </w:r>
            <w:r>
              <w:rPr>
                <w:rFonts w:ascii="Arial" w:hAnsi="Arial" w:cs="Tahoma"/>
                <w:sz w:val="20"/>
                <w:szCs w:val="20"/>
              </w:rPr>
              <w:tab/>
              <w:t>6</w:t>
            </w:r>
          </w:p>
          <w:p>
            <w:pPr>
              <w:pStyle w:val="TOC3"/>
              <w:tabs>
                <w:tab w:val="right" w:leader="dot" w:pos="7937"/>
              </w:tabs>
            </w:pPr>
            <w:r>
              <w:rPr>
                <w:rFonts w:ascii="Arial" w:hAnsi="Arial" w:cs="Tahoma"/>
                <w:b w:val="0"/>
                <w:sz w:val="20"/>
                <w:szCs w:val="20"/>
              </w:rPr>
              <w:t>10 most prominent gambling sites in Thailand</w:t>
            </w:r>
            <w:r>
              <w:rPr>
                <w:rFonts w:ascii="Arial" w:hAnsi="Arial" w:cs="Tahoma"/>
                <w:sz w:val="20"/>
                <w:szCs w:val="20"/>
              </w:rPr>
              <w:tab/>
              <w:t>6</w:t>
            </w:r>
          </w:p>
          <w:p>
            <w:pPr>
              <w:pStyle w:val="TOC2"/>
              <w:tabs>
                <w:tab w:val="right" w:leader="dot" w:pos="7937"/>
              </w:tabs>
            </w:pPr>
            <w:r>
              <w:rPr>
                <w:rFonts w:ascii="Arial" w:hAnsi="Arial" w:cs="Tahoma"/>
                <w:b w:val="0"/>
                <w:sz w:val="20"/>
                <w:szCs w:val="20"/>
              </w:rPr>
              <w:t>The numbers</w:t>
            </w:r>
            <w:r>
              <w:rPr>
                <w:rFonts w:ascii="Arial" w:hAnsi="Arial" w:cs="Tahoma"/>
                <w:sz w:val="20"/>
                <w:szCs w:val="20"/>
              </w:rPr>
              <w:tab/>
              <w:t>6</w:t>
            </w:r>
          </w:p>
          <w:p>
            <w:pPr>
              <w:pStyle w:val="TOC3"/>
              <w:tabs>
                <w:tab w:val="right" w:leader="dot" w:pos="7937"/>
              </w:tabs>
            </w:pPr>
            <w:r>
              <w:rPr>
                <w:rFonts w:ascii="Arial" w:hAnsi="Arial" w:cs="Tahoma"/>
                <w:b w:val="0"/>
                <w:sz w:val="20"/>
                <w:szCs w:val="20"/>
              </w:rPr>
              <w:t>URLs analyzed per day</w:t>
            </w:r>
            <w:r>
              <w:rPr>
                <w:rFonts w:ascii="Arial" w:hAnsi="Arial" w:cs="Tahoma"/>
                <w:sz w:val="20"/>
                <w:szCs w:val="20"/>
              </w:rPr>
              <w:tab/>
              <w:t>7</w:t>
            </w:r>
          </w:p>
          <w:p>
            <w:pPr>
              <w:pStyle w:val="TOC3"/>
              <w:tabs>
                <w:tab w:val="right" w:leader="dot" w:pos="7937"/>
              </w:tabs>
            </w:pPr>
            <w:r>
              <w:rPr>
                <w:rFonts w:ascii="Arial" w:hAnsi="Arial" w:cs="Tahoma"/>
                <w:b w:val="0"/>
                <w:sz w:val="20"/>
                <w:szCs w:val="20"/>
              </w:rPr>
              <w:t>Status distribution</w:t>
            </w:r>
            <w:r>
              <w:rPr>
                <w:rFonts w:ascii="Arial" w:hAnsi="Arial" w:cs="Tahoma"/>
                <w:sz w:val="20"/>
                <w:szCs w:val="20"/>
              </w:rPr>
              <w:tab/>
              <w:t>7</w:t>
            </w:r>
          </w:p>
          <w:p>
            <w:pPr>
              <w:pStyle w:val="TOC3"/>
              <w:tabs>
                <w:tab w:val="right" w:leader="dot" w:pos="7937"/>
              </w:tabs>
            </w:pPr>
            <w:r>
              <w:rPr>
                <w:rFonts w:ascii="Arial" w:hAnsi="Arial" w:cs="Tahoma"/>
                <w:b w:val="0"/>
                <w:sz w:val="20"/>
                <w:szCs w:val="20"/>
              </w:rPr>
              <w:t>Top 10 URL suffixes</w:t>
            </w:r>
            <w:r>
              <w:rPr>
                <w:rFonts w:ascii="Arial" w:hAnsi="Arial" w:cs="Tahoma"/>
                <w:sz w:val="20"/>
                <w:szCs w:val="20"/>
              </w:rPr>
              <w:tab/>
              <w:t>8</w:t>
            </w:r>
          </w:p>
          <w:p>
            <w:pPr>
              <w:pStyle w:val="TOC2"/>
              <w:tabs>
                <w:tab w:val="right" w:leader="dot" w:pos="7937"/>
              </w:tabs>
            </w:pPr>
            <w:r>
              <w:rPr>
                <w:rFonts w:ascii="Arial" w:hAnsi="Arial" w:cs="Tahoma"/>
                <w:b w:val="0"/>
                <w:sz w:val="20"/>
                <w:szCs w:val="20"/>
              </w:rPr>
              <w:t>Subcategories</w:t>
            </w:r>
            <w:r>
              <w:rPr>
                <w:rFonts w:ascii="Arial" w:hAnsi="Arial" w:cs="Tahoma"/>
                <w:sz w:val="20"/>
                <w:szCs w:val="20"/>
              </w:rPr>
              <w:tab/>
              <w:t>9</w:t>
            </w:r>
          </w:p>
          <w:p>
            <w:pPr>
              <w:pStyle w:val="TOC3"/>
              <w:tabs>
                <w:tab w:val="right" w:leader="dot" w:pos="7937"/>
              </w:tabs>
            </w:pPr>
            <w:r>
              <w:rPr>
                <w:rFonts w:ascii="Arial" w:hAnsi="Arial" w:cs="Tahoma"/>
                <w:b w:val="0"/>
                <w:sz w:val="20"/>
                <w:szCs w:val="20"/>
              </w:rPr>
              <w:t>Gambling sites by product subcategory</w:t>
            </w:r>
            <w:r>
              <w:rPr>
                <w:rFonts w:ascii="Arial" w:hAnsi="Arial" w:cs="Tahoma"/>
                <w:sz w:val="20"/>
                <w:szCs w:val="20"/>
              </w:rPr>
              <w:tab/>
              <w:t>9</w:t>
            </w:r>
          </w:p>
          <w:p>
            <w:pPr>
              <w:pStyle w:val="TOC3"/>
              <w:tabs>
                <w:tab w:val="right" w:leader="dot" w:pos="7937"/>
              </w:tabs>
            </w:pPr>
            <w:r>
              <w:rPr>
                <w:rFonts w:ascii="Arial" w:hAnsi="Arial" w:cs="Tahoma"/>
                <w:b w:val="0"/>
                <w:sz w:val="20"/>
                <w:szCs w:val="20"/>
              </w:rPr>
              <w:t>Assignment method by subcategory</w:t>
            </w:r>
            <w:r>
              <w:rPr>
                <w:rFonts w:ascii="Arial" w:hAnsi="Arial" w:cs="Tahoma"/>
                <w:sz w:val="20"/>
                <w:szCs w:val="20"/>
              </w:rPr>
              <w:tab/>
              <w:t>10</w:t>
            </w:r>
          </w:p>
          <w:p>
            <w:pPr>
              <w:pStyle w:val="TOC3"/>
              <w:tabs>
                <w:tab w:val="right" w:leader="dot" w:pos="7937"/>
              </w:tabs>
            </w:pPr>
            <w:r>
              <w:rPr>
                <w:rFonts w:ascii="Arial" w:hAnsi="Arial" w:cs="Tahoma"/>
                <w:b w:val="0"/>
                <w:sz w:val="20"/>
                <w:szCs w:val="20"/>
              </w:rPr>
              <w:t>Subcategory table</w:t>
            </w:r>
            <w:r>
              <w:rPr>
                <w:rFonts w:ascii="Arial" w:hAnsi="Arial" w:cs="Tahoma"/>
                <w:sz w:val="20"/>
                <w:szCs w:val="20"/>
              </w:rPr>
              <w:tab/>
              <w:t>11</w:t>
            </w:r>
          </w:p>
          <w:p>
            <w:pPr>
              <w:pStyle w:val="TOC3"/>
              <w:tabs>
                <w:tab w:val="right" w:leader="dot" w:pos="7937"/>
              </w:tabs>
            </w:pPr>
            <w:r>
              <w:rPr>
                <w:rFonts w:ascii="Arial" w:hAnsi="Arial" w:cs="Tahoma"/>
                <w:b w:val="0"/>
                <w:sz w:val="20"/>
                <w:szCs w:val="20"/>
              </w:rPr>
              <w:t>Heat map: Keyword × subcategory</w:t>
            </w:r>
            <w:r>
              <w:rPr>
                <w:rFonts w:ascii="Arial" w:hAnsi="Arial" w:cs="Tahoma"/>
                <w:sz w:val="20"/>
                <w:szCs w:val="20"/>
              </w:rPr>
              <w:tab/>
              <w:t>12</w:t>
            </w:r>
          </w:p>
          <w:p>
            <w:pPr>
              <w:pStyle w:val="TOC3"/>
              <w:tabs>
                <w:tab w:val="right" w:leader="dot" w:pos="7937"/>
              </w:tabs>
            </w:pPr>
            <w:r>
              <w:rPr>
                <w:rFonts w:ascii="Arial" w:hAnsi="Arial" w:cs="Tahoma"/>
                <w:b w:val="0"/>
                <w:sz w:val="20"/>
                <w:szCs w:val="20"/>
              </w:rPr>
              <w:t>Heat map: Signal tag × subcategory</w:t>
            </w:r>
            <w:r>
              <w:rPr>
                <w:rFonts w:ascii="Arial" w:hAnsi="Arial" w:cs="Tahoma"/>
                <w:sz w:val="20"/>
                <w:szCs w:val="20"/>
              </w:rPr>
              <w:tab/>
              <w:t>13</w:t>
            </w:r>
          </w:p>
          <w:p>
            <w:pPr>
              <w:pStyle w:val="TOC2"/>
              <w:tabs>
                <w:tab w:val="right" w:leader="dot" w:pos="7937"/>
              </w:tabs>
            </w:pPr>
            <w:r>
              <w:rPr>
                <w:rFonts w:ascii="Arial" w:hAnsi="Arial" w:cs="Tahoma"/>
                <w:b w:val="0"/>
                <w:sz w:val="20"/>
                <w:szCs w:val="20"/>
              </w:rPr>
              <w:t>Brands and clustering</w:t>
            </w:r>
            <w:r>
              <w:rPr>
                <w:rFonts w:ascii="Arial" w:hAnsi="Arial" w:cs="Tahoma"/>
                <w:sz w:val="20"/>
                <w:szCs w:val="20"/>
              </w:rPr>
              <w:tab/>
              <w:t>13</w:t>
            </w:r>
          </w:p>
          <w:p>
            <w:pPr>
              <w:pStyle w:val="TOC3"/>
              <w:tabs>
                <w:tab w:val="right" w:leader="dot" w:pos="7937"/>
              </w:tabs>
            </w:pPr>
            <w:r>
              <w:rPr>
                <w:rFonts w:ascii="Arial" w:hAnsi="Arial" w:cs="Tahoma"/>
                <w:b w:val="0"/>
                <w:sz w:val="20"/>
                <w:szCs w:val="20"/>
              </w:rPr>
              <w:t>What brand clusters are</w:t>
            </w:r>
            <w:r>
              <w:rPr>
                <w:rFonts w:ascii="Arial" w:hAnsi="Arial" w:cs="Tahoma"/>
                <w:sz w:val="20"/>
                <w:szCs w:val="20"/>
              </w:rPr>
              <w:tab/>
              <w:t>13</w:t>
            </w:r>
          </w:p>
          <w:p>
            <w:pPr>
              <w:pStyle w:val="TOC3"/>
              <w:tabs>
                <w:tab w:val="right" w:leader="dot" w:pos="7937"/>
              </w:tabs>
            </w:pPr>
            <w:r>
              <w:rPr>
                <w:rFonts w:ascii="Arial" w:hAnsi="Arial" w:cs="Tahoma"/>
                <w:b w:val="0"/>
                <w:sz w:val="20"/>
                <w:szCs w:val="20"/>
              </w:rPr>
              <w:t>Top 15 brand clusters by URL count</w:t>
            </w:r>
            <w:r>
              <w:rPr>
                <w:rFonts w:ascii="Arial" w:hAnsi="Arial" w:cs="Tahoma"/>
                <w:sz w:val="20"/>
                <w:szCs w:val="20"/>
              </w:rPr>
              <w:tab/>
              <w:t>14</w:t>
            </w:r>
          </w:p>
          <w:p>
            <w:pPr>
              <w:pStyle w:val="TOC3"/>
              <w:tabs>
                <w:tab w:val="right" w:leader="dot" w:pos="7937"/>
              </w:tabs>
            </w:pPr>
            <w:r>
              <w:rPr>
                <w:rFonts w:ascii="Arial" w:hAnsi="Arial" w:cs="Tahoma"/>
                <w:b w:val="0"/>
                <w:sz w:val="20"/>
                <w:szCs w:val="20"/>
              </w:rPr>
              <w:t>Heat map: Brand cluster × subcategory</w:t>
            </w:r>
            <w:r>
              <w:rPr>
                <w:rFonts w:ascii="Arial" w:hAnsi="Arial" w:cs="Tahoma"/>
                <w:sz w:val="20"/>
                <w:szCs w:val="20"/>
              </w:rPr>
              <w:tab/>
              <w:t>15</w:t>
            </w:r>
          </w:p>
          <w:p>
            <w:pPr>
              <w:pStyle w:val="TOC3"/>
              <w:tabs>
                <w:tab w:val="right" w:leader="dot" w:pos="7937"/>
              </w:tabs>
            </w:pPr>
            <w:r>
              <w:rPr>
                <w:rFonts w:ascii="Arial" w:hAnsi="Arial" w:cs="Tahoma"/>
                <w:b w:val="0"/>
                <w:sz w:val="20"/>
                <w:szCs w:val="20"/>
              </w:rPr>
              <w:t>Cluster expansion: jun</w:t>
            </w:r>
            <w:r>
              <w:rPr>
                <w:rFonts w:ascii="Arial" w:hAnsi="Arial" w:cs="Tahoma"/>
                <w:sz w:val="20"/>
                <w:szCs w:val="20"/>
              </w:rPr>
              <w:tab/>
              <w:t>16</w:t>
            </w:r>
          </w:p>
          <w:p>
            <w:pPr>
              <w:pStyle w:val="TOC3"/>
              <w:tabs>
                <w:tab w:val="right" w:leader="dot" w:pos="7937"/>
              </w:tabs>
            </w:pPr>
            <w:r>
              <w:rPr>
                <w:rFonts w:ascii="Arial" w:hAnsi="Arial" w:cs="Tahoma"/>
                <w:b w:val="0"/>
                <w:sz w:val="20"/>
                <w:szCs w:val="20"/>
              </w:rPr>
              <w:t>Clusters spanning multiple subcategories</w:t>
            </w:r>
            <w:r>
              <w:rPr>
                <w:rFonts w:ascii="Arial" w:hAnsi="Arial" w:cs="Tahoma"/>
                <w:sz w:val="20"/>
                <w:szCs w:val="20"/>
              </w:rPr>
              <w:tab/>
              <w:t>17</w:t>
            </w:r>
          </w:p>
          <w:p>
            <w:pPr>
              <w:pStyle w:val="TOC3"/>
              <w:tabs>
                <w:tab w:val="right" w:leader="dot" w:pos="7937"/>
              </w:tabs>
            </w:pPr>
            <w:r>
              <w:rPr>
                <w:rFonts w:ascii="Arial" w:hAnsi="Arial" w:cs="Tahoma"/>
                <w:b w:val="0"/>
                <w:sz w:val="20"/>
                <w:szCs w:val="20"/>
              </w:rPr>
              <w:t>Clusters rotating top-level domains</w:t>
            </w:r>
            <w:r>
              <w:rPr>
                <w:rFonts w:ascii="Arial" w:hAnsi="Arial" w:cs="Tahoma"/>
                <w:sz w:val="20"/>
                <w:szCs w:val="20"/>
              </w:rPr>
              <w:tab/>
              <w:t>18</w:t>
            </w:r>
          </w:p>
          <w:p>
            <w:pPr>
              <w:pStyle w:val="TOC3"/>
              <w:tabs>
                <w:tab w:val="right" w:leader="dot" w:pos="7937"/>
              </w:tabs>
            </w:pPr>
            <w:r>
              <w:rPr>
                <w:rFonts w:ascii="Arial" w:hAnsi="Arial" w:cs="Tahoma"/>
                <w:b w:val="0"/>
                <w:sz w:val="20"/>
                <w:szCs w:val="20"/>
              </w:rPr>
              <w:t>Possible operator linkage</w:t>
            </w:r>
            <w:r>
              <w:rPr>
                <w:rFonts w:ascii="Arial" w:hAnsi="Arial" w:cs="Tahoma"/>
                <w:sz w:val="20"/>
                <w:szCs w:val="20"/>
              </w:rPr>
              <w:tab/>
              <w:t>19</w:t>
            </w:r>
          </w:p>
          <w:p>
            <w:pPr>
              <w:pStyle w:val="TOC3"/>
              <w:tabs>
                <w:tab w:val="right" w:leader="dot" w:pos="7937"/>
              </w:tabs>
            </w:pPr>
            <w:r>
              <w:rPr>
                <w:rFonts w:ascii="Arial" w:hAnsi="Arial" w:cs="Tahoma"/>
                <w:b w:val="0"/>
                <w:sz w:val="20"/>
                <w:szCs w:val="20"/>
              </w:rPr>
              <w:t>Naming conventions</w:t>
            </w:r>
            <w:r>
              <w:rPr>
                <w:rFonts w:ascii="Arial" w:hAnsi="Arial" w:cs="Tahoma"/>
                <w:sz w:val="20"/>
                <w:szCs w:val="20"/>
              </w:rPr>
              <w:tab/>
              <w:t>19</w:t>
            </w:r>
          </w:p>
          <w:p>
            <w:pPr>
              <w:pStyle w:val="TOC2"/>
              <w:tabs>
                <w:tab w:val="right" w:leader="dot" w:pos="7937"/>
              </w:tabs>
            </w:pPr>
            <w:r>
              <w:rPr>
                <w:rFonts w:ascii="Arial" w:hAnsi="Arial" w:cs="Tahoma"/>
                <w:b w:val="0"/>
                <w:sz w:val="20"/>
                <w:szCs w:val="20"/>
              </w:rPr>
              <w:t>Ranking</w:t>
            </w:r>
            <w:r>
              <w:rPr>
                <w:rFonts w:ascii="Arial" w:hAnsi="Arial" w:cs="Tahoma"/>
                <w:sz w:val="20"/>
                <w:szCs w:val="20"/>
              </w:rPr>
              <w:tab/>
              <w:t>20</w:t>
            </w:r>
          </w:p>
          <w:p>
            <w:pPr>
              <w:pStyle w:val="TOC3"/>
              <w:tabs>
                <w:tab w:val="right" w:leader="dot" w:pos="7937"/>
              </w:tabs>
            </w:pPr>
            <w:r>
              <w:rPr>
                <w:rFonts w:ascii="Arial" w:hAnsi="Arial" w:cs="Tahoma"/>
                <w:b w:val="0"/>
                <w:sz w:val="20"/>
                <w:szCs w:val="20"/>
              </w:rPr>
              <w:t>Gambling ranking</w:t>
            </w:r>
            <w:r>
              <w:rPr>
                <w:rFonts w:ascii="Arial" w:hAnsi="Arial" w:cs="Tahoma"/>
                <w:sz w:val="20"/>
                <w:szCs w:val="20"/>
              </w:rPr>
              <w:tab/>
              <w:t>20</w:t>
            </w:r>
          </w:p>
          <w:p>
            <w:pPr>
              <w:pStyle w:val="TOC2"/>
              <w:tabs>
                <w:tab w:val="right" w:leader="dot" w:pos="7937"/>
              </w:tabs>
            </w:pPr>
            <w:r>
              <w:rPr>
                <w:rFonts w:ascii="Arial" w:hAnsi="Arial" w:cs="Tahoma"/>
                <w:b w:val="0"/>
                <w:sz w:val="20"/>
                <w:szCs w:val="20"/>
              </w:rPr>
              <w:t>Key insights</w:t>
            </w:r>
            <w:r>
              <w:rPr>
                <w:rFonts w:ascii="Arial" w:hAnsi="Arial" w:cs="Tahoma"/>
                <w:sz w:val="20"/>
                <w:szCs w:val="20"/>
              </w:rPr>
              <w:tab/>
              <w:t>20</w:t>
            </w:r>
          </w:p>
          <w:p>
            <w:pPr>
              <w:pStyle w:val="TOC3"/>
              <w:tabs>
                <w:tab w:val="right" w:leader="dot" w:pos="7937"/>
              </w:tabs>
            </w:pPr>
            <w:r>
              <w:rPr>
                <w:rFonts w:ascii="Arial" w:hAnsi="Arial" w:cs="Tahoma"/>
                <w:b w:val="0"/>
                <w:sz w:val="20"/>
                <w:szCs w:val="20"/>
              </w:rPr>
              <w:t>Scale of the analysis</w:t>
            </w:r>
            <w:r>
              <w:rPr>
                <w:rFonts w:ascii="Arial" w:hAnsi="Arial" w:cs="Tahoma"/>
                <w:sz w:val="20"/>
                <w:szCs w:val="20"/>
              </w:rPr>
              <w:tab/>
              <w:t>20</w:t>
            </w:r>
          </w:p>
          <w:p>
            <w:pPr>
              <w:pStyle w:val="TOC3"/>
              <w:tabs>
                <w:tab w:val="right" w:leader="dot" w:pos="7937"/>
              </w:tabs>
            </w:pPr>
            <w:r>
              <w:rPr>
                <w:rFonts w:ascii="Arial" w:hAnsi="Arial" w:cs="Tahoma"/>
                <w:b w:val="0"/>
                <w:sz w:val="20"/>
                <w:szCs w:val="20"/>
              </w:rPr>
              <w:t>What is being offered</w:t>
            </w:r>
            <w:r>
              <w:rPr>
                <w:rFonts w:ascii="Arial" w:hAnsi="Arial" w:cs="Tahoma"/>
                <w:sz w:val="20"/>
                <w:szCs w:val="20"/>
              </w:rPr>
              <w:tab/>
              <w:t>21</w:t>
            </w:r>
          </w:p>
          <w:p>
            <w:pPr>
              <w:pStyle w:val="TOC3"/>
              <w:tabs>
                <w:tab w:val="right" w:leader="dot" w:pos="7937"/>
              </w:tabs>
            </w:pPr>
            <w:r>
              <w:rPr>
                <w:rFonts w:ascii="Arial" w:hAnsi="Arial" w:cs="Tahoma"/>
                <w:b w:val="0"/>
                <w:sz w:val="20"/>
                <w:szCs w:val="20"/>
              </w:rPr>
              <w:t>Brand clustering</w:t>
            </w:r>
            <w:r>
              <w:rPr>
                <w:rFonts w:ascii="Arial" w:hAnsi="Arial" w:cs="Tahoma"/>
                <w:sz w:val="20"/>
                <w:szCs w:val="20"/>
              </w:rPr>
              <w:tab/>
              <w:t>21</w:t>
            </w:r>
          </w:p>
          <w:p>
            <w:pPr>
              <w:pStyle w:val="TOC3"/>
              <w:tabs>
                <w:tab w:val="right" w:leader="dot" w:pos="7937"/>
              </w:tabs>
            </w:pPr>
            <w:r>
              <w:rPr>
                <w:rFonts w:ascii="Arial" w:hAnsi="Arial" w:cs="Tahoma"/>
                <w:b w:val="0"/>
                <w:sz w:val="20"/>
                <w:szCs w:val="20"/>
              </w:rPr>
              <w:t>How the estate is grown and marketed</w:t>
            </w:r>
            <w:r>
              <w:rPr>
                <w:rFonts w:ascii="Arial" w:hAnsi="Arial" w:cs="Tahoma"/>
                <w:sz w:val="20"/>
                <w:szCs w:val="20"/>
              </w:rPr>
              <w:tab/>
              <w:t>21</w:t>
            </w:r>
          </w:p>
          <w:p>
            <w:pPr>
              <w:pStyle w:val="TOC3"/>
              <w:tabs>
                <w:tab w:val="right" w:leader="dot" w:pos="7937"/>
              </w:tabs>
            </w:pPr>
            <w:r>
              <w:rPr>
                <w:rFonts w:ascii="Arial" w:hAnsi="Arial" w:cs="Tahoma"/>
                <w:b w:val="0"/>
                <w:sz w:val="20"/>
                <w:szCs w:val="20"/>
              </w:rPr>
              <w:t>Enforcement position</w:t>
            </w:r>
            <w:r>
              <w:rPr>
                <w:rFonts w:ascii="Arial" w:hAnsi="Arial" w:cs="Tahoma"/>
                <w:sz w:val="20"/>
                <w:szCs w:val="20"/>
              </w:rPr>
              <w:tab/>
              <w:t>21</w:t>
            </w:r>
            <w:r>
              <w:fldChar w:fldCharType="end"/>
            </w:r>
          </w:p>
        </w:tc>
      </w:tr>
    </w:tbl>
    <w:p>
      <w:pPr>
        <w:spacing w:after="0" w:before="0" w:line="340" w:lineRule="exact"/>
      </w:pPr>
      <w:r/>
    </w:p>
    <w:p>
      <w:pPr>
        <w:pStyle w:val="Heading1"/>
      </w:pPr>
      <w:r>
        <w:rPr>
          <w:rFonts w:ascii="Arial" w:hAnsi="Arial" w:cs="Tahoma"/>
        </w:rPr>
        <w:t>Executive Summary</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2"/>
            </w:pPr>
            <w:r>
              <w:rPr>
                <w:rFonts w:ascii="Arial" w:hAnsi="Arial" w:cs="Tahoma"/>
              </w:rPr>
              <w:t>Insights and trends</w:t>
            </w:r>
          </w:p>
          <w:p>
            <w:pPr>
              <w:spacing w:after="100"/>
            </w:pPr>
            <w:r>
              <w:rPr>
                <w:rFonts w:ascii="Arial" w:hAnsi="Arial" w:cs="Tahoma"/>
              </w:rPr>
              <w:t>The sample holds 29,059 URLs analysed over the evaluation period, of which 13,818 are gambling sites.</w:t>
            </w:r>
          </w:p>
          <w:p>
            <w:pPr>
              <w:spacing w:after="100"/>
            </w:pPr>
            <w:r>
              <w:rPr>
                <w:rFonts w:ascii="Arial" w:hAnsi="Arial" w:cs="Tahoma"/>
              </w:rPr>
              <w:t>Slots, General Gambling and Casino are the three largest product types. Almost all product assignments rest on reasoning inference rather than lexicon match (96.7%), so product figures are indicative only.</w:t>
            </w:r>
          </w:p>
          <w:p>
            <w:pPr>
              <w:spacing w:after="100"/>
            </w:pPr>
            <w:r>
              <w:rPr>
                <w:rFonts w:ascii="Arial" w:hAnsi="Arial" w:cs="Tahoma"/>
              </w:rPr>
              <w:t>The gambling URLs reduce to 6,049 brand clusters, and 671 clusters cover half of them. The largest cluster is jun. Many clusters rotate across more than one top level domain.</w:t>
            </w:r>
          </w:p>
          <w:p>
            <w:pPr>
              <w:spacing w:after="100"/>
            </w:pPr>
            <w:r>
              <w:rPr>
                <w:rFonts w:ascii="Arial" w:hAnsi="Arial" w:cs="Tahoma"/>
              </w:rPr>
              <w:t>Abbreviations and Marketing &amp; Acquisition are the most common signal tags among gambling sites.</w:t>
            </w:r>
          </w:p>
          <w:p>
            <w:pPr>
              <w:spacing w:after="100"/>
            </w:pPr>
            <w:r>
              <w:rPr>
                <w:rFonts w:ascii="Arial" w:hAnsi="Arial" w:cs="Tahoma"/>
              </w:rPr>
              <w:t>URL volume arrives in separate bursts with low activity between them, so the evaluation period does not support a statement of direction.</w:t>
            </w:r>
          </w:p>
          <w:p>
            <w:pPr>
              <w:spacing w:after="100"/>
            </w:pPr>
            <w:r>
              <w:rPr>
                <w:rFonts w:ascii="Arial" w:hAnsi="Arial" w:cs="Tahoma"/>
              </w:rPr>
              <w:t>7 pages in the sample show regulatory blocking indicators.</w:t>
            </w:r>
          </w:p>
          <w:p>
            <w:pPr>
              <w:pStyle w:val="Heading2"/>
            </w:pPr>
            <w:r>
              <w:rPr>
                <w:rFonts w:ascii="Arial" w:hAnsi="Arial" w:cs="Tahoma"/>
              </w:rPr>
              <w:t>Key figures</w:t>
            </w:r>
          </w:p>
          <w:tbl>
            <w:tblPr>
              <w:jc w:val="center"/>
              <w:tblLook w:firstColumn="1" w:firstRow="1" w:lastColumn="0" w:lastRow="0" w:noHBand="0" w:noVBand="1" w:val="04A0"/>
              <w:tblLayout w:type="fixed"/>
              <w:tblW w:w="7937" w:type="dxa"/>
            </w:tblPr>
            <w:tblGrid>
              <w:gridCol w:w="3968"/>
              <w:gridCol w:w="3968"/>
            </w:tblGrid>
            <w:tr>
              <w:trPr>
                <w:cantSplit/>
                <w:tblHeader/>
              </w:trPr>
              <w:tc>
                <w:tcPr>
                  <w:tcW w:w="3968"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9"/>
                      <w:szCs w:val="19"/>
                    </w:rPr>
                    <w:t>Figure</w:t>
                  </w:r>
                </w:p>
              </w:tc>
              <w:tc>
                <w:tcPr>
                  <w:tcW w:w="3968"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9"/>
                      <w:szCs w:val="19"/>
                    </w:rPr>
                    <w:t>Value</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URLs analysed</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29,059</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Gambling sites and share</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13,818 (47.6%)</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Not gambling and unreachable</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15,241 not gambling, 0 unreachable</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Brand clusters identified</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6,049, of which 1,847 hold more than one domain</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Clusters needed to cover half of gambling URLs</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671</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Largest cluster</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jun (400 domains)</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Dominant product subcategory</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Slots (25.8%)</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Most common signal tag</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Abbreviations (27.1%)</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Sites showing blocking indicators</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7</w:t>
                  </w:r>
                </w:p>
              </w:tc>
            </w:tr>
            <w:tr>
              <w:trPr>
                <w:cantSplit/>
              </w:trPr>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Keyword versus inferred split</w:t>
                  </w:r>
                </w:p>
              </w:tc>
              <w:tc>
                <w:tcPr>
                  <w:tcW w:w="396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9"/>
                      <w:szCs w:val="19"/>
                    </w:rPr>
                    <w:t>3.3% keyword, 96.7% inferred</w:t>
                  </w:r>
                </w:p>
              </w:tc>
            </w:tr>
          </w:tbl>
          <w:p/>
        </w:tc>
      </w:tr>
    </w:tbl>
    <w:p>
      <w:pPr>
        <w:spacing w:after="0" w:before="0" w:line="340" w:lineRule="exact"/>
      </w:pPr>
      <w:r/>
    </w:p>
    <w:p>
      <w:pPr>
        <w:pStyle w:val="Heading1"/>
      </w:pPr>
      <w:r>
        <w:rPr>
          <w:rFonts w:ascii="Arial" w:hAnsi="Arial" w:cs="Tahoma"/>
        </w:rPr>
        <w:t>Model Insights</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2"/>
              <w:spacing w:before="0"/>
            </w:pPr>
            <w:r>
              <w:rPr>
                <w:rFonts w:ascii="Arial" w:hAnsi="Arial" w:cs="Tahoma"/>
              </w:rPr>
              <w:t>Introduction</w:t>
            </w:r>
          </w:p>
          <w:p>
            <w:pPr>
              <w:spacing w:after="120"/>
            </w:pPr>
            <w:r>
              <w:rPr>
                <w:rFonts w:ascii="Arial" w:hAnsi="Arial" w:cs="Tahoma"/>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after="120"/>
            </w:pPr>
          </w:p>
          <w:p>
            <w:pPr>
              <w:spacing w:after="120"/>
            </w:pPr>
          </w:p>
          <w:p>
            <w:pPr>
              <w:spacing w:after="120"/>
            </w:pPr>
          </w:p>
          <w:p>
            <w:pPr>
              <w:spacing w:after="120"/>
            </w:pPr>
          </w:p>
          <w:p>
            <w:pPr>
              <w:spacing w:after="120"/>
            </w:pP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2"/>
              <w:spacing w:before="0"/>
            </w:pPr>
            <w:r>
              <w:rPr>
                <w:rFonts w:ascii="Arial" w:hAnsi="Arial" w:cs="Tahoma"/>
              </w:rPr>
              <w:t>Executive Summary</w:t>
            </w:r>
          </w:p>
          <w:p>
            <w:pPr>
              <w:spacing w:after="120"/>
            </w:pPr>
          </w:p>
          <w:p>
            <w:pPr>
              <w:spacing w:after="120"/>
            </w:pPr>
          </w:p>
          <w:p>
            <w:pPr>
              <w:spacing w:after="120"/>
            </w:pPr>
          </w:p>
          <w:p>
            <w:pPr>
              <w:spacing w:after="120"/>
            </w:pPr>
          </w:p>
          <w:p>
            <w:pPr>
              <w:spacing w:after="120"/>
            </w:pPr>
          </w:p>
          <w:p>
            <w:pPr>
              <w:spacing w:after="120"/>
            </w:pPr>
          </w:p>
          <w:p>
            <w:pPr>
              <w:spacing w:after="120"/>
            </w:pP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2"/>
              <w:spacing w:before="0"/>
            </w:pPr>
            <w:r>
              <w:rPr>
                <w:rFonts w:ascii="Arial" w:hAnsi="Arial" w:cs="Tahoma"/>
              </w:rPr>
              <w:t>Overall and per class results</w:t>
            </w:r>
          </w:p>
          <w:p>
            <w:pPr>
              <w:spacing w:after="120"/>
            </w:pPr>
          </w:p>
          <w:p>
            <w:pPr>
              <w:spacing w:after="120"/>
            </w:pPr>
          </w:p>
          <w:p>
            <w:pPr>
              <w:spacing w:after="120"/>
            </w:pPr>
          </w:p>
          <w:p>
            <w:pPr>
              <w:spacing w:after="120"/>
            </w:pPr>
          </w:p>
          <w:p>
            <w:pPr>
              <w:spacing w:after="120"/>
            </w:pPr>
          </w:p>
          <w:p>
            <w:pPr>
              <w:spacing w:after="120"/>
            </w:pPr>
          </w:p>
          <w:p>
            <w:pPr>
              <w:spacing w:after="120"/>
            </w:pP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2"/>
              <w:spacing w:before="0"/>
            </w:pPr>
            <w:r>
              <w:rPr>
                <w:rFonts w:ascii="Arial" w:hAnsi="Arial" w:cs="Tahoma"/>
              </w:rPr>
              <w:t>Error Analysis</w:t>
            </w:r>
          </w:p>
          <w:p>
            <w:pPr>
              <w:spacing w:after="120"/>
            </w:pPr>
          </w:p>
          <w:p>
            <w:pPr>
              <w:spacing w:after="120"/>
            </w:pPr>
          </w:p>
          <w:p>
            <w:pPr>
              <w:spacing w:after="120"/>
            </w:pPr>
          </w:p>
          <w:p>
            <w:pPr>
              <w:spacing w:after="120"/>
            </w:pPr>
          </w:p>
          <w:p>
            <w:pPr>
              <w:spacing w:after="120"/>
            </w:pPr>
          </w:p>
          <w:p>
            <w:pPr>
              <w:spacing w:after="120"/>
            </w:pPr>
          </w:p>
          <w:p>
            <w:pPr>
              <w:spacing w:after="120"/>
            </w:pP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2"/>
              <w:spacing w:before="0"/>
            </w:pPr>
            <w:r>
              <w:rPr>
                <w:rFonts w:ascii="Arial" w:hAnsi="Arial" w:cs="Tahoma"/>
              </w:rPr>
              <w:t>Segments and Confidence</w:t>
            </w:r>
          </w:p>
          <w:p>
            <w:pPr>
              <w:spacing w:after="120"/>
            </w:pPr>
          </w:p>
          <w:p>
            <w:pPr>
              <w:spacing w:after="120"/>
            </w:pPr>
          </w:p>
          <w:p>
            <w:pPr>
              <w:spacing w:after="120"/>
            </w:pPr>
          </w:p>
          <w:p>
            <w:pPr>
              <w:spacing w:after="120"/>
            </w:pPr>
          </w:p>
          <w:p>
            <w:pPr>
              <w:spacing w:after="120"/>
            </w:pPr>
          </w:p>
          <w:p>
            <w:pPr>
              <w:spacing w:after="120"/>
            </w:pPr>
          </w:p>
          <w:p>
            <w:pPr>
              <w:spacing w:after="120"/>
            </w:pPr>
          </w:p>
        </w:tc>
      </w:tr>
    </w:tbl>
    <w:p>
      <w:pPr>
        <w:spacing w:after="0" w:before="0" w:line="340" w:lineRule="exact"/>
      </w:pPr>
      <w:r/>
    </w:p>
    <w:p>
      <w:pPr>
        <w:pStyle w:val="Heading1"/>
      </w:pPr>
      <w:r>
        <w:rPr>
          <w:rFonts w:ascii="Arial" w:hAnsi="Arial" w:cs="Tahoma"/>
        </w:rPr>
        <w:t>Data Analysis</w:t>
      </w:r>
    </w:p>
    <w:p>
      <w:pPr>
        <w:pStyle w:val="Heading2"/>
      </w:pPr>
      <w:r>
        <w:rPr>
          <w:rFonts w:ascii="Arial" w:hAnsi="Arial" w:cs="Tahoma"/>
        </w:rPr>
        <w:t>10 most prominent gambling sites in Thailand</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10 most prominent gambling sites in Thailand</w:t>
            </w:r>
          </w:p>
          <w:tbl>
            <w:tblPr>
              <w:jc w:val="center"/>
              <w:tblLook w:firstColumn="1" w:firstRow="1" w:lastColumn="0" w:lastRow="0" w:noHBand="0" w:noVBand="1" w:val="04A0"/>
              <w:tblLayout w:type="fixed"/>
              <w:tblW w:w="7937" w:type="dxa"/>
            </w:tblPr>
            <w:tblGrid>
              <w:gridCol w:w="907"/>
              <w:gridCol w:w="510"/>
              <w:gridCol w:w="1814"/>
              <w:gridCol w:w="1247"/>
              <w:gridCol w:w="1190"/>
              <w:gridCol w:w="1474"/>
              <w:gridCol w:w="793"/>
            </w:tblGrid>
            <w:tr>
              <w:trPr>
                <w:cantSplit/>
                <w:tblHeader/>
              </w:trPr>
              <w:tc>
                <w:tcPr>
                  <w:tcW w:w="90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Rank</w:t>
                  </w:r>
                </w:p>
              </w:tc>
              <w:tc>
                <w:tcPr>
                  <w:tcW w:w="51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URL</w:t>
                  </w:r>
                </w:p>
              </w:tc>
              <w:tc>
                <w:tcPr>
                  <w:tcW w:w="1814"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Domain</w:t>
                  </w:r>
                </w:p>
              </w:tc>
              <w:tc>
                <w:tcPr>
                  <w:tcW w:w="124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Brand cluster</w:t>
                  </w:r>
                </w:p>
              </w:tc>
              <w:tc>
                <w:tcPr>
                  <w:tcW w:w="119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Subcategory</w:t>
                  </w:r>
                </w:p>
              </w:tc>
              <w:tc>
                <w:tcPr>
                  <w:tcW w:w="1474"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Thai targeting evidence</w:t>
                  </w:r>
                </w:p>
              </w:tc>
              <w:tc>
                <w:tcPr>
                  <w:tcW w:w="793"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6"/>
                      <w:szCs w:val="16"/>
                    </w:rPr>
                    <w:t>Source</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221,001</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suriyathai.net</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suriya</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General Gambling</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script: สมัครสมาชิก</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254,190</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anthonyhead.com</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anthonyhead</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Casino</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currency: THB</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254,190</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kohochocolates.com</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kohochocolates</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Casino</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currency: THB</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293,057</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bifestathailand.com</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bifestathailand</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General Gambling</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currency: THB</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293,057</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lgbtnewsnow.org</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lgbtnewsnow</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General Gambling</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currency: THB</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514,501</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sacasino.ad</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sacasino</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Baccarat</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script: บาคาร่า</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733,816</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707jili.com</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707jili</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Slots</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script: สล็อตออนไลน์ สล็อตเว็บตรง</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739,727</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play-tga.net</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playtga</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Baccarat</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script: รับโบนัสทุกวัน</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756,681</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9ufa.vip</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9ufa</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General Gambling</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script: สมาชิกใหม่ เครดิตฟรี</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r>
              <w:trPr>
                <w:cantSplit/>
              </w:trPr>
              <w:tc>
                <w:tcPr>
                  <w:tcW w:w="90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766,101</w:t>
                  </w:r>
                </w:p>
              </w:tc>
              <w:tc>
                <w:tcPr>
                  <w:tcW w:w="51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awayge.farm</w:t>
                  </w:r>
                </w:p>
              </w:tc>
              <w:tc>
                <w:tcPr>
                  <w:tcW w:w="124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awayge</w:t>
                  </w:r>
                </w:p>
              </w:tc>
              <w:tc>
                <w:tcPr>
                  <w:tcW w:w="119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Slots</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Thai script: เกมสล็อต</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6"/>
                      <w:szCs w:val="16"/>
                    </w:rPr>
                    <w:t>—</w:t>
                  </w:r>
                </w:p>
              </w:tc>
            </w:tr>
          </w:tbl>
          <w:p/>
          <w:p>
            <w:pPr>
              <w:pStyle w:val="CardCaption"/>
            </w:pPr>
            <w:r>
              <w:rPr>
                <w:rFonts w:ascii="Arial" w:hAnsi="Arial" w:cs="Tahoma"/>
              </w:rPr>
              <w:t>Rank reflects search visibility in the source feed, not harm, reach or revenue.</w:t>
            </w:r>
          </w:p>
        </w:tc>
      </w:tr>
    </w:tbl>
    <w:p>
      <w:pPr>
        <w:spacing w:after="0" w:before="0" w:line="340" w:lineRule="exact"/>
      </w:pPr>
      <w:r/>
    </w:p>
    <w:p>
      <w:pPr>
        <w:pStyle w:val="Heading2"/>
      </w:pPr>
      <w:r>
        <w:rPr>
          <w:rFonts w:ascii="Arial" w:hAnsi="Arial" w:cs="Tahoma"/>
        </w:rPr>
        <w:t>The numbers</w:t>
      </w:r>
    </w:p>
    <w:tbl>
      <w:tblPr>
        <w:jc w:val="center"/>
        <w:tblLook w:firstColumn="1" w:firstRow="1" w:lastColumn="0" w:lastRow="0" w:noHBand="0" w:noVBand="1" w:val="04A0"/>
        <w:tblLayout w:type="fixed"/>
        <w:tblW w:w="9070" w:type="dxa"/>
      </w:tblPr>
      <w:tblGrid>
        <w:gridCol w:w="2012"/>
        <w:gridCol w:w="340"/>
        <w:gridCol w:w="2012"/>
        <w:gridCol w:w="340"/>
        <w:gridCol w:w="2012"/>
        <w:gridCol w:w="340"/>
        <w:gridCol w:w="2012"/>
      </w:tblGrid>
      <w:tr>
        <w:trPr>
          <w:cantSplit/>
        </w:trPr>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29,059</w:t>
            </w:r>
          </w:p>
          <w:p>
            <w:pPr>
              <w:spacing w:after="0"/>
            </w:pPr>
            <w:r>
              <w:rPr>
                <w:rFonts w:ascii="Arial" w:hAnsi="Arial" w:cs="Tahoma"/>
                <w:sz w:val="18"/>
                <w:szCs w:val="18"/>
              </w:rPr>
              <w:t>Total URLs analyzed</w:t>
            </w:r>
          </w:p>
        </w:tc>
        <w:tc>
          <w:tcPr>
            <w:tcW w:w="340" w:type="dxa"/>
            <w:tcBorders>
              <w:top w:val="nil" w:space="0"/>
              <w:left w:val="nil" w:space="0"/>
              <w:bottom w:val="nil" w:space="0"/>
              <w:right w:val="nil" w:space="0"/>
            </w:tcBorders>
          </w:tcPr>
          <w:p/>
        </w:tc>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13,818</w:t>
            </w:r>
          </w:p>
          <w:p>
            <w:pPr>
              <w:spacing w:after="0"/>
            </w:pPr>
            <w:r>
              <w:rPr>
                <w:rFonts w:ascii="Arial" w:hAnsi="Arial" w:cs="Tahoma"/>
                <w:sz w:val="18"/>
                <w:szCs w:val="18"/>
              </w:rPr>
              <w:t>Gambling sites</w:t>
            </w:r>
          </w:p>
        </w:tc>
        <w:tc>
          <w:tcPr>
            <w:tcW w:w="340" w:type="dxa"/>
            <w:tcBorders>
              <w:top w:val="nil" w:space="0"/>
              <w:left w:val="nil" w:space="0"/>
              <w:bottom w:val="nil" w:space="0"/>
              <w:right w:val="nil" w:space="0"/>
            </w:tcBorders>
          </w:tcPr>
          <w:p/>
        </w:tc>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6,049</w:t>
            </w:r>
          </w:p>
          <w:p>
            <w:pPr>
              <w:spacing w:after="0"/>
            </w:pPr>
            <w:r>
              <w:rPr>
                <w:rFonts w:ascii="Arial" w:hAnsi="Arial" w:cs="Tahoma"/>
                <w:sz w:val="18"/>
                <w:szCs w:val="18"/>
              </w:rPr>
              <w:t>Brand clusters identified</w:t>
            </w:r>
          </w:p>
        </w:tc>
        <w:tc>
          <w:tcPr>
            <w:tcW w:w="340" w:type="dxa"/>
            <w:tcBorders>
              <w:top w:val="nil" w:space="0"/>
              <w:left w:val="nil" w:space="0"/>
              <w:bottom w:val="nil" w:space="0"/>
              <w:right w:val="nil" w:space="0"/>
            </w:tcBorders>
          </w:tcPr>
          <w:p/>
        </w:tc>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45 days</w:t>
            </w:r>
          </w:p>
          <w:p>
            <w:pPr>
              <w:spacing w:after="0"/>
            </w:pPr>
            <w:r>
              <w:rPr>
                <w:rFonts w:ascii="Arial" w:hAnsi="Arial" w:cs="Tahoma"/>
                <w:sz w:val="18"/>
                <w:szCs w:val="18"/>
              </w:rPr>
              <w:t>Evaluation period</w:t>
            </w:r>
          </w:p>
          <w:p>
            <w:pPr>
              <w:spacing w:after="0"/>
            </w:pPr>
            <w:r>
              <w:rPr>
                <w:rFonts w:ascii="Arial" w:hAnsi="Arial" w:cs="Tahoma"/>
                <w:i/>
                <w:color w:val="55606E"/>
                <w:sz w:val="16"/>
                <w:szCs w:val="16"/>
              </w:rPr>
              <w:t>4 Sep 2026 → 18 Oct 2026</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URLs analyzed per day</w:t>
            </w:r>
          </w:p>
          <w:p>
            <w:pPr>
              <w:pStyle w:val="CardIntro"/>
            </w:pPr>
            <w:r>
              <w:rPr>
                <w:rFonts w:ascii="Arial" w:hAnsi="Arial" w:cs="Tahoma"/>
              </w:rPr>
              <w:t>Daily count of URLs analysed across the evaluation period. Each point is one calendar day.</w:t>
            </w:r>
          </w:p>
          <w:p>
            <w:pPr>
              <w:spacing w:after="40"/>
              <w:jc w:val="center"/>
            </w:pPr>
            <w:r>
              <w:drawing>
                <wp:inline xmlns:a="http://schemas.openxmlformats.org/drawingml/2006/main" xmlns:pic="http://schemas.openxmlformats.org/drawingml/2006/picture">
                  <wp:extent cx="5040000" cy="2290909"/>
                  <wp:docPr id="2" name="Picture 2"/>
                  <wp:cNvGraphicFramePr>
                    <a:graphicFrameLocks noChangeAspect="1"/>
                  </wp:cNvGraphicFramePr>
                  <a:graphic>
                    <a:graphicData uri="http://schemas.openxmlformats.org/drawingml/2006/picture">
                      <pic:pic>
                        <pic:nvPicPr>
                          <pic:cNvPr id="0" name="c2.png"/>
                          <pic:cNvPicPr/>
                        </pic:nvPicPr>
                        <pic:blipFill>
                          <a:blip r:embed="rId13"/>
                          <a:stretch>
                            <a:fillRect/>
                          </a:stretch>
                        </pic:blipFill>
                        <pic:spPr>
                          <a:xfrm>
                            <a:off x="0" y="0"/>
                            <a:ext cx="5040000" cy="2290909"/>
                          </a:xfrm>
                          <a:prstGeom prst="rect"/>
                        </pic:spPr>
                      </pic:pic>
                    </a:graphicData>
                  </a:graphic>
                </wp:inline>
              </w:drawing>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Status distribution</w:t>
            </w:r>
          </w:p>
          <w:p>
            <w:pPr>
              <w:pStyle w:val="CardIntro"/>
            </w:pPr>
            <w:r>
              <w:rPr>
                <w:rFonts w:ascii="Arial" w:hAnsi="Arial" w:cs="Tahoma"/>
              </w:rPr>
              <w:t>Share of the estate by classification status. Each segment is one status and the table carries the counts.</w:t>
            </w:r>
          </w:p>
          <w:p>
            <w:pPr>
              <w:spacing w:after="40"/>
              <w:jc w:val="center"/>
            </w:pPr>
            <w:r>
              <w:drawing>
                <wp:inline xmlns:a="http://schemas.openxmlformats.org/drawingml/2006/main" xmlns:pic="http://schemas.openxmlformats.org/drawingml/2006/picture">
                  <wp:extent cx="3960000" cy="2377829"/>
                  <wp:docPr id="3" name="Picture 3"/>
                  <wp:cNvGraphicFramePr>
                    <a:graphicFrameLocks noChangeAspect="1"/>
                  </wp:cNvGraphicFramePr>
                  <a:graphic>
                    <a:graphicData uri="http://schemas.openxmlformats.org/drawingml/2006/picture">
                      <pic:pic>
                        <pic:nvPicPr>
                          <pic:cNvPr id="0" name="c3.png"/>
                          <pic:cNvPicPr/>
                        </pic:nvPicPr>
                        <pic:blipFill>
                          <a:blip r:embed="rId14"/>
                          <a:stretch>
                            <a:fillRect/>
                          </a:stretch>
                        </pic:blipFill>
                        <pic:spPr>
                          <a:xfrm>
                            <a:off x="0" y="0"/>
                            <a:ext cx="3960000" cy="2377829"/>
                          </a:xfrm>
                          <a:prstGeom prst="rect"/>
                        </pic:spPr>
                      </pic:pic>
                    </a:graphicData>
                  </a:graphic>
                </wp:inline>
              </w:drawing>
            </w:r>
          </w:p>
          <w:tbl>
            <w:tblPr>
              <w:jc w:val="center"/>
              <w:tblLook w:firstColumn="1" w:firstRow="1" w:lastColumn="0" w:lastRow="0" w:noHBand="0" w:noVBand="1" w:val="04A0"/>
              <w:tblLayout w:type="fixed"/>
              <w:tblW w:w="7937" w:type="dxa"/>
            </w:tblPr>
            <w:tblGrid>
              <w:gridCol w:w="3401"/>
              <w:gridCol w:w="2267"/>
              <w:gridCol w:w="2267"/>
            </w:tblGrid>
            <w:tr>
              <w:trPr>
                <w:cantSplit/>
                <w:tblHeader/>
              </w:trPr>
              <w:tc>
                <w:tcPr>
                  <w:tcW w:w="3401"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8"/>
                      <w:szCs w:val="18"/>
                    </w:rPr>
                    <w:t>Status</w:t>
                  </w:r>
                </w:p>
              </w:tc>
              <w:tc>
                <w:tcPr>
                  <w:tcW w:w="226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Count</w:t>
                  </w:r>
                </w:p>
              </w:tc>
              <w:tc>
                <w:tcPr>
                  <w:tcW w:w="226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w:t>
                  </w:r>
                </w:p>
              </w:tc>
            </w:tr>
            <w:tr>
              <w:trPr>
                <w:cantSplit/>
              </w:trPr>
              <w:tc>
                <w:tcPr>
                  <w:tcW w:w="340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Not gambling</w:t>
                  </w:r>
                </w:p>
              </w:tc>
              <w:tc>
                <w:tcPr>
                  <w:tcW w:w="226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15,241</w:t>
                  </w:r>
                </w:p>
              </w:tc>
              <w:tc>
                <w:tcPr>
                  <w:tcW w:w="226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52.4%</w:t>
                  </w:r>
                </w:p>
              </w:tc>
            </w:tr>
            <w:tr>
              <w:trPr>
                <w:cantSplit/>
              </w:trPr>
              <w:tc>
                <w:tcPr>
                  <w:tcW w:w="340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Gambling</w:t>
                  </w:r>
                </w:p>
              </w:tc>
              <w:tc>
                <w:tcPr>
                  <w:tcW w:w="226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13,818</w:t>
                  </w:r>
                </w:p>
              </w:tc>
              <w:tc>
                <w:tcPr>
                  <w:tcW w:w="226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47.6%</w:t>
                  </w:r>
                </w:p>
              </w:tc>
            </w:tr>
          </w:tbl>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Top 10 URL suffixes</w:t>
            </w:r>
          </w:p>
          <w:p>
            <w:pPr>
              <w:pStyle w:val="CardIntro"/>
            </w:pPr>
            <w:r>
              <w:rPr>
                <w:rFonts w:ascii="Arial" w:hAnsi="Arial" w:cs="Tahoma"/>
              </w:rPr>
              <w:t>The ten most common URL suffixes in the estate. Bar length is the total count and the table separates the gambling share.</w:t>
            </w:r>
          </w:p>
          <w:p>
            <w:pPr>
              <w:spacing w:after="40"/>
              <w:jc w:val="center"/>
            </w:pPr>
            <w:r>
              <w:drawing>
                <wp:inline xmlns:a="http://schemas.openxmlformats.org/drawingml/2006/main" xmlns:pic="http://schemas.openxmlformats.org/drawingml/2006/picture">
                  <wp:extent cx="5040000" cy="2749091"/>
                  <wp:docPr id="4" name="Picture 4"/>
                  <wp:cNvGraphicFramePr>
                    <a:graphicFrameLocks noChangeAspect="1"/>
                  </wp:cNvGraphicFramePr>
                  <a:graphic>
                    <a:graphicData uri="http://schemas.openxmlformats.org/drawingml/2006/picture">
                      <pic:pic>
                        <pic:nvPicPr>
                          <pic:cNvPr id="0" name="c4.png"/>
                          <pic:cNvPicPr/>
                        </pic:nvPicPr>
                        <pic:blipFill>
                          <a:blip r:embed="rId15"/>
                          <a:stretch>
                            <a:fillRect/>
                          </a:stretch>
                        </pic:blipFill>
                        <pic:spPr>
                          <a:xfrm>
                            <a:off x="0" y="0"/>
                            <a:ext cx="5040000" cy="2749091"/>
                          </a:xfrm>
                          <a:prstGeom prst="rect"/>
                        </pic:spPr>
                      </pic:pic>
                    </a:graphicData>
                  </a:graphic>
                </wp:inline>
              </w:drawing>
            </w:r>
          </w:p>
          <w:tbl>
            <w:tblPr>
              <w:jc w:val="center"/>
              <w:tblLook w:firstColumn="1" w:firstRow="1" w:lastColumn="0" w:lastRow="0" w:noHBand="0" w:noVBand="1" w:val="04A0"/>
              <w:tblLayout w:type="fixed"/>
              <w:tblW w:w="7937" w:type="dxa"/>
            </w:tblPr>
            <w:tblGrid>
              <w:gridCol w:w="1700"/>
              <w:gridCol w:w="1587"/>
              <w:gridCol w:w="1587"/>
              <w:gridCol w:w="1587"/>
              <w:gridCol w:w="1474"/>
            </w:tblGrid>
            <w:tr>
              <w:trPr>
                <w:cantSplit/>
                <w:tblHeader/>
              </w:trPr>
              <w:tc>
                <w:tcPr>
                  <w:tcW w:w="170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8"/>
                      <w:szCs w:val="18"/>
                    </w:rPr>
                    <w:t>Suffix</w:t>
                  </w:r>
                </w:p>
              </w:tc>
              <w:tc>
                <w:tcPr>
                  <w:tcW w:w="158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Total</w:t>
                  </w:r>
                </w:p>
              </w:tc>
              <w:tc>
                <w:tcPr>
                  <w:tcW w:w="158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 of all</w:t>
                  </w:r>
                </w:p>
              </w:tc>
              <w:tc>
                <w:tcPr>
                  <w:tcW w:w="158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Gambling</w:t>
                  </w:r>
                </w:p>
              </w:tc>
              <w:tc>
                <w:tcPr>
                  <w:tcW w:w="1474"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 gambling</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.org</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7,812</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26.9%</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19</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0.2%</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4,354</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15.0%</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2,064</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47.4%</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.co</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3,400</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11.7%</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3,091</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90.9%</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.net</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1,702</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5.9%</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1,082</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63.6%</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.cc</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1,142</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3.9%</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673</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58.9%</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.vip</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1,054</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3.6%</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952</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90.3%</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.app</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885</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3.0%</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623</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70.4%</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.pro</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780</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2.7%</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669</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85.8%</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.bet</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721</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2.5%</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694</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96.3%</w:t>
                  </w:r>
                </w:p>
              </w:tc>
            </w:tr>
            <w:tr>
              <w:trPr>
                <w:cantSplit/>
              </w:trPr>
              <w:tc>
                <w:tcPr>
                  <w:tcW w:w="170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.top</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665</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2.3%</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353</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53.1%</w:t>
                  </w:r>
                </w:p>
              </w:tc>
            </w:tr>
          </w:tbl>
          <w:p/>
        </w:tc>
      </w:tr>
    </w:tbl>
    <w:p>
      <w:pPr>
        <w:spacing w:after="0" w:before="0" w:line="340" w:lineRule="exact"/>
      </w:pPr>
      <w:r/>
    </w:p>
    <w:p>
      <w:pPr>
        <w:pStyle w:val="Heading2"/>
      </w:pPr>
      <w:r>
        <w:rPr>
          <w:rFonts w:ascii="Arial" w:hAnsi="Arial" w:cs="Tahoma"/>
        </w:rPr>
        <w:t>Subcategories</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Gambling sites by product subcategory</w:t>
            </w:r>
          </w:p>
          <w:p>
            <w:pPr>
              <w:pStyle w:val="CardIntro"/>
            </w:pPr>
            <w:r>
              <w:rPr>
                <w:rFonts w:ascii="Arial" w:hAnsi="Arial" w:cs="Tahoma"/>
              </w:rPr>
              <w:t>Gambling sites by product subcategory. Bar length is the site count and each label carries the count and the share of gambling rows.</w:t>
            </w:r>
          </w:p>
          <w:p>
            <w:pPr>
              <w:spacing w:after="40"/>
              <w:jc w:val="center"/>
            </w:pPr>
            <w:r>
              <w:drawing>
                <wp:inline xmlns:a="http://schemas.openxmlformats.org/drawingml/2006/main" xmlns:pic="http://schemas.openxmlformats.org/drawingml/2006/picture">
                  <wp:extent cx="5040000" cy="2749091"/>
                  <wp:docPr id="5" name="Picture 5"/>
                  <wp:cNvGraphicFramePr>
                    <a:graphicFrameLocks noChangeAspect="1"/>
                  </wp:cNvGraphicFramePr>
                  <a:graphic>
                    <a:graphicData uri="http://schemas.openxmlformats.org/drawingml/2006/picture">
                      <pic:pic>
                        <pic:nvPicPr>
                          <pic:cNvPr id="0" name="d1.png"/>
                          <pic:cNvPicPr/>
                        </pic:nvPicPr>
                        <pic:blipFill>
                          <a:blip r:embed="rId16"/>
                          <a:stretch>
                            <a:fillRect/>
                          </a:stretch>
                        </pic:blipFill>
                        <pic:spPr>
                          <a:xfrm>
                            <a:off x="0" y="0"/>
                            <a:ext cx="5040000" cy="2749091"/>
                          </a:xfrm>
                          <a:prstGeom prst="rect"/>
                        </pic:spPr>
                      </pic:pic>
                    </a:graphicData>
                  </a:graphic>
                </wp:inline>
              </w:drawing>
            </w:r>
          </w:p>
          <w:p>
            <w:pPr>
              <w:pStyle w:val="CardCaption"/>
            </w:pPr>
            <w:r>
              <w:rPr>
                <w:rFonts w:ascii="Arial" w:hAnsi="Arial" w:cs="Tahoma"/>
              </w:rPr>
              <w:t>457 gambling rows (3.3%) carry no description and are recorded as Unspecified, outside the seven product subcategories.</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Assignment method by subcategory</w:t>
            </w:r>
          </w:p>
          <w:p>
            <w:pPr>
              <w:pStyle w:val="CardIntro"/>
            </w:pPr>
            <w:r>
              <w:rPr>
                <w:rFonts w:ascii="Arial" w:hAnsi="Arial" w:cs="Tahoma"/>
              </w:rPr>
              <w:t>How each subcategory was assigned. Solid fill is a lexicon keyword match and the lighter fill is reasoning inference.</w:t>
            </w:r>
          </w:p>
          <w:p>
            <w:pPr>
              <w:spacing w:after="40"/>
              <w:jc w:val="center"/>
            </w:pPr>
            <w:r>
              <w:drawing>
                <wp:inline xmlns:a="http://schemas.openxmlformats.org/drawingml/2006/main" xmlns:pic="http://schemas.openxmlformats.org/drawingml/2006/picture">
                  <wp:extent cx="5040000" cy="3133964"/>
                  <wp:docPr id="6" name="Picture 6"/>
                  <wp:cNvGraphicFramePr>
                    <a:graphicFrameLocks noChangeAspect="1"/>
                  </wp:cNvGraphicFramePr>
                  <a:graphic>
                    <a:graphicData uri="http://schemas.openxmlformats.org/drawingml/2006/picture">
                      <pic:pic>
                        <pic:nvPicPr>
                          <pic:cNvPr id="0" name="d2.png"/>
                          <pic:cNvPicPr/>
                        </pic:nvPicPr>
                        <pic:blipFill>
                          <a:blip r:embed="rId17"/>
                          <a:stretch>
                            <a:fillRect/>
                          </a:stretch>
                        </pic:blipFill>
                        <pic:spPr>
                          <a:xfrm>
                            <a:off x="0" y="0"/>
                            <a:ext cx="5040000" cy="3133964"/>
                          </a:xfrm>
                          <a:prstGeom prst="rect"/>
                        </pic:spPr>
                      </pic:pic>
                    </a:graphicData>
                  </a:graphic>
                </wp:inline>
              </w:drawing>
            </w:r>
          </w:p>
          <w:p>
            <w:pPr>
              <w:keepNext/>
              <w:spacing w:after="40"/>
            </w:pPr>
            <w:r>
              <w:rPr>
                <w:rFonts w:ascii="Arial" w:hAnsi="Arial" w:cs="Tahoma"/>
                <w:b/>
                <w:color w:val="1F3F63"/>
                <w:sz w:val="20"/>
                <w:szCs w:val="20"/>
              </w:rPr>
              <w:t>What a lexicon match means</w:t>
            </w:r>
          </w:p>
          <w:p>
            <w:pPr>
              <w:spacing w:after="80"/>
            </w:pPr>
            <w:r>
              <w:rPr>
                <w:rFonts w:ascii="Arial" w:hAnsi="Arial" w:cs="Tahoma"/>
                <w:sz w:val="19"/>
                <w:szCs w:val="19"/>
              </w:rPr>
              <w:t>A site is assigned to a subcategory by lexicon match when a word or phrase from the gambling keyword lexicon appears in what was recorded about the site, and that word belongs to the product category assigned. The recorded text is the model's description, extracted keywords, remarks, URL and domain. A description containing สล็อต is assigned to the category that word belongs to. The lexicon is the SICPADetect Thai gambling keyword lexicon at the version on the title page: 286 keywords in 14 categories, mostly in Thai script. Seven categories decide the subcategory and seven are reported as signal tags. A lexicon match can be checked against a specific word. An inferred assignment rests on the model's reading of its own description, so it carries lower confidence.</w:t>
            </w:r>
          </w:p>
          <w:p>
            <w:pPr>
              <w:pStyle w:val="CardCaption"/>
            </w:pPr>
            <w:r>
              <w:rPr>
                <w:rFonts w:ascii="Arial" w:hAnsi="Arial" w:cs="Tahoma"/>
              </w:rPr>
              <w:t>Inferred share 96.7%; General Gambling share 23.5%. The lexicon has poor coverage of this dataset, so subcategory figures are indicative only.</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Subcategory table</w:t>
            </w:r>
          </w:p>
          <w:tbl>
            <w:tblPr>
              <w:jc w:val="center"/>
              <w:tblLook w:firstColumn="1" w:firstRow="1" w:lastColumn="0" w:lastRow="0" w:noHBand="0" w:noVBand="1" w:val="04A0"/>
              <w:tblLayout w:type="fixed"/>
              <w:tblW w:w="7937" w:type="dxa"/>
            </w:tblPr>
            <w:tblGrid>
              <w:gridCol w:w="2040"/>
              <w:gridCol w:w="1133"/>
              <w:gridCol w:w="1360"/>
              <w:gridCol w:w="1360"/>
              <w:gridCol w:w="1020"/>
              <w:gridCol w:w="1020"/>
            </w:tblGrid>
            <w:tr>
              <w:trPr>
                <w:cantSplit/>
                <w:tblHeader/>
              </w:trPr>
              <w:tc>
                <w:tcPr>
                  <w:tcW w:w="204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8"/>
                      <w:szCs w:val="18"/>
                    </w:rPr>
                    <w:t>Subcategory</w:t>
                  </w:r>
                </w:p>
              </w:tc>
              <w:tc>
                <w:tcPr>
                  <w:tcW w:w="1133"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Count</w:t>
                  </w:r>
                </w:p>
              </w:tc>
              <w:tc>
                <w:tcPr>
                  <w:tcW w:w="136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 of gambling</w:t>
                  </w:r>
                </w:p>
              </w:tc>
              <w:tc>
                <w:tcPr>
                  <w:tcW w:w="136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Keyword-assigned</w:t>
                  </w:r>
                </w:p>
              </w:tc>
              <w:tc>
                <w:tcPr>
                  <w:tcW w:w="102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Inferred</w:t>
                  </w:r>
                </w:p>
              </w:tc>
              <w:tc>
                <w:tcPr>
                  <w:tcW w:w="102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8"/>
                      <w:szCs w:val="18"/>
                    </w:rPr>
                    <w:t>Distinct clusters</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Slots</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3,565</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25.8%</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235</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3,330</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2,079</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General Gambling</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3,250</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23.5%</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20</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3,230</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2,017</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Casino</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3,246</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23.5%</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134</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3,112</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1,662</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Football Betting</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1,878</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13.6%</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9</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1,869</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1,099</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Playing card</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903</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6.5%</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7</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896</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647</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Unspecified</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457</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3.3%</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0</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457</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412</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Lottery</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293</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2.1%</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14</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279</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154</w:t>
                  </w:r>
                </w:p>
              </w:tc>
            </w:tr>
            <w:tr>
              <w:trPr>
                <w:cantSplit/>
              </w:trPr>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8"/>
                      <w:szCs w:val="18"/>
                    </w:rPr>
                    <w:t>Baccarat</w:t>
                  </w:r>
                </w:p>
              </w:tc>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226</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1.6%</w:t>
                  </w:r>
                </w:p>
              </w:tc>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39</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187</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8"/>
                      <w:szCs w:val="18"/>
                    </w:rPr>
                    <w:t>165</w:t>
                  </w:r>
                </w:p>
              </w:tc>
            </w:tr>
          </w:tbl>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Heat map: Keyword × subcategory</w:t>
            </w:r>
          </w:p>
          <w:p>
            <w:pPr>
              <w:pStyle w:val="CardIntro"/>
            </w:pPr>
            <w:r>
              <w:rPr>
                <w:rFonts w:ascii="Arial" w:hAnsi="Arial" w:cs="Tahoma"/>
              </w:rPr>
              <w:t>Matched keywords against product subcategory. Each cell is the number of gambling sites carrying that keyword in that subcategory.</w:t>
            </w:r>
          </w:p>
          <w:tbl>
            <w:tblPr>
              <w:jc w:val="center"/>
              <w:tblLook w:firstColumn="1" w:firstRow="1" w:lastColumn="0" w:lastRow="0" w:noHBand="0" w:noVBand="1" w:val="04A0"/>
              <w:tblLayout w:type="fixed"/>
              <w:tblW w:w="7937" w:type="dxa"/>
            </w:tblPr>
            <w:tblGrid>
              <w:gridCol w:w="170"/>
              <w:gridCol w:w="2097"/>
              <w:gridCol w:w="809"/>
              <w:gridCol w:w="809"/>
              <w:gridCol w:w="809"/>
              <w:gridCol w:w="809"/>
              <w:gridCol w:w="809"/>
              <w:gridCol w:w="809"/>
              <w:gridCol w:w="809"/>
            </w:tblGrid>
            <w:tr>
              <w:trPr>
                <w:trHeight w:val="510" w:hRule="atLeast"/>
              </w:trPr>
              <w:tc>
                <w:tcPr>
                  <w:tcW w:w="170"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p>
              </w:tc>
              <w:tc>
                <w:tcPr>
                  <w:tcW w:w="2097"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Slots</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General Gambling</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Casino</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Football Betting</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Playing card</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Lottery</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Baccarat</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VIP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1F3F63"/>
                </w:tcPr>
                <w:p>
                  <w:pPr>
                    <w:spacing w:after="0" w:line="240" w:lineRule="auto"/>
                    <w:jc w:val="center"/>
                  </w:pPr>
                  <w:r>
                    <w:rPr>
                      <w:rFonts w:ascii="Arial" w:hAnsi="Arial" w:cs="Tahoma"/>
                      <w:b w:val="0"/>
                      <w:color w:val="FFFFFF"/>
                      <w:sz w:val="16"/>
                      <w:szCs w:val="16"/>
                    </w:rPr>
                    <w:t>684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899AC"/>
                </w:tcPr>
                <w:p>
                  <w:pPr>
                    <w:spacing w:after="0" w:line="240" w:lineRule="auto"/>
                    <w:jc w:val="center"/>
                  </w:pPr>
                  <w:r>
                    <w:rPr>
                      <w:rFonts w:ascii="Arial" w:hAnsi="Arial" w:cs="Tahoma"/>
                      <w:b w:val="0"/>
                      <w:color w:val="222B35"/>
                      <w:sz w:val="16"/>
                      <w:szCs w:val="16"/>
                    </w:rPr>
                    <w:t>335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394A8"/>
                </w:tcPr>
                <w:p>
                  <w:pPr>
                    <w:spacing w:after="0" w:line="240" w:lineRule="auto"/>
                    <w:jc w:val="center"/>
                  </w:pPr>
                  <w:r>
                    <w:rPr>
                      <w:rFonts w:ascii="Arial" w:hAnsi="Arial" w:cs="Tahoma"/>
                      <w:b w:val="0"/>
                      <w:color w:val="FFFFFF"/>
                      <w:sz w:val="16"/>
                      <w:szCs w:val="16"/>
                    </w:rPr>
                    <w:t>351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99AAD"/>
                </w:tcPr>
                <w:p>
                  <w:pPr>
                    <w:spacing w:after="0" w:line="240" w:lineRule="auto"/>
                    <w:jc w:val="center"/>
                  </w:pPr>
                  <w:r>
                    <w:rPr>
                      <w:rFonts w:ascii="Arial" w:hAnsi="Arial" w:cs="Tahoma"/>
                      <w:b w:val="0"/>
                      <w:color w:val="222B35"/>
                      <w:sz w:val="16"/>
                      <w:szCs w:val="16"/>
                    </w:rPr>
                    <w:t>330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FD6DD"/>
                </w:tcPr>
                <w:p>
                  <w:pPr>
                    <w:spacing w:after="0" w:line="240" w:lineRule="auto"/>
                    <w:jc w:val="center"/>
                  </w:pPr>
                  <w:r>
                    <w:rPr>
                      <w:rFonts w:ascii="Arial" w:hAnsi="Arial" w:cs="Tahoma"/>
                      <w:b w:val="0"/>
                      <w:color w:val="222B35"/>
                      <w:sz w:val="16"/>
                      <w:szCs w:val="16"/>
                    </w:rPr>
                    <w:t>99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5E8ED"/>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5E9ED"/>
                </w:tcPr>
                <w:p>
                  <w:pPr>
                    <w:spacing w:after="0" w:line="240" w:lineRule="auto"/>
                    <w:jc w:val="center"/>
                  </w:pPr>
                  <w:r>
                    <w:rPr>
                      <w:rFonts w:ascii="Arial" w:hAnsi="Arial" w:cs="Tahoma"/>
                      <w:b w:val="0"/>
                      <w:color w:val="222B35"/>
                      <w:sz w:val="16"/>
                      <w:szCs w:val="16"/>
                    </w:rPr>
                    <w:t>24</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BET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9CAABA"/>
                </w:tcPr>
                <w:p>
                  <w:pPr>
                    <w:spacing w:after="0" w:line="240" w:lineRule="auto"/>
                    <w:jc w:val="center"/>
                  </w:pPr>
                  <w:r>
                    <w:rPr>
                      <w:rFonts w:ascii="Arial" w:hAnsi="Arial" w:cs="Tahoma"/>
                      <w:b w:val="0"/>
                      <w:color w:val="222B35"/>
                      <w:sz w:val="16"/>
                      <w:szCs w:val="16"/>
                    </w:rPr>
                    <w:t>269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A9B6C3"/>
                </w:tcPr>
                <w:p>
                  <w:pPr>
                    <w:spacing w:after="0" w:line="240" w:lineRule="auto"/>
                    <w:jc w:val="center"/>
                  </w:pPr>
                  <w:r>
                    <w:rPr>
                      <w:rFonts w:ascii="Arial" w:hAnsi="Arial" w:cs="Tahoma"/>
                      <w:b w:val="0"/>
                      <w:color w:val="222B35"/>
                      <w:sz w:val="16"/>
                      <w:szCs w:val="16"/>
                    </w:rPr>
                    <w:t>223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A9BAD"/>
                </w:tcPr>
                <w:p>
                  <w:pPr>
                    <w:spacing w:after="0" w:line="240" w:lineRule="auto"/>
                    <w:jc w:val="center"/>
                  </w:pPr>
                  <w:r>
                    <w:rPr>
                      <w:rFonts w:ascii="Arial" w:hAnsi="Arial" w:cs="Tahoma"/>
                      <w:b w:val="0"/>
                      <w:color w:val="222B35"/>
                      <w:sz w:val="16"/>
                      <w:szCs w:val="16"/>
                    </w:rPr>
                    <w:t>327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ADB8C6"/>
                </w:tcPr>
                <w:p>
                  <w:pPr>
                    <w:spacing w:after="0" w:line="240" w:lineRule="auto"/>
                    <w:jc w:val="center"/>
                  </w:pPr>
                  <w:r>
                    <w:rPr>
                      <w:rFonts w:ascii="Arial" w:hAnsi="Arial" w:cs="Tahoma"/>
                      <w:b w:val="0"/>
                      <w:color w:val="222B35"/>
                      <w:sz w:val="16"/>
                      <w:szCs w:val="16"/>
                    </w:rPr>
                    <w:t>212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ADFE5"/>
                </w:tcPr>
                <w:p>
                  <w:pPr>
                    <w:spacing w:after="0" w:line="240" w:lineRule="auto"/>
                    <w:jc w:val="center"/>
                  </w:pPr>
                  <w:r>
                    <w:rPr>
                      <w:rFonts w:ascii="Arial" w:hAnsi="Arial" w:cs="Tahoma"/>
                      <w:b w:val="0"/>
                      <w:color w:val="222B35"/>
                      <w:sz w:val="16"/>
                      <w:szCs w:val="16"/>
                    </w:rPr>
                    <w:t>62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5E8ED"/>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7EC"/>
                </w:tcPr>
                <w:p>
                  <w:pPr>
                    <w:spacing w:after="0" w:line="240" w:lineRule="auto"/>
                    <w:jc w:val="center"/>
                  </w:pPr>
                  <w:r>
                    <w:rPr>
                      <w:rFonts w:ascii="Arial" w:hAnsi="Arial" w:cs="Tahoma"/>
                      <w:b w:val="0"/>
                      <w:color w:val="222B35"/>
                      <w:sz w:val="16"/>
                      <w:szCs w:val="16"/>
                    </w:rPr>
                    <w:t>30</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WIN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ADB8C6"/>
                </w:tcPr>
                <w:p>
                  <w:pPr>
                    <w:spacing w:after="0" w:line="240" w:lineRule="auto"/>
                    <w:jc w:val="center"/>
                  </w:pPr>
                  <w:r>
                    <w:rPr>
                      <w:rFonts w:ascii="Arial" w:hAnsi="Arial" w:cs="Tahoma"/>
                      <w:b w:val="0"/>
                      <w:color w:val="222B35"/>
                      <w:sz w:val="16"/>
                      <w:szCs w:val="16"/>
                    </w:rPr>
                    <w:t>212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5CDD7"/>
                </w:tcPr>
                <w:p>
                  <w:pPr>
                    <w:spacing w:after="0" w:line="240" w:lineRule="auto"/>
                    <w:jc w:val="center"/>
                  </w:pPr>
                  <w:r>
                    <w:rPr>
                      <w:rFonts w:ascii="Arial" w:hAnsi="Arial" w:cs="Tahoma"/>
                      <w:b w:val="0"/>
                      <w:color w:val="222B35"/>
                      <w:sz w:val="16"/>
                      <w:szCs w:val="16"/>
                    </w:rPr>
                    <w:t>131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1CAD4"/>
                </w:tcPr>
                <w:p>
                  <w:pPr>
                    <w:spacing w:after="0" w:line="240" w:lineRule="auto"/>
                    <w:jc w:val="center"/>
                  </w:pPr>
                  <w:r>
                    <w:rPr>
                      <w:rFonts w:ascii="Arial" w:hAnsi="Arial" w:cs="Tahoma"/>
                      <w:b w:val="0"/>
                      <w:color w:val="222B35"/>
                      <w:sz w:val="16"/>
                      <w:szCs w:val="16"/>
                    </w:rPr>
                    <w:t>144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39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BE0E6"/>
                </w:tcPr>
                <w:p>
                  <w:pPr>
                    <w:spacing w:after="0" w:line="240" w:lineRule="auto"/>
                    <w:jc w:val="center"/>
                  </w:pPr>
                  <w:r>
                    <w:rPr>
                      <w:rFonts w:ascii="Arial" w:hAnsi="Arial" w:cs="Tahoma"/>
                      <w:b w:val="0"/>
                      <w:color w:val="222B35"/>
                      <w:sz w:val="16"/>
                      <w:szCs w:val="16"/>
                    </w:rPr>
                    <w:t>58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27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r>
            <w:tr>
              <w:trPr>
                <w:cantSplit/>
                <w:trHeight w:val="317" w:hRule="atLeast"/>
              </w:trPr>
              <w:tc>
                <w:tcPr>
                  <w:tcW w:w="170" w:type="dxa"/>
                  <w:tcBorders>
                    <w:top w:val="nil" w:space="0"/>
                    <w:left w:val="nil" w:space="0"/>
                    <w:bottom w:val="nil" w:space="0"/>
                    <w:right w:val="nil" w:space="0"/>
                  </w:tcBorders>
                  <w:shd w:val="clear" w:color="auto" w:fill="67C68F"/>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สมัครสมาชิก  (Marketing &amp; Acquisition)</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3CCD5"/>
                </w:tcPr>
                <w:p>
                  <w:pPr>
                    <w:spacing w:after="0" w:line="240" w:lineRule="auto"/>
                    <w:jc w:val="center"/>
                  </w:pPr>
                  <w:r>
                    <w:rPr>
                      <w:rFonts w:ascii="Arial" w:hAnsi="Arial" w:cs="Tahoma"/>
                      <w:b w:val="0"/>
                      <w:color w:val="222B35"/>
                      <w:sz w:val="16"/>
                      <w:szCs w:val="16"/>
                    </w:rPr>
                    <w:t>137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BE0E6"/>
                </w:tcPr>
                <w:p>
                  <w:pPr>
                    <w:spacing w:after="0" w:line="240" w:lineRule="auto"/>
                    <w:jc w:val="center"/>
                  </w:pPr>
                  <w:r>
                    <w:rPr>
                      <w:rFonts w:ascii="Arial" w:hAnsi="Arial" w:cs="Tahoma"/>
                      <w:b w:val="0"/>
                      <w:color w:val="222B35"/>
                      <w:sz w:val="16"/>
                      <w:szCs w:val="16"/>
                    </w:rPr>
                    <w:t>58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6DCE2"/>
                </w:tcPr>
                <w:p>
                  <w:pPr>
                    <w:spacing w:after="0" w:line="240" w:lineRule="auto"/>
                    <w:jc w:val="center"/>
                  </w:pPr>
                  <w:r>
                    <w:rPr>
                      <w:rFonts w:ascii="Arial" w:hAnsi="Arial" w:cs="Tahoma"/>
                      <w:b w:val="0"/>
                      <w:color w:val="222B35"/>
                      <w:sz w:val="16"/>
                      <w:szCs w:val="16"/>
                    </w:rPr>
                    <w:t>75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20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20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2E8"/>
                </w:tcPr>
                <w:p>
                  <w:pPr>
                    <w:spacing w:after="0" w:line="240" w:lineRule="auto"/>
                    <w:jc w:val="center"/>
                  </w:pPr>
                  <w:r>
                    <w:rPr>
                      <w:rFonts w:ascii="Arial" w:hAnsi="Arial" w:cs="Tahoma"/>
                      <w:b w:val="0"/>
                      <w:color w:val="222B35"/>
                      <w:sz w:val="16"/>
                      <w:szCs w:val="16"/>
                    </w:rPr>
                    <w:t>49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BEF"/>
                </w:tcPr>
                <w:p>
                  <w:pPr>
                    <w:spacing w:after="0" w:line="240" w:lineRule="auto"/>
                    <w:jc w:val="center"/>
                  </w:pPr>
                  <w:r>
                    <w:rPr>
                      <w:rFonts w:ascii="Arial" w:hAnsi="Arial" w:cs="Tahoma"/>
                      <w:b w:val="0"/>
                      <w:color w:val="222B35"/>
                      <w:sz w:val="16"/>
                      <w:szCs w:val="16"/>
                    </w:rPr>
                    <w:t>15</w:t>
                  </w:r>
                </w:p>
              </w:tc>
            </w:tr>
            <w:tr>
              <w:trPr>
                <w:cantSplit/>
                <w:trHeight w:val="317" w:hRule="atLeast"/>
              </w:trPr>
              <w:tc>
                <w:tcPr>
                  <w:tcW w:w="170" w:type="dxa"/>
                  <w:tcBorders>
                    <w:top w:val="nil" w:space="0"/>
                    <w:left w:val="nil" w:space="0"/>
                    <w:bottom w:val="nil" w:space="0"/>
                    <w:right w:val="nil" w:space="0"/>
                  </w:tcBorders>
                  <w:shd w:val="clear" w:color="auto" w:fill="1F3F63"/>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สล็อต  (Slots)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A6B2C1"/>
                </w:tcPr>
                <w:p>
                  <w:pPr>
                    <w:spacing w:after="0" w:line="240" w:lineRule="auto"/>
                    <w:jc w:val="center"/>
                  </w:pPr>
                  <w:r>
                    <w:rPr>
                      <w:rFonts w:ascii="Arial" w:hAnsi="Arial" w:cs="Tahoma"/>
                      <w:b w:val="0"/>
                      <w:color w:val="222B35"/>
                      <w:sz w:val="16"/>
                      <w:szCs w:val="16"/>
                    </w:rPr>
                    <w:t>235</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7DDE3"/>
                </w:tcPr>
                <w:p>
                  <w:pPr>
                    <w:spacing w:after="0" w:line="240" w:lineRule="auto"/>
                    <w:jc w:val="center"/>
                  </w:pPr>
                  <w:r>
                    <w:rPr>
                      <w:rFonts w:ascii="Arial" w:hAnsi="Arial" w:cs="Tahoma"/>
                      <w:b w:val="0"/>
                      <w:color w:val="222B35"/>
                      <w:sz w:val="16"/>
                      <w:szCs w:val="16"/>
                    </w:rPr>
                    <w:t>70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28</w:t>
                  </w:r>
                </w:p>
              </w:tc>
            </w:tr>
            <w:tr>
              <w:trPr>
                <w:cantSplit/>
                <w:trHeight w:val="317" w:hRule="atLeast"/>
              </w:trPr>
              <w:tc>
                <w:tcPr>
                  <w:tcW w:w="170" w:type="dxa"/>
                  <w:tcBorders>
                    <w:top w:val="nil" w:space="0"/>
                    <w:left w:val="nil" w:space="0"/>
                    <w:bottom w:val="nil" w:space="0"/>
                    <w:right w:val="nil" w:space="0"/>
                  </w:tcBorders>
                  <w:shd w:val="clear" w:color="auto" w:fill="27AE6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คาสิโน  (Casino)</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3E7EC"/>
                </w:tcPr>
                <w:p>
                  <w:pPr>
                    <w:spacing w:after="0" w:line="240" w:lineRule="auto"/>
                    <w:jc w:val="center"/>
                  </w:pPr>
                  <w:r>
                    <w:rPr>
                      <w:rFonts w:ascii="Arial" w:hAnsi="Arial" w:cs="Tahoma"/>
                      <w:b w:val="0"/>
                      <w:color w:val="222B35"/>
                      <w:sz w:val="16"/>
                      <w:szCs w:val="16"/>
                    </w:rPr>
                    <w:t>31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4CDD6"/>
                </w:tcPr>
                <w:p>
                  <w:pPr>
                    <w:spacing w:after="0" w:line="240" w:lineRule="auto"/>
                    <w:jc w:val="center"/>
                  </w:pPr>
                  <w:r>
                    <w:rPr>
                      <w:rFonts w:ascii="Arial" w:hAnsi="Arial" w:cs="Tahoma"/>
                      <w:b w:val="0"/>
                      <w:color w:val="222B35"/>
                      <w:sz w:val="16"/>
                      <w:szCs w:val="16"/>
                    </w:rPr>
                    <w:t>134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1"/>
                </w:tcPr>
                <w:p>
                  <w:pPr>
                    <w:spacing w:after="0" w:line="240" w:lineRule="auto"/>
                    <w:jc w:val="center"/>
                  </w:pPr>
                  <w:r>
                    <w:rPr>
                      <w:rFonts w:ascii="Arial" w:hAnsi="Arial" w:cs="Tahoma"/>
                      <w:b w:val="0"/>
                      <w:color w:val="222B35"/>
                      <w:sz w:val="16"/>
                      <w:szCs w:val="16"/>
                    </w:rPr>
                    <w:t>7</w:t>
                  </w:r>
                </w:p>
              </w:tc>
            </w:tr>
            <w:tr>
              <w:trPr>
                <w:cantSplit/>
                <w:trHeight w:val="317" w:hRule="atLeast"/>
              </w:trPr>
              <w:tc>
                <w:tcPr>
                  <w:tcW w:w="170" w:type="dxa"/>
                  <w:tcBorders>
                    <w:top w:val="nil" w:space="0"/>
                    <w:left w:val="nil" w:space="0"/>
                    <w:bottom w:val="nil" w:space="0"/>
                    <w:right w:val="nil" w:space="0"/>
                  </w:tcBorders>
                  <w:shd w:val="clear" w:color="auto" w:fill="C0392B"/>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คาสิโน  (General Gambling)</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3E7EC"/>
                </w:tcPr>
                <w:p>
                  <w:pPr>
                    <w:spacing w:after="0" w:line="240" w:lineRule="auto"/>
                    <w:jc w:val="center"/>
                  </w:pPr>
                  <w:r>
                    <w:rPr>
                      <w:rFonts w:ascii="Arial" w:hAnsi="Arial" w:cs="Tahoma"/>
                      <w:b w:val="0"/>
                      <w:color w:val="222B35"/>
                      <w:sz w:val="16"/>
                      <w:szCs w:val="16"/>
                    </w:rPr>
                    <w:t>31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4CDD6"/>
                </w:tcPr>
                <w:p>
                  <w:pPr>
                    <w:spacing w:after="0" w:line="240" w:lineRule="auto"/>
                    <w:jc w:val="center"/>
                  </w:pPr>
                  <w:r>
                    <w:rPr>
                      <w:rFonts w:ascii="Arial" w:hAnsi="Arial" w:cs="Tahoma"/>
                      <w:b w:val="0"/>
                      <w:color w:val="222B35"/>
                      <w:sz w:val="16"/>
                      <w:szCs w:val="16"/>
                    </w:rPr>
                    <w:t>134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1"/>
                </w:tcPr>
                <w:p>
                  <w:pPr>
                    <w:spacing w:after="0" w:line="240" w:lineRule="auto"/>
                    <w:jc w:val="center"/>
                  </w:pPr>
                  <w:r>
                    <w:rPr>
                      <w:rFonts w:ascii="Arial" w:hAnsi="Arial" w:cs="Tahoma"/>
                      <w:b w:val="0"/>
                      <w:color w:val="222B35"/>
                      <w:sz w:val="16"/>
                      <w:szCs w:val="16"/>
                    </w:rPr>
                    <w:t>7</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WALLET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BE0E5"/>
                </w:tcPr>
                <w:p>
                  <w:pPr>
                    <w:spacing w:after="0" w:line="240" w:lineRule="auto"/>
                    <w:jc w:val="center"/>
                  </w:pPr>
                  <w:r>
                    <w:rPr>
                      <w:rFonts w:ascii="Arial" w:hAnsi="Arial" w:cs="Tahoma"/>
                      <w:b w:val="0"/>
                      <w:color w:val="222B35"/>
                      <w:sz w:val="16"/>
                      <w:szCs w:val="16"/>
                    </w:rPr>
                    <w:t>60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39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FE3E8"/>
                </w:tcPr>
                <w:p>
                  <w:pPr>
                    <w:spacing w:after="0" w:line="240" w:lineRule="auto"/>
                    <w:jc w:val="center"/>
                  </w:pPr>
                  <w:r>
                    <w:rPr>
                      <w:rFonts w:ascii="Arial" w:hAnsi="Arial" w:cs="Tahoma"/>
                      <w:b w:val="0"/>
                      <w:color w:val="222B35"/>
                      <w:sz w:val="16"/>
                      <w:szCs w:val="16"/>
                    </w:rPr>
                    <w:t>46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BEF"/>
                </w:tcPr>
                <w:p>
                  <w:pPr>
                    <w:spacing w:after="0" w:line="240" w:lineRule="auto"/>
                    <w:jc w:val="center"/>
                  </w:pPr>
                  <w:r>
                    <w:rPr>
                      <w:rFonts w:ascii="Arial" w:hAnsi="Arial" w:cs="Tahoma"/>
                      <w:b w:val="0"/>
                      <w:color w:val="222B35"/>
                      <w:sz w:val="16"/>
                      <w:szCs w:val="16"/>
                    </w:rPr>
                    <w:t>16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1"/>
                </w:tcPr>
                <w:p>
                  <w:pPr>
                    <w:spacing w:after="0" w:line="240" w:lineRule="auto"/>
                    <w:jc w:val="center"/>
                  </w:pPr>
                  <w:r>
                    <w:rPr>
                      <w:rFonts w:ascii="Arial" w:hAnsi="Arial" w:cs="Tahoma"/>
                      <w:b w:val="0"/>
                      <w:color w:val="222B35"/>
                      <w:sz w:val="16"/>
                      <w:szCs w:val="16"/>
                    </w:rPr>
                    <w:t>7</w:t>
                  </w:r>
                </w:p>
              </w:tc>
            </w:tr>
            <w:tr>
              <w:trPr>
                <w:cantSplit/>
                <w:trHeight w:val="317" w:hRule="atLeast"/>
              </w:trPr>
              <w:tc>
                <w:tcPr>
                  <w:tcW w:w="170" w:type="dxa"/>
                  <w:tcBorders>
                    <w:top w:val="nil" w:space="0"/>
                    <w:left w:val="nil" w:space="0"/>
                    <w:bottom w:val="nil" w:space="0"/>
                    <w:right w:val="nil" w:space="0"/>
                  </w:tcBorders>
                  <w:shd w:val="clear" w:color="auto" w:fill="627891"/>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Wallet  (Deposit &amp; Withdrawal)</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BE0E5"/>
                </w:tcPr>
                <w:p>
                  <w:pPr>
                    <w:spacing w:after="0" w:line="240" w:lineRule="auto"/>
                    <w:jc w:val="center"/>
                  </w:pPr>
                  <w:r>
                    <w:rPr>
                      <w:rFonts w:ascii="Arial" w:hAnsi="Arial" w:cs="Tahoma"/>
                      <w:b w:val="0"/>
                      <w:color w:val="222B35"/>
                      <w:sz w:val="16"/>
                      <w:szCs w:val="16"/>
                    </w:rPr>
                    <w:t>60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39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FE3E8"/>
                </w:tcPr>
                <w:p>
                  <w:pPr>
                    <w:spacing w:after="0" w:line="240" w:lineRule="auto"/>
                    <w:jc w:val="center"/>
                  </w:pPr>
                  <w:r>
                    <w:rPr>
                      <w:rFonts w:ascii="Arial" w:hAnsi="Arial" w:cs="Tahoma"/>
                      <w:b w:val="0"/>
                      <w:color w:val="222B35"/>
                      <w:sz w:val="16"/>
                      <w:szCs w:val="16"/>
                    </w:rPr>
                    <w:t>46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BEF"/>
                </w:tcPr>
                <w:p>
                  <w:pPr>
                    <w:spacing w:after="0" w:line="240" w:lineRule="auto"/>
                    <w:jc w:val="center"/>
                  </w:pPr>
                  <w:r>
                    <w:rPr>
                      <w:rFonts w:ascii="Arial" w:hAnsi="Arial" w:cs="Tahoma"/>
                      <w:b w:val="0"/>
                      <w:color w:val="222B35"/>
                      <w:sz w:val="16"/>
                      <w:szCs w:val="16"/>
                    </w:rPr>
                    <w:t>16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1"/>
                </w:tcPr>
                <w:p>
                  <w:pPr>
                    <w:spacing w:after="0" w:line="240" w:lineRule="auto"/>
                    <w:jc w:val="center"/>
                  </w:pPr>
                  <w:r>
                    <w:rPr>
                      <w:rFonts w:ascii="Arial" w:hAnsi="Arial" w:cs="Tahoma"/>
                      <w:b w:val="0"/>
                      <w:color w:val="222B35"/>
                      <w:sz w:val="16"/>
                      <w:szCs w:val="16"/>
                    </w:rPr>
                    <w:t>7</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PRAGMATIC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2E8"/>
                </w:tcPr>
                <w:p>
                  <w:pPr>
                    <w:spacing w:after="0" w:line="240" w:lineRule="auto"/>
                    <w:jc w:val="center"/>
                  </w:pPr>
                  <w:r>
                    <w:rPr>
                      <w:rFonts w:ascii="Arial" w:hAnsi="Arial" w:cs="Tahoma"/>
                      <w:b w:val="0"/>
                      <w:color w:val="222B35"/>
                      <w:sz w:val="16"/>
                      <w:szCs w:val="16"/>
                    </w:rPr>
                    <w:t>49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28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0E4E9"/>
                </w:tcPr>
                <w:p>
                  <w:pPr>
                    <w:spacing w:after="0" w:line="240" w:lineRule="auto"/>
                    <w:jc w:val="center"/>
                  </w:pPr>
                  <w:r>
                    <w:rPr>
                      <w:rFonts w:ascii="Arial" w:hAnsi="Arial" w:cs="Tahoma"/>
                      <w:b w:val="0"/>
                      <w:color w:val="222B35"/>
                      <w:sz w:val="16"/>
                      <w:szCs w:val="16"/>
                    </w:rPr>
                    <w:t>43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BEE"/>
                </w:tcPr>
                <w:p>
                  <w:pPr>
                    <w:spacing w:after="0" w:line="240" w:lineRule="auto"/>
                    <w:jc w:val="center"/>
                  </w:pPr>
                  <w:r>
                    <w:rPr>
                      <w:rFonts w:ascii="Arial" w:hAnsi="Arial" w:cs="Tahoma"/>
                      <w:b w:val="0"/>
                      <w:color w:val="222B35"/>
                      <w:sz w:val="16"/>
                      <w:szCs w:val="16"/>
                    </w:rPr>
                    <w:t>17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9ECEF"/>
                </w:tcPr>
                <w:p>
                  <w:pPr>
                    <w:spacing w:after="0" w:line="240" w:lineRule="auto"/>
                    <w:jc w:val="center"/>
                  </w:pPr>
                  <w:r>
                    <w:rPr>
                      <w:rFonts w:ascii="Arial" w:hAnsi="Arial" w:cs="Tahoma"/>
                      <w:b w:val="0"/>
                      <w:color w:val="222B35"/>
                      <w:sz w:val="16"/>
                      <w:szCs w:val="16"/>
                    </w:rPr>
                    <w:t>13</w:t>
                  </w:r>
                </w:p>
              </w:tc>
            </w:tr>
            <w:tr>
              <w:trPr>
                <w:cantSplit/>
                <w:trHeight w:val="317" w:hRule="atLeast"/>
              </w:trPr>
              <w:tc>
                <w:tcPr>
                  <w:tcW w:w="170" w:type="dxa"/>
                  <w:tcBorders>
                    <w:top w:val="nil" w:space="0"/>
                    <w:left w:val="nil" w:space="0"/>
                    <w:bottom w:val="nil" w:space="0"/>
                    <w:right w:val="nil" w:space="0"/>
                  </w:tcBorders>
                  <w:shd w:val="clear" w:color="auto" w:fill="27AE6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คาสิโนออนไลน์  (Casino)</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1D7DF"/>
                </w:tcPr>
                <w:p>
                  <w:pPr>
                    <w:spacing w:after="0" w:line="240" w:lineRule="auto"/>
                    <w:jc w:val="center"/>
                  </w:pPr>
                  <w:r>
                    <w:rPr>
                      <w:rFonts w:ascii="Arial" w:hAnsi="Arial" w:cs="Tahoma"/>
                      <w:b w:val="0"/>
                      <w:color w:val="222B35"/>
                      <w:sz w:val="16"/>
                      <w:szCs w:val="16"/>
                    </w:rPr>
                    <w:t>93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C0392B"/>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คาสิโนออนไลน์  (General Gambling)</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1D7DF"/>
                </w:tcPr>
                <w:p>
                  <w:pPr>
                    <w:spacing w:after="0" w:line="240" w:lineRule="auto"/>
                    <w:jc w:val="center"/>
                  </w:pPr>
                  <w:r>
                    <w:rPr>
                      <w:rFonts w:ascii="Arial" w:hAnsi="Arial" w:cs="Tahoma"/>
                      <w:b w:val="0"/>
                      <w:color w:val="222B35"/>
                      <w:sz w:val="16"/>
                      <w:szCs w:val="16"/>
                    </w:rPr>
                    <w:t>93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1F3F63"/>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สล็อตออนไลน์  (Slots)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1D8DF"/>
                </w:tcPr>
                <w:p>
                  <w:pPr>
                    <w:spacing w:after="0" w:line="240" w:lineRule="auto"/>
                    <w:jc w:val="center"/>
                  </w:pPr>
                  <w:r>
                    <w:rPr>
                      <w:rFonts w:ascii="Arial" w:hAnsi="Arial" w:cs="Tahoma"/>
                      <w:b w:val="0"/>
                      <w:color w:val="222B35"/>
                      <w:sz w:val="16"/>
                      <w:szCs w:val="16"/>
                    </w:rPr>
                    <w:t>90</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1F3F63"/>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เกมสล็อต  (Slots)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4DAE1"/>
                </w:tcPr>
                <w:p>
                  <w:pPr>
                    <w:spacing w:after="0" w:line="240" w:lineRule="auto"/>
                    <w:jc w:val="center"/>
                  </w:pPr>
                  <w:r>
                    <w:rPr>
                      <w:rFonts w:ascii="Arial" w:hAnsi="Arial" w:cs="Tahoma"/>
                      <w:b w:val="0"/>
                      <w:color w:val="222B35"/>
                      <w:sz w:val="16"/>
                      <w:szCs w:val="16"/>
                    </w:rPr>
                    <w:t>81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9ECEF"/>
                </w:tcPr>
                <w:p>
                  <w:pPr>
                    <w:spacing w:after="0" w:line="240" w:lineRule="auto"/>
                    <w:jc w:val="center"/>
                  </w:pPr>
                  <w:r>
                    <w:rPr>
                      <w:rFonts w:ascii="Arial" w:hAnsi="Arial" w:cs="Tahoma"/>
                      <w:b w:val="0"/>
                      <w:color w:val="222B35"/>
                      <w:sz w:val="16"/>
                      <w:szCs w:val="16"/>
                    </w:rPr>
                    <w:t>13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E67E22"/>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บาคาร่า  (Baccarat)</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19</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9ECEF"/>
                </w:tcPr>
                <w:p>
                  <w:pPr>
                    <w:spacing w:after="0" w:line="240" w:lineRule="auto"/>
                    <w:jc w:val="center"/>
                  </w:pPr>
                  <w:r>
                    <w:rPr>
                      <w:rFonts w:ascii="Arial" w:hAnsi="Arial" w:cs="Tahoma"/>
                      <w:b w:val="0"/>
                      <w:color w:val="222B35"/>
                      <w:sz w:val="16"/>
                      <w:szCs w:val="16"/>
                    </w:rPr>
                    <w:t>13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39</w:t>
                  </w:r>
                </w:p>
              </w:tc>
            </w:tr>
            <w:tr>
              <w:trPr>
                <w:cantSplit/>
                <w:trHeight w:val="317" w:hRule="atLeast"/>
              </w:trPr>
              <w:tc>
                <w:tcPr>
                  <w:tcW w:w="170" w:type="dxa"/>
                  <w:tcBorders>
                    <w:top w:val="nil" w:space="0"/>
                    <w:left w:val="nil" w:space="0"/>
                    <w:bottom w:val="nil" w:space="0"/>
                    <w:right w:val="nil" w:space="0"/>
                  </w:tcBorders>
                  <w:shd w:val="clear" w:color="auto" w:fill="A476B6"/>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Affiliate  (Affiliate &amp; Agent)</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2E6EB"/>
                </w:tcPr>
                <w:p>
                  <w:pPr>
                    <w:spacing w:after="0" w:line="240" w:lineRule="auto"/>
                    <w:jc w:val="center"/>
                  </w:pPr>
                  <w:r>
                    <w:rPr>
                      <w:rFonts w:ascii="Arial" w:hAnsi="Arial" w:cs="Tahoma"/>
                      <w:b w:val="0"/>
                      <w:color w:val="222B35"/>
                      <w:sz w:val="16"/>
                      <w:szCs w:val="16"/>
                    </w:rPr>
                    <w:t>35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14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JILI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5E9ED"/>
                </w:tcPr>
                <w:p>
                  <w:pPr>
                    <w:spacing w:after="0" w:line="240" w:lineRule="auto"/>
                    <w:jc w:val="center"/>
                  </w:pPr>
                  <w:r>
                    <w:rPr>
                      <w:rFonts w:ascii="Arial" w:hAnsi="Arial" w:cs="Tahoma"/>
                      <w:b w:val="0"/>
                      <w:color w:val="222B35"/>
                      <w:sz w:val="16"/>
                      <w:szCs w:val="16"/>
                    </w:rPr>
                    <w:t>24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22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1F3F63"/>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เล่นสล็อต  (Slots)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DE1E7"/>
                </w:tcPr>
                <w:p>
                  <w:pPr>
                    <w:spacing w:after="0" w:line="240" w:lineRule="auto"/>
                    <w:jc w:val="center"/>
                  </w:pPr>
                  <w:r>
                    <w:rPr>
                      <w:rFonts w:ascii="Arial" w:hAnsi="Arial" w:cs="Tahoma"/>
                      <w:b w:val="0"/>
                      <w:color w:val="222B35"/>
                      <w:sz w:val="16"/>
                      <w:szCs w:val="16"/>
                    </w:rPr>
                    <w:t>53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C0392B"/>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เดิมพัน  (General Gambling)</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1"/>
                </w:tcPr>
                <w:p>
                  <w:pPr>
                    <w:spacing w:after="0" w:line="240" w:lineRule="auto"/>
                    <w:jc w:val="center"/>
                  </w:pPr>
                  <w:r>
                    <w:rPr>
                      <w:rFonts w:ascii="Arial" w:hAnsi="Arial" w:cs="Tahoma"/>
                      <w:b w:val="0"/>
                      <w:color w:val="222B35"/>
                      <w:sz w:val="16"/>
                      <w:szCs w:val="16"/>
                    </w:rPr>
                    <w:t>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BEF"/>
                </w:tcPr>
                <w:p>
                  <w:pPr>
                    <w:spacing w:after="0" w:line="240" w:lineRule="auto"/>
                    <w:jc w:val="center"/>
                  </w:pPr>
                  <w:r>
                    <w:rPr>
                      <w:rFonts w:ascii="Arial" w:hAnsi="Arial" w:cs="Tahoma"/>
                      <w:b w:val="0"/>
                      <w:color w:val="222B35"/>
                      <w:sz w:val="16"/>
                      <w:szCs w:val="16"/>
                    </w:rPr>
                    <w:t>16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RTP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BEF"/>
                </w:tcPr>
                <w:p>
                  <w:pPr>
                    <w:spacing w:after="0" w:line="240" w:lineRule="auto"/>
                    <w:jc w:val="center"/>
                  </w:pPr>
                  <w:r>
                    <w:rPr>
                      <w:rFonts w:ascii="Arial" w:hAnsi="Arial" w:cs="Tahoma"/>
                      <w:b w:val="0"/>
                      <w:color w:val="222B35"/>
                      <w:sz w:val="16"/>
                      <w:szCs w:val="16"/>
                    </w:rPr>
                    <w:t>16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r>
            <w:tr>
              <w:trPr>
                <w:cantSplit/>
                <w:trHeight w:val="317" w:hRule="atLeast"/>
              </w:trPr>
              <w:tc>
                <w:tcPr>
                  <w:tcW w:w="170" w:type="dxa"/>
                  <w:tcBorders>
                    <w:top w:val="nil" w:space="0"/>
                    <w:left w:val="nil" w:space="0"/>
                    <w:bottom w:val="nil" w:space="0"/>
                    <w:right w:val="nil" w:space="0"/>
                  </w:tcBorders>
                  <w:shd w:val="clear" w:color="auto" w:fill="C0392B"/>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พนัน  (General Gambling)</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JDB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18</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AUTO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14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r>
            <w:tr>
              <w:trPr>
                <w:cantSplit/>
                <w:trHeight w:val="317" w:hRule="atLeast"/>
              </w:trPr>
              <w:tc>
                <w:tcPr>
                  <w:tcW w:w="170" w:type="dxa"/>
                  <w:tcBorders>
                    <w:top w:val="nil" w:space="0"/>
                    <w:left w:val="nil" w:space="0"/>
                    <w:bottom w:val="nil" w:space="0"/>
                    <w:right w:val="nil" w:space="0"/>
                  </w:tcBorders>
                  <w:shd w:val="clear" w:color="auto" w:fill="D2746A"/>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เครดิตฟรี  (Promotions)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SEXY  (Abbreviations)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4</w:t>
                  </w:r>
                </w:p>
              </w:tc>
            </w:tr>
          </w:tbl>
          <w:p/>
          <w:p>
            <w:pPr>
              <w:spacing w:before="80" w:after="40"/>
            </w:pPr>
            <w:r>
              <w:rPr>
                <w:rFonts w:ascii="Arial" w:hAnsi="Arial" w:cs="Tahoma"/>
                <w:sz w:val="16"/>
                <w:szCs w:val="16"/>
              </w:rPr>
              <w:t xml:space="preserve">Scale: </w:t>
            </w:r>
            <w:r>
              <w:rPr>
                <w:rFonts w:ascii="Arial" w:hAnsi="Arial" w:cs="Tahoma"/>
                <w:b w:val="0"/>
                <w:color w:val="222B35"/>
                <w:sz w:val="16"/>
                <w:szCs w:val="16"/>
                <w:shd w:val="clear" w:color="auto" w:fill="ECEFF2"/>
              </w:rPr>
              <w:t xml:space="preserve"> 1 </w:t>
            </w:r>
            <w:r>
              <w:rPr>
                <w:rFonts w:ascii="Arial" w:hAnsi="Arial" w:cs="Tahoma"/>
                <w:sz w:val="16"/>
                <w:szCs w:val="16"/>
              </w:rPr>
              <w:t xml:space="preserve"> → </w:t>
            </w:r>
            <w:r>
              <w:rPr>
                <w:rFonts w:ascii="Arial" w:hAnsi="Arial" w:cs="Tahoma"/>
                <w:b w:val="0"/>
                <w:color w:val="FFFFFF"/>
                <w:sz w:val="16"/>
                <w:szCs w:val="16"/>
                <w:shd w:val="clear" w:color="auto" w:fill="1F3F63"/>
              </w:rPr>
              <w:t xml:space="preserve"> 684 </w:t>
            </w:r>
            <w:r>
              <w:rPr>
                <w:rFonts w:ascii="Arial" w:hAnsi="Arial" w:cs="Tahoma"/>
                <w:sz w:val="16"/>
                <w:szCs w:val="16"/>
              </w:rPr>
              <w:t xml:space="preserve">   Blank cell: no sites.</w:t>
            </w:r>
          </w:p>
          <w:p>
            <w:pPr>
              <w:pStyle w:val="CardCaption"/>
            </w:pPr>
            <w:r>
              <w:rPr>
                <w:rFonts w:ascii="Arial" w:hAnsi="Arial" w:cs="Tahoma"/>
              </w:rPr>
              <w:t>The coloured strip on each row marks the lexicon category of the keyword, shown in brackets. Sites without a product subcategory are not in a column.</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Heat map: Signal tag × subcategory</w:t>
            </w:r>
          </w:p>
          <w:p>
            <w:pPr>
              <w:pStyle w:val="CardIntro"/>
            </w:pPr>
            <w:r>
              <w:rPr>
                <w:rFonts w:ascii="Arial" w:hAnsi="Arial" w:cs="Tahoma"/>
              </w:rPr>
              <w:t>Signal tags against product subcategory. Each cell is the number of gambling sites carrying that tag in that subcategory.</w:t>
            </w:r>
          </w:p>
          <w:tbl>
            <w:tblPr>
              <w:jc w:val="center"/>
              <w:tblLook w:firstColumn="1" w:firstRow="1" w:lastColumn="0" w:lastRow="0" w:noHBand="0" w:noVBand="1" w:val="04A0"/>
              <w:tblLayout w:type="fixed"/>
              <w:tblW w:w="7937" w:type="dxa"/>
            </w:tblPr>
            <w:tblGrid>
              <w:gridCol w:w="170"/>
              <w:gridCol w:w="2097"/>
              <w:gridCol w:w="809"/>
              <w:gridCol w:w="809"/>
              <w:gridCol w:w="809"/>
              <w:gridCol w:w="809"/>
              <w:gridCol w:w="809"/>
              <w:gridCol w:w="809"/>
              <w:gridCol w:w="809"/>
            </w:tblGrid>
            <w:tr>
              <w:trPr>
                <w:trHeight w:val="510" w:hRule="atLeast"/>
              </w:trPr>
              <w:tc>
                <w:tcPr>
                  <w:tcW w:w="170"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p>
              </w:tc>
              <w:tc>
                <w:tcPr>
                  <w:tcW w:w="2097"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Slots</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General Gambling</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Casino</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Football Betting</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Playing card</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Lottery</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Baccarat</w:t>
                  </w:r>
                </w:p>
              </w:tc>
            </w:tr>
            <w:tr>
              <w:trPr>
                <w:cantSplit/>
                <w:trHeight w:val="317" w:hRule="atLeast"/>
              </w:trPr>
              <w:tc>
                <w:tcPr>
                  <w:tcW w:w="170" w:type="dxa"/>
                  <w:tcBorders>
                    <w:top w:val="nil" w:space="0"/>
                    <w:left w:val="nil" w:space="0"/>
                    <w:bottom w:val="nil" w:space="0"/>
                    <w:right w:val="nil" w:space="0"/>
                  </w:tcBorders>
                  <w:shd w:val="clear" w:color="auto" w:fill="6D8CB0"/>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Abbreviations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1F3F63"/>
                </w:tcPr>
                <w:p>
                  <w:pPr>
                    <w:spacing w:after="0" w:line="240" w:lineRule="auto"/>
                    <w:jc w:val="center"/>
                  </w:pPr>
                  <w:r>
                    <w:rPr>
                      <w:rFonts w:ascii="Arial" w:hAnsi="Arial" w:cs="Tahoma"/>
                      <w:b w:val="0"/>
                      <w:color w:val="FFFFFF"/>
                      <w:sz w:val="16"/>
                      <w:szCs w:val="16"/>
                    </w:rPr>
                    <w:t>1,214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788BA1"/>
                </w:tcPr>
                <w:p>
                  <w:pPr>
                    <w:spacing w:after="0" w:line="240" w:lineRule="auto"/>
                    <w:jc w:val="center"/>
                  </w:pPr>
                  <w:r>
                    <w:rPr>
                      <w:rFonts w:ascii="Arial" w:hAnsi="Arial" w:cs="Tahoma"/>
                      <w:b w:val="0"/>
                      <w:color w:val="FFFFFF"/>
                      <w:sz w:val="16"/>
                      <w:szCs w:val="16"/>
                    </w:rPr>
                    <w:t>686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59718B"/>
                </w:tcPr>
                <w:p>
                  <w:pPr>
                    <w:spacing w:after="0" w:line="240" w:lineRule="auto"/>
                    <w:jc w:val="center"/>
                  </w:pPr>
                  <w:r>
                    <w:rPr>
                      <w:rFonts w:ascii="Arial" w:hAnsi="Arial" w:cs="Tahoma"/>
                      <w:b w:val="0"/>
                      <w:color w:val="FFFFFF"/>
                      <w:sz w:val="16"/>
                      <w:szCs w:val="16"/>
                    </w:rPr>
                    <w:t>869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697AA"/>
                </w:tcPr>
                <w:p>
                  <w:pPr>
                    <w:spacing w:after="0" w:line="240" w:lineRule="auto"/>
                    <w:jc w:val="center"/>
                  </w:pPr>
                  <w:r>
                    <w:rPr>
                      <w:rFonts w:ascii="Arial" w:hAnsi="Arial" w:cs="Tahoma"/>
                      <w:b w:val="0"/>
                      <w:color w:val="222B35"/>
                      <w:sz w:val="16"/>
                      <w:szCs w:val="16"/>
                    </w:rPr>
                    <w:t>607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AD1DA"/>
                </w:tcPr>
                <w:p>
                  <w:pPr>
                    <w:spacing w:after="0" w:line="240" w:lineRule="auto"/>
                    <w:jc w:val="center"/>
                  </w:pPr>
                  <w:r>
                    <w:rPr>
                      <w:rFonts w:ascii="Arial" w:hAnsi="Arial" w:cs="Tahoma"/>
                      <w:b w:val="0"/>
                      <w:color w:val="222B35"/>
                      <w:sz w:val="16"/>
                      <w:szCs w:val="16"/>
                    </w:rPr>
                    <w:t>204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0E5EA"/>
                </w:tcPr>
                <w:p>
                  <w:pPr>
                    <w:spacing w:after="0" w:line="240" w:lineRule="auto"/>
                    <w:jc w:val="center"/>
                  </w:pPr>
                  <w:r>
                    <w:rPr>
                      <w:rFonts w:ascii="Arial" w:hAnsi="Arial" w:cs="Tahoma"/>
                      <w:b w:val="0"/>
                      <w:color w:val="222B35"/>
                      <w:sz w:val="16"/>
                      <w:szCs w:val="16"/>
                    </w:rPr>
                    <w:t>72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FE4E9"/>
                </w:tcPr>
                <w:p>
                  <w:pPr>
                    <w:spacing w:after="0" w:line="240" w:lineRule="auto"/>
                    <w:jc w:val="center"/>
                  </w:pPr>
                  <w:r>
                    <w:rPr>
                      <w:rFonts w:ascii="Arial" w:hAnsi="Arial" w:cs="Tahoma"/>
                      <w:b w:val="0"/>
                      <w:color w:val="222B35"/>
                      <w:sz w:val="16"/>
                      <w:szCs w:val="16"/>
                    </w:rPr>
                    <w:t>78</w:t>
                  </w:r>
                </w:p>
              </w:tc>
            </w:tr>
            <w:tr>
              <w:trPr>
                <w:cantSplit/>
                <w:trHeight w:val="317" w:hRule="atLeast"/>
              </w:trPr>
              <w:tc>
                <w:tcPr>
                  <w:tcW w:w="170" w:type="dxa"/>
                  <w:tcBorders>
                    <w:top w:val="nil" w:space="0"/>
                    <w:left w:val="nil" w:space="0"/>
                    <w:bottom w:val="nil" w:space="0"/>
                    <w:right w:val="nil" w:space="0"/>
                  </w:tcBorders>
                  <w:shd w:val="clear" w:color="auto" w:fill="67C68F"/>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Marketing &amp; Acquisition</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3D9E0"/>
                </w:tcPr>
                <w:p>
                  <w:pPr>
                    <w:spacing w:after="0" w:line="240" w:lineRule="auto"/>
                    <w:jc w:val="center"/>
                  </w:pPr>
                  <w:r>
                    <w:rPr>
                      <w:rFonts w:ascii="Arial" w:hAnsi="Arial" w:cs="Tahoma"/>
                      <w:b w:val="0"/>
                      <w:color w:val="222B35"/>
                      <w:sz w:val="16"/>
                      <w:szCs w:val="16"/>
                    </w:rPr>
                    <w:t>149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2E6EB"/>
                </w:tcPr>
                <w:p>
                  <w:pPr>
                    <w:spacing w:after="0" w:line="240" w:lineRule="auto"/>
                    <w:jc w:val="center"/>
                  </w:pPr>
                  <w:r>
                    <w:rPr>
                      <w:rFonts w:ascii="Arial" w:hAnsi="Arial" w:cs="Tahoma"/>
                      <w:b w:val="0"/>
                      <w:color w:val="222B35"/>
                      <w:sz w:val="16"/>
                      <w:szCs w:val="16"/>
                    </w:rPr>
                    <w:t>63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2E8"/>
                </w:tcPr>
                <w:p>
                  <w:pPr>
                    <w:spacing w:after="0" w:line="240" w:lineRule="auto"/>
                    <w:jc w:val="center"/>
                  </w:pPr>
                  <w:r>
                    <w:rPr>
                      <w:rFonts w:ascii="Arial" w:hAnsi="Arial" w:cs="Tahoma"/>
                      <w:b w:val="0"/>
                      <w:color w:val="222B35"/>
                      <w:sz w:val="16"/>
                      <w:szCs w:val="16"/>
                    </w:rPr>
                    <w:t>88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BEF"/>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9ECEF"/>
                </w:tcPr>
                <w:p>
                  <w:pPr>
                    <w:spacing w:after="0" w:line="240" w:lineRule="auto"/>
                    <w:jc w:val="center"/>
                  </w:pPr>
                  <w:r>
                    <w:rPr>
                      <w:rFonts w:ascii="Arial" w:hAnsi="Arial" w:cs="Tahoma"/>
                      <w:b w:val="0"/>
                      <w:color w:val="222B35"/>
                      <w:sz w:val="16"/>
                      <w:szCs w:val="16"/>
                    </w:rPr>
                    <w:t>22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49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18</w:t>
                  </w:r>
                </w:p>
              </w:tc>
            </w:tr>
            <w:tr>
              <w:trPr>
                <w:cantSplit/>
                <w:trHeight w:val="317" w:hRule="atLeast"/>
              </w:trPr>
              <w:tc>
                <w:tcPr>
                  <w:tcW w:w="170" w:type="dxa"/>
                  <w:tcBorders>
                    <w:top w:val="nil" w:space="0"/>
                    <w:left w:val="nil" w:space="0"/>
                    <w:bottom w:val="nil" w:space="0"/>
                    <w:right w:val="nil" w:space="0"/>
                  </w:tcBorders>
                  <w:shd w:val="clear" w:color="auto" w:fill="627891"/>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Deposit &amp; Withdrawal</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2E6EB"/>
                </w:tcPr>
                <w:p>
                  <w:pPr>
                    <w:spacing w:after="0" w:line="240" w:lineRule="auto"/>
                    <w:jc w:val="center"/>
                  </w:pPr>
                  <w:r>
                    <w:rPr>
                      <w:rFonts w:ascii="Arial" w:hAnsi="Arial" w:cs="Tahoma"/>
                      <w:b w:val="0"/>
                      <w:color w:val="222B35"/>
                      <w:sz w:val="16"/>
                      <w:szCs w:val="16"/>
                    </w:rPr>
                    <w:t>61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40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5E8EC"/>
                </w:tcPr>
                <w:p>
                  <w:pPr>
                    <w:spacing w:after="0" w:line="240" w:lineRule="auto"/>
                    <w:jc w:val="center"/>
                  </w:pPr>
                  <w:r>
                    <w:rPr>
                      <w:rFonts w:ascii="Arial" w:hAnsi="Arial" w:cs="Tahoma"/>
                      <w:b w:val="0"/>
                      <w:color w:val="222B35"/>
                      <w:sz w:val="16"/>
                      <w:szCs w:val="16"/>
                    </w:rPr>
                    <w:t>47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7</w:t>
                  </w:r>
                </w:p>
              </w:tc>
            </w:tr>
            <w:tr>
              <w:trPr>
                <w:cantSplit/>
                <w:trHeight w:val="317" w:hRule="atLeast"/>
              </w:trPr>
              <w:tc>
                <w:tcPr>
                  <w:tcW w:w="170" w:type="dxa"/>
                  <w:tcBorders>
                    <w:top w:val="nil" w:space="0"/>
                    <w:left w:val="nil" w:space="0"/>
                    <w:bottom w:val="nil" w:space="0"/>
                    <w:right w:val="nil" w:space="0"/>
                  </w:tcBorders>
                  <w:shd w:val="clear" w:color="auto" w:fill="A476B6"/>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Affiliate &amp; Agent</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39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3E8"/>
                </w:tcPr>
                <w:p>
                  <w:pPr>
                    <w:spacing w:after="0" w:line="240" w:lineRule="auto"/>
                    <w:jc w:val="center"/>
                  </w:pPr>
                  <w:r>
                    <w:rPr>
                      <w:rFonts w:ascii="Arial" w:hAnsi="Arial" w:cs="Tahoma"/>
                      <w:b w:val="0"/>
                      <w:color w:val="222B35"/>
                      <w:sz w:val="16"/>
                      <w:szCs w:val="16"/>
                    </w:rPr>
                    <w:t>86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17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3</w:t>
                  </w:r>
                </w:p>
              </w:tc>
            </w:tr>
            <w:tr>
              <w:trPr>
                <w:cantSplit/>
                <w:trHeight w:val="317" w:hRule="atLeast"/>
              </w:trPr>
              <w:tc>
                <w:tcPr>
                  <w:tcW w:w="170" w:type="dxa"/>
                  <w:tcBorders>
                    <w:top w:val="nil" w:space="0"/>
                    <w:left w:val="nil" w:space="0"/>
                    <w:bottom w:val="nil" w:space="0"/>
                    <w:right w:val="nil" w:space="0"/>
                  </w:tcBorders>
                  <w:shd w:val="clear" w:color="auto" w:fill="D2746A"/>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Promotions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EF1"/>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CEFF2"/>
                </w:tcPr>
                <w:p>
                  <w:pPr>
                    <w:spacing w:after="0" w:line="240" w:lineRule="auto"/>
                    <w:jc w:val="center"/>
                  </w:pPr>
                  <w:r>
                    <w:rPr>
                      <w:rFonts w:ascii="Arial" w:hAnsi="Arial" w:cs="Tahoma"/>
                      <w:b w:val="0"/>
                      <w:color w:val="222B35"/>
                      <w:sz w:val="16"/>
                      <w:szCs w:val="16"/>
                    </w:rPr>
                    <w:t>3</w:t>
                  </w:r>
                </w:p>
              </w:tc>
            </w:tr>
            <w:tr>
              <w:trPr>
                <w:cantSplit/>
                <w:trHeight w:val="317" w:hRule="atLeast"/>
              </w:trPr>
              <w:tc>
                <w:tcPr>
                  <w:tcW w:w="170" w:type="dxa"/>
                  <w:tcBorders>
                    <w:top w:val="nil" w:space="0"/>
                    <w:left w:val="nil" w:space="0"/>
                    <w:bottom w:val="nil" w:space="0"/>
                    <w:right w:val="nil" w:space="0"/>
                  </w:tcBorders>
                  <w:shd w:val="clear" w:color="auto" w:fill="B8C1CA"/>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Vague-Evasion Terms</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shd w:val="clear" w:color="auto" w:fill="EDA464"/>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Hashtags</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bl>
          <w:p/>
          <w:p>
            <w:pPr>
              <w:spacing w:before="80" w:after="40"/>
            </w:pPr>
            <w:r>
              <w:rPr>
                <w:rFonts w:ascii="Arial" w:hAnsi="Arial" w:cs="Tahoma"/>
                <w:sz w:val="16"/>
                <w:szCs w:val="16"/>
              </w:rPr>
              <w:t xml:space="preserve">Scale: </w:t>
            </w:r>
            <w:r>
              <w:rPr>
                <w:rFonts w:ascii="Arial" w:hAnsi="Arial" w:cs="Tahoma"/>
                <w:b w:val="0"/>
                <w:color w:val="222B35"/>
                <w:sz w:val="16"/>
                <w:szCs w:val="16"/>
                <w:shd w:val="clear" w:color="auto" w:fill="ECEFF2"/>
              </w:rPr>
              <w:t xml:space="preserve"> 1 </w:t>
            </w:r>
            <w:r>
              <w:rPr>
                <w:rFonts w:ascii="Arial" w:hAnsi="Arial" w:cs="Tahoma"/>
                <w:sz w:val="16"/>
                <w:szCs w:val="16"/>
              </w:rPr>
              <w:t xml:space="preserve"> → </w:t>
            </w:r>
            <w:r>
              <w:rPr>
                <w:rFonts w:ascii="Arial" w:hAnsi="Arial" w:cs="Tahoma"/>
                <w:b w:val="0"/>
                <w:color w:val="FFFFFF"/>
                <w:sz w:val="16"/>
                <w:szCs w:val="16"/>
                <w:shd w:val="clear" w:color="auto" w:fill="1F3F63"/>
              </w:rPr>
              <w:t xml:space="preserve"> 1,214 </w:t>
            </w:r>
            <w:r>
              <w:rPr>
                <w:rFonts w:ascii="Arial" w:hAnsi="Arial" w:cs="Tahoma"/>
                <w:sz w:val="16"/>
                <w:szCs w:val="16"/>
              </w:rPr>
              <w:t xml:space="preserve">   Blank cell: no sites.</w:t>
            </w:r>
          </w:p>
        </w:tc>
      </w:tr>
    </w:tbl>
    <w:p>
      <w:pPr>
        <w:spacing w:after="0" w:before="0" w:line="340" w:lineRule="exact"/>
      </w:pPr>
      <w:r/>
    </w:p>
    <w:p>
      <w:pPr>
        <w:pStyle w:val="Heading2"/>
      </w:pPr>
      <w:r>
        <w:rPr>
          <w:rFonts w:ascii="Arial" w:hAnsi="Arial" w:cs="Tahoma"/>
        </w:rPr>
        <w:t>Brands and clustering</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What brand clusters are</w:t>
            </w:r>
          </w:p>
          <w:p>
            <w:pPr>
              <w:keepNext/>
              <w:spacing w:after="40"/>
            </w:pPr>
            <w:r>
              <w:rPr>
                <w:rFonts w:ascii="Arial" w:hAnsi="Arial" w:cs="Tahoma"/>
                <w:b/>
                <w:color w:val="1F3F63"/>
                <w:sz w:val="20"/>
                <w:szCs w:val="20"/>
              </w:rPr>
              <w:t>What a cluster is</w:t>
            </w:r>
          </w:p>
          <w:p>
            <w:pPr>
              <w:spacing w:after="100"/>
            </w:pPr>
            <w:r>
              <w:rPr>
                <w:rFonts w:ascii="Arial" w:hAnsi="Arial" w:cs="Tahoma"/>
                <w:sz w:val="19"/>
                <w:szCs w:val="19"/>
              </w:rPr>
              <w:t>A brand cluster is a group of domains judged to belong to the same gambling brand or operator. Domains join a cluster in one of three ways: the crawler found one as a variant or redirect of another; their names reduce to the same stem once market tags, version numbers and suffixes are removed, so jun-68.com and jun-88.app both reduce to jun; or their stems are near identical in spelling. A domain that matches no other is a singleton.</w:t>
            </w:r>
          </w:p>
          <w:p>
            <w:pPr>
              <w:keepNext/>
              <w:spacing w:after="40"/>
            </w:pPr>
            <w:r>
              <w:rPr>
                <w:rFonts w:ascii="Arial" w:hAnsi="Arial" w:cs="Tahoma"/>
                <w:b/>
                <w:color w:val="1F3F63"/>
                <w:sz w:val="20"/>
                <w:szCs w:val="20"/>
              </w:rPr>
              <w:t>Why clusters matter</w:t>
            </w:r>
          </w:p>
          <w:p>
            <w:pPr>
              <w:spacing w:after="100"/>
            </w:pPr>
            <w:r>
              <w:rPr>
                <w:rFonts w:ascii="Arial" w:hAnsi="Arial" w:cs="Tahoma"/>
                <w:sz w:val="19"/>
                <w:szCs w:val="19"/>
              </w:rPr>
              <w:t>Operators rarely run a single site. They register many domains, rotate top level domains and move players between them through redirects, so that when one address is blocked another takes its place. Counting URLs therefore overstates the number of operators. Clustering shows how many distinct operations exist, how concentrated the estate is and which operators run several product types. Acting on a cluster reaches every domain in it, where acting on a single URL leaves the rest of the brand running.</w:t>
            </w:r>
          </w:p>
          <w:p>
            <w:pPr>
              <w:spacing w:after="40"/>
            </w:pPr>
            <w:r>
              <w:rPr>
                <w:rFonts w:ascii="Arial" w:hAnsi="Arial" w:cs="Tahoma"/>
                <w:i/>
                <w:sz w:val="19"/>
                <w:szCs w:val="19"/>
              </w:rPr>
              <w:t>Clusters are an analytical grouping based on names and crawler links, not a legal finding about ownership, and the linkage table is indicative only.</w:t>
            </w:r>
          </w:p>
        </w:tc>
      </w:tr>
    </w:tbl>
    <w:p>
      <w:pPr>
        <w:spacing w:after="0" w:before="0" w:line="340" w:lineRule="exact"/>
      </w:pPr>
      <w:r/>
    </w:p>
    <w:tbl>
      <w:tblPr>
        <w:jc w:val="center"/>
        <w:tblLook w:firstColumn="1" w:firstRow="1" w:lastColumn="0" w:lastRow="0" w:noHBand="0" w:noVBand="1" w:val="04A0"/>
        <w:tblLayout w:type="fixed"/>
        <w:tblW w:w="9070" w:type="dxa"/>
      </w:tblPr>
      <w:tblGrid>
        <w:gridCol w:w="2012"/>
        <w:gridCol w:w="340"/>
        <w:gridCol w:w="2012"/>
        <w:gridCol w:w="340"/>
        <w:gridCol w:w="2012"/>
        <w:gridCol w:w="340"/>
        <w:gridCol w:w="2012"/>
      </w:tblGrid>
      <w:tr>
        <w:trPr>
          <w:cantSplit/>
        </w:trPr>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6,049</w:t>
            </w:r>
          </w:p>
          <w:p>
            <w:pPr>
              <w:spacing w:after="0"/>
            </w:pPr>
            <w:r>
              <w:rPr>
                <w:rFonts w:ascii="Arial" w:hAnsi="Arial" w:cs="Tahoma"/>
                <w:sz w:val="18"/>
                <w:szCs w:val="18"/>
              </w:rPr>
              <w:t>Distinct clusters</w:t>
            </w:r>
          </w:p>
        </w:tc>
        <w:tc>
          <w:tcPr>
            <w:tcW w:w="340" w:type="dxa"/>
            <w:tcBorders>
              <w:top w:val="nil" w:space="0"/>
              <w:left w:val="nil" w:space="0"/>
              <w:bottom w:val="nil" w:space="0"/>
              <w:right w:val="nil" w:space="0"/>
            </w:tcBorders>
          </w:tcPr>
          <w:p/>
        </w:tc>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1,847</w:t>
            </w:r>
          </w:p>
          <w:p>
            <w:pPr>
              <w:spacing w:after="0"/>
            </w:pPr>
            <w:r>
              <w:rPr>
                <w:rFonts w:ascii="Arial" w:hAnsi="Arial" w:cs="Tahoma"/>
                <w:sz w:val="18"/>
                <w:szCs w:val="18"/>
              </w:rPr>
              <w:t>Clusters with 2 or more URLs</w:t>
            </w:r>
          </w:p>
        </w:tc>
        <w:tc>
          <w:tcPr>
            <w:tcW w:w="340" w:type="dxa"/>
            <w:tcBorders>
              <w:top w:val="nil" w:space="0"/>
              <w:left w:val="nil" w:space="0"/>
              <w:bottom w:val="nil" w:space="0"/>
              <w:right w:val="nil" w:space="0"/>
            </w:tcBorders>
          </w:tcPr>
          <w:p/>
        </w:tc>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4,202</w:t>
            </w:r>
          </w:p>
          <w:p>
            <w:pPr>
              <w:spacing w:after="0"/>
            </w:pPr>
            <w:r>
              <w:rPr>
                <w:rFonts w:ascii="Arial" w:hAnsi="Arial" w:cs="Tahoma"/>
                <w:sz w:val="18"/>
                <w:szCs w:val="18"/>
              </w:rPr>
              <w:t>Singletons</w:t>
            </w:r>
          </w:p>
        </w:tc>
        <w:tc>
          <w:tcPr>
            <w:tcW w:w="340" w:type="dxa"/>
            <w:tcBorders>
              <w:top w:val="nil" w:space="0"/>
              <w:left w:val="nil" w:space="0"/>
              <w:bottom w:val="nil" w:space="0"/>
              <w:right w:val="nil" w:space="0"/>
            </w:tcBorders>
          </w:tcPr>
          <w:p/>
        </w:tc>
        <w:tc>
          <w:tcPr>
            <w:tcW w:w="2012" w:type="dxa"/>
            <w:tcBorders>
              <w:top w:val="single" w:sz="6" w:color="C9D2DB" w:space="0"/>
              <w:left w:val="single" w:sz="6" w:color="C9D2DB" w:space="0"/>
              <w:bottom w:val="single" w:sz="6" w:color="C9D2DB" w:space="0"/>
              <w:right w:val="single" w:sz="6" w:color="C9D2DB" w:space="0"/>
            </w:tcBorders>
            <w:tcMar>
              <w:top w:w="283" w:type="dxa"/>
              <w:left w:w="226" w:type="dxa"/>
              <w:bottom w:w="283" w:type="dxa"/>
              <w:right w:w="226" w:type="dxa"/>
            </w:tcMar>
          </w:tcPr>
          <w:p>
            <w:pPr>
              <w:spacing w:after="0"/>
            </w:pPr>
            <w:r>
              <w:rPr>
                <w:rFonts w:ascii="Arial" w:hAnsi="Arial" w:cs="Tahoma"/>
                <w:b/>
                <w:color w:val="1F3F63"/>
                <w:sz w:val="40"/>
                <w:szCs w:val="40"/>
              </w:rPr>
              <w:t>671</w:t>
            </w:r>
          </w:p>
          <w:p>
            <w:pPr>
              <w:spacing w:after="0"/>
            </w:pPr>
            <w:r>
              <w:rPr>
                <w:rFonts w:ascii="Arial" w:hAnsi="Arial" w:cs="Tahoma"/>
                <w:sz w:val="18"/>
                <w:szCs w:val="18"/>
              </w:rPr>
              <w:t>Clusters covering half of gambling URLs</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Top 15 brand clusters by URL count</w:t>
            </w:r>
          </w:p>
          <w:p>
            <w:pPr>
              <w:pStyle w:val="CardIntro"/>
            </w:pPr>
            <w:r>
              <w:rPr>
                <w:rFonts w:ascii="Arial" w:hAnsi="Arial" w:cs="Tahoma"/>
              </w:rPr>
              <w:t>The fifteen largest brand clusters by URL count. Bar length is the number of domains in the cluster.</w:t>
            </w:r>
          </w:p>
          <w:p>
            <w:pPr>
              <w:spacing w:after="40"/>
              <w:jc w:val="center"/>
            </w:pPr>
            <w:r>
              <w:drawing>
                <wp:inline xmlns:a="http://schemas.openxmlformats.org/drawingml/2006/main" xmlns:pic="http://schemas.openxmlformats.org/drawingml/2006/picture">
                  <wp:extent cx="5040000" cy="4032000"/>
                  <wp:docPr id="7" name="Picture 7"/>
                  <wp:cNvGraphicFramePr>
                    <a:graphicFrameLocks noChangeAspect="1"/>
                  </wp:cNvGraphicFramePr>
                  <a:graphic>
                    <a:graphicData uri="http://schemas.openxmlformats.org/drawingml/2006/picture">
                      <pic:pic>
                        <pic:nvPicPr>
                          <pic:cNvPr id="0" name="e2.png"/>
                          <pic:cNvPicPr/>
                        </pic:nvPicPr>
                        <pic:blipFill>
                          <a:blip r:embed="rId18"/>
                          <a:stretch>
                            <a:fillRect/>
                          </a:stretch>
                        </pic:blipFill>
                        <pic:spPr>
                          <a:xfrm>
                            <a:off x="0" y="0"/>
                            <a:ext cx="5040000" cy="4032000"/>
                          </a:xfrm>
                          <a:prstGeom prst="rect"/>
                        </pic:spPr>
                      </pic:pic>
                    </a:graphicData>
                  </a:graphic>
                </wp:inline>
              </w:drawing>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Heat map: Brand cluster × subcategory</w:t>
            </w:r>
          </w:p>
          <w:p>
            <w:pPr>
              <w:pStyle w:val="CardIntro"/>
            </w:pPr>
            <w:r>
              <w:rPr>
                <w:rFonts w:ascii="Arial" w:hAnsi="Arial" w:cs="Tahoma"/>
              </w:rPr>
              <w:t>Brand clusters against product subcategory. Each cell is the number of URLs a cluster holds in that subcategory.</w:t>
            </w:r>
          </w:p>
          <w:tbl>
            <w:tblPr>
              <w:jc w:val="center"/>
              <w:tblLook w:firstColumn="1" w:firstRow="1" w:lastColumn="0" w:lastRow="0" w:noHBand="0" w:noVBand="1" w:val="04A0"/>
              <w:tblLayout w:type="fixed"/>
              <w:tblW w:w="7937" w:type="dxa"/>
            </w:tblPr>
            <w:tblGrid>
              <w:gridCol w:w="170"/>
              <w:gridCol w:w="2097"/>
              <w:gridCol w:w="809"/>
              <w:gridCol w:w="809"/>
              <w:gridCol w:w="809"/>
              <w:gridCol w:w="809"/>
              <w:gridCol w:w="809"/>
              <w:gridCol w:w="809"/>
              <w:gridCol w:w="809"/>
            </w:tblGrid>
            <w:tr>
              <w:trPr>
                <w:trHeight w:val="510" w:hRule="atLeast"/>
              </w:trPr>
              <w:tc>
                <w:tcPr>
                  <w:tcW w:w="170"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p>
              </w:tc>
              <w:tc>
                <w:tcPr>
                  <w:tcW w:w="2097"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Slots</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General Gambling</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Casino</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Football Betting</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Playing card</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Lottery</w:t>
                  </w:r>
                </w:p>
              </w:tc>
              <w:tc>
                <w:tcPr>
                  <w:tcW w:w="809" w:type="dxa"/>
                  <w:tcBorders>
                    <w:top w:val="nil" w:space="0"/>
                    <w:left w:val="nil" w:space="0"/>
                    <w:bottom w:val="nil" w:space="0"/>
                    <w:right w:val="nil" w:space="0"/>
                  </w:tcBorders>
                  <w:tcMar>
                    <w:top w:w="28" w:type="dxa"/>
                    <w:left w:w="28" w:type="dxa"/>
                    <w:bottom w:w="28" w:type="dxa"/>
                    <w:right w:w="28" w:type="dxa"/>
                  </w:tcMar>
                </w:tcPr>
                <w:p>
                  <w:pPr>
                    <w:spacing w:after="0" w:line="240" w:lineRule="auto"/>
                    <w:jc w:val="center"/>
                  </w:pPr>
                  <w:r>
                    <w:rPr>
                      <w:rFonts w:ascii="Arial" w:hAnsi="Arial" w:cs="Tahoma"/>
                      <w:b/>
                      <w:sz w:val="16"/>
                      <w:szCs w:val="16"/>
                    </w:rPr>
                    <w:t>Baccarat</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jun</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6C8199"/>
                </w:tcPr>
                <w:p>
                  <w:pPr>
                    <w:spacing w:after="0" w:line="240" w:lineRule="auto"/>
                    <w:jc w:val="center"/>
                  </w:pPr>
                  <w:r>
                    <w:rPr>
                      <w:rFonts w:ascii="Arial" w:hAnsi="Arial" w:cs="Tahoma"/>
                      <w:b w:val="0"/>
                      <w:color w:val="FFFFFF"/>
                      <w:sz w:val="16"/>
                      <w:szCs w:val="16"/>
                    </w:rPr>
                    <w:t>91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A9B5C3"/>
                </w:tcPr>
                <w:p>
                  <w:pPr>
                    <w:spacing w:after="0" w:line="240" w:lineRule="auto"/>
                    <w:jc w:val="center"/>
                  </w:pPr>
                  <w:r>
                    <w:rPr>
                      <w:rFonts w:ascii="Arial" w:hAnsi="Arial" w:cs="Tahoma"/>
                      <w:b w:val="0"/>
                      <w:color w:val="222B35"/>
                      <w:sz w:val="16"/>
                      <w:szCs w:val="16"/>
                    </w:rPr>
                    <w:t>48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1F3F63"/>
                </w:tcPr>
                <w:p>
                  <w:pPr>
                    <w:spacing w:after="0" w:line="240" w:lineRule="auto"/>
                    <w:jc w:val="center"/>
                  </w:pPr>
                  <w:r>
                    <w:rPr>
                      <w:rFonts w:ascii="Arial" w:hAnsi="Arial" w:cs="Tahoma"/>
                      <w:b w:val="0"/>
                      <w:color w:val="FFFFFF"/>
                      <w:sz w:val="16"/>
                      <w:szCs w:val="16"/>
                    </w:rPr>
                    <w:t>146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F9FB1"/>
                </w:tcPr>
                <w:p>
                  <w:pPr>
                    <w:spacing w:after="0" w:line="240" w:lineRule="auto"/>
                    <w:jc w:val="center"/>
                  </w:pPr>
                  <w:r>
                    <w:rPr>
                      <w:rFonts w:ascii="Arial" w:hAnsi="Arial" w:cs="Tahoma"/>
                      <w:b w:val="0"/>
                      <w:color w:val="222B35"/>
                      <w:sz w:val="16"/>
                      <w:szCs w:val="16"/>
                    </w:rPr>
                    <w:t>66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8D0D8"/>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3E8"/>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ADFE5"/>
                </w:tcPr>
                <w:p>
                  <w:pPr>
                    <w:spacing w:after="0" w:line="240" w:lineRule="auto"/>
                    <w:jc w:val="center"/>
                  </w:pPr>
                  <w:r>
                    <w:rPr>
                      <w:rFonts w:ascii="Arial" w:hAnsi="Arial" w:cs="Tahoma"/>
                      <w:b w:val="0"/>
                      <w:color w:val="222B35"/>
                      <w:sz w:val="16"/>
                      <w:szCs w:val="16"/>
                    </w:rPr>
                    <w:t>13</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gg88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A6B3C1"/>
                </w:tcPr>
                <w:p>
                  <w:pPr>
                    <w:spacing w:after="0" w:line="240" w:lineRule="auto"/>
                    <w:jc w:val="center"/>
                  </w:pPr>
                  <w:r>
                    <w:rPr>
                      <w:rFonts w:ascii="Arial" w:hAnsi="Arial" w:cs="Tahoma"/>
                      <w:b w:val="0"/>
                      <w:color w:val="222B35"/>
                      <w:sz w:val="16"/>
                      <w:szCs w:val="16"/>
                    </w:rPr>
                    <w:t>50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8C2CE"/>
                </w:tcPr>
                <w:p>
                  <w:pPr>
                    <w:spacing w:after="0" w:line="240" w:lineRule="auto"/>
                    <w:jc w:val="center"/>
                  </w:pPr>
                  <w:r>
                    <w:rPr>
                      <w:rFonts w:ascii="Arial" w:hAnsi="Arial" w:cs="Tahoma"/>
                      <w:b w:val="0"/>
                      <w:color w:val="222B35"/>
                      <w:sz w:val="16"/>
                      <w:szCs w:val="16"/>
                    </w:rPr>
                    <w:t>37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455F7D"/>
                </w:tcPr>
                <w:p>
                  <w:pPr>
                    <w:spacing w:after="0" w:line="240" w:lineRule="auto"/>
                    <w:jc w:val="center"/>
                  </w:pPr>
                  <w:r>
                    <w:rPr>
                      <w:rFonts w:ascii="Arial" w:hAnsi="Arial" w:cs="Tahoma"/>
                      <w:b w:val="0"/>
                      <w:color w:val="FFFFFF"/>
                      <w:sz w:val="16"/>
                      <w:szCs w:val="16"/>
                    </w:rPr>
                    <w:t>119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4BFCB"/>
                </w:tcPr>
                <w:p>
                  <w:pPr>
                    <w:spacing w:after="0" w:line="240" w:lineRule="auto"/>
                    <w:jc w:val="center"/>
                  </w:pPr>
                  <w:r>
                    <w:rPr>
                      <w:rFonts w:ascii="Arial" w:hAnsi="Arial" w:cs="Tahoma"/>
                      <w:b w:val="0"/>
                      <w:color w:val="222B35"/>
                      <w:sz w:val="16"/>
                      <w:szCs w:val="16"/>
                    </w:rPr>
                    <w:t>40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0E4E9"/>
                </w:tcPr>
                <w:p>
                  <w:pPr>
                    <w:spacing w:after="0" w:line="240" w:lineRule="auto"/>
                    <w:jc w:val="center"/>
                  </w:pPr>
                  <w:r>
                    <w:rPr>
                      <w:rFonts w:ascii="Arial" w:hAnsi="Arial" w:cs="Tahoma"/>
                      <w:b w:val="0"/>
                      <w:color w:val="222B35"/>
                      <w:sz w:val="16"/>
                      <w:szCs w:val="16"/>
                    </w:rPr>
                    <w:t>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DE2E7"/>
                </w:tcPr>
                <w:p>
                  <w:pPr>
                    <w:spacing w:after="0" w:line="240" w:lineRule="auto"/>
                    <w:jc w:val="center"/>
                  </w:pPr>
                  <w:r>
                    <w:rPr>
                      <w:rFonts w:ascii="Arial" w:hAnsi="Arial" w:cs="Tahoma"/>
                      <w:b w:val="0"/>
                      <w:color w:val="222B35"/>
                      <w:sz w:val="16"/>
                      <w:szCs w:val="16"/>
                    </w:rPr>
                    <w:t>11</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verify</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697AA"/>
                </w:tcPr>
                <w:p>
                  <w:pPr>
                    <w:spacing w:after="0" w:line="240" w:lineRule="auto"/>
                    <w:jc w:val="center"/>
                  </w:pPr>
                  <w:r>
                    <w:rPr>
                      <w:rFonts w:ascii="Arial" w:hAnsi="Arial" w:cs="Tahoma"/>
                      <w:b w:val="0"/>
                      <w:color w:val="222B35"/>
                      <w:sz w:val="16"/>
                      <w:szCs w:val="16"/>
                    </w:rPr>
                    <w:t>73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92A2B3"/>
                </w:tcPr>
                <w:p>
                  <w:pPr>
                    <w:spacing w:after="0" w:line="240" w:lineRule="auto"/>
                    <w:jc w:val="center"/>
                  </w:pPr>
                  <w:r>
                    <w:rPr>
                      <w:rFonts w:ascii="Arial" w:hAnsi="Arial" w:cs="Tahoma"/>
                      <w:b w:val="0"/>
                      <w:color w:val="222B35"/>
                      <w:sz w:val="16"/>
                      <w:szCs w:val="16"/>
                    </w:rPr>
                    <w:t>64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9D1D9"/>
                </w:tcPr>
                <w:p>
                  <w:pPr>
                    <w:spacing w:after="0" w:line="240" w:lineRule="auto"/>
                    <w:jc w:val="center"/>
                  </w:pPr>
                  <w:r>
                    <w:rPr>
                      <w:rFonts w:ascii="Arial" w:hAnsi="Arial" w:cs="Tahoma"/>
                      <w:b w:val="0"/>
                      <w:color w:val="222B35"/>
                      <w:sz w:val="16"/>
                      <w:szCs w:val="16"/>
                    </w:rPr>
                    <w:t>25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FC8D3"/>
                </w:tcPr>
                <w:p>
                  <w:pPr>
                    <w:spacing w:after="0" w:line="240" w:lineRule="auto"/>
                    <w:jc w:val="center"/>
                  </w:pPr>
                  <w:r>
                    <w:rPr>
                      <w:rFonts w:ascii="Arial" w:hAnsi="Arial" w:cs="Tahoma"/>
                      <w:b w:val="0"/>
                      <w:color w:val="222B35"/>
                      <w:sz w:val="16"/>
                      <w:szCs w:val="16"/>
                    </w:rPr>
                    <w:t>32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3E8"/>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secure</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94A3B4"/>
                </w:tcPr>
                <w:p>
                  <w:pPr>
                    <w:spacing w:after="0" w:line="240" w:lineRule="auto"/>
                    <w:jc w:val="center"/>
                  </w:pPr>
                  <w:r>
                    <w:rPr>
                      <w:rFonts w:ascii="Arial" w:hAnsi="Arial" w:cs="Tahoma"/>
                      <w:b w:val="0"/>
                      <w:color w:val="222B35"/>
                      <w:sz w:val="16"/>
                      <w:szCs w:val="16"/>
                    </w:rPr>
                    <w:t>63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D9DAF"/>
                </w:tcPr>
                <w:p>
                  <w:pPr>
                    <w:spacing w:after="0" w:line="240" w:lineRule="auto"/>
                    <w:jc w:val="center"/>
                  </w:pPr>
                  <w:r>
                    <w:rPr>
                      <w:rFonts w:ascii="Arial" w:hAnsi="Arial" w:cs="Tahoma"/>
                      <w:b w:val="0"/>
                      <w:color w:val="222B35"/>
                      <w:sz w:val="16"/>
                      <w:szCs w:val="16"/>
                    </w:rPr>
                    <w:t>68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CD3DB"/>
                </w:tcPr>
                <w:p>
                  <w:pPr>
                    <w:spacing w:after="0" w:line="240" w:lineRule="auto"/>
                    <w:jc w:val="center"/>
                  </w:pPr>
                  <w:r>
                    <w:rPr>
                      <w:rFonts w:ascii="Arial" w:hAnsi="Arial" w:cs="Tahoma"/>
                      <w:b w:val="0"/>
                      <w:color w:val="222B35"/>
                      <w:sz w:val="16"/>
                      <w:szCs w:val="16"/>
                    </w:rPr>
                    <w:t>23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5CDD6"/>
                </w:tcPr>
                <w:p>
                  <w:pPr>
                    <w:spacing w:after="0" w:line="240" w:lineRule="auto"/>
                    <w:jc w:val="center"/>
                  </w:pPr>
                  <w:r>
                    <w:rPr>
                      <w:rFonts w:ascii="Arial" w:hAnsi="Arial" w:cs="Tahoma"/>
                      <w:b w:val="0"/>
                      <w:color w:val="222B35"/>
                      <w:sz w:val="16"/>
                      <w:szCs w:val="16"/>
                    </w:rPr>
                    <w:t>28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DE2E7"/>
                </w:tcPr>
                <w:p>
                  <w:pPr>
                    <w:spacing w:after="0" w:line="240" w:lineRule="auto"/>
                    <w:jc w:val="center"/>
                  </w:pPr>
                  <w:r>
                    <w:rPr>
                      <w:rFonts w:ascii="Arial" w:hAnsi="Arial" w:cs="Tahoma"/>
                      <w:b w:val="0"/>
                      <w:color w:val="222B35"/>
                      <w:sz w:val="16"/>
                      <w:szCs w:val="16"/>
                    </w:rPr>
                    <w:t>11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login</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9EABBB"/>
                </w:tcPr>
                <w:p>
                  <w:pPr>
                    <w:spacing w:after="0" w:line="240" w:lineRule="auto"/>
                    <w:jc w:val="center"/>
                  </w:pPr>
                  <w:r>
                    <w:rPr>
                      <w:rFonts w:ascii="Arial" w:hAnsi="Arial" w:cs="Tahoma"/>
                      <w:b w:val="0"/>
                      <w:color w:val="222B35"/>
                      <w:sz w:val="16"/>
                      <w:szCs w:val="16"/>
                    </w:rPr>
                    <w:t>56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98A7B7"/>
                </w:tcPr>
                <w:p>
                  <w:pPr>
                    <w:spacing w:after="0" w:line="240" w:lineRule="auto"/>
                    <w:jc w:val="center"/>
                  </w:pPr>
                  <w:r>
                    <w:rPr>
                      <w:rFonts w:ascii="Arial" w:hAnsi="Arial" w:cs="Tahoma"/>
                      <w:b w:val="0"/>
                      <w:color w:val="222B35"/>
                      <w:sz w:val="16"/>
                      <w:szCs w:val="16"/>
                    </w:rPr>
                    <w:t>60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8D0D8"/>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FD6DD"/>
                </w:tcPr>
                <w:p>
                  <w:pPr>
                    <w:spacing w:after="0" w:line="240" w:lineRule="auto"/>
                    <w:jc w:val="center"/>
                  </w:pPr>
                  <w:r>
                    <w:rPr>
                      <w:rFonts w:ascii="Arial" w:hAnsi="Arial" w:cs="Tahoma"/>
                      <w:b w:val="0"/>
                      <w:color w:val="222B35"/>
                      <w:sz w:val="16"/>
                      <w:szCs w:val="16"/>
                    </w:rPr>
                    <w:t>21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lott</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DE2E7"/>
                </w:tcPr>
                <w:p>
                  <w:pPr>
                    <w:spacing w:after="0" w:line="240" w:lineRule="auto"/>
                    <w:jc w:val="center"/>
                  </w:pPr>
                  <w:r>
                    <w:rPr>
                      <w:rFonts w:ascii="Arial" w:hAnsi="Arial" w:cs="Tahoma"/>
                      <w:b w:val="0"/>
                      <w:color w:val="222B35"/>
                      <w:sz w:val="16"/>
                      <w:szCs w:val="16"/>
                    </w:rPr>
                    <w:t>11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8697AA"/>
                </w:tcPr>
                <w:p>
                  <w:pPr>
                    <w:spacing w:after="0" w:line="240" w:lineRule="auto"/>
                    <w:jc w:val="center"/>
                  </w:pPr>
                  <w:r>
                    <w:rPr>
                      <w:rFonts w:ascii="Arial" w:hAnsi="Arial" w:cs="Tahoma"/>
                      <w:b w:val="0"/>
                      <w:color w:val="222B35"/>
                      <w:sz w:val="16"/>
                      <w:szCs w:val="16"/>
                    </w:rPr>
                    <w:t>73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jin</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2CBD5"/>
                </w:tcPr>
                <w:p>
                  <w:pPr>
                    <w:spacing w:after="0" w:line="240" w:lineRule="auto"/>
                    <w:jc w:val="center"/>
                  </w:pPr>
                  <w:r>
                    <w:rPr>
                      <w:rFonts w:ascii="Arial" w:hAnsi="Arial" w:cs="Tahoma"/>
                      <w:b w:val="0"/>
                      <w:color w:val="222B35"/>
                      <w:sz w:val="16"/>
                      <w:szCs w:val="16"/>
                    </w:rPr>
                    <w:t>30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8D0D8"/>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FD6DD"/>
                </w:tcPr>
                <w:p>
                  <w:pPr>
                    <w:spacing w:after="0" w:line="240" w:lineRule="auto"/>
                    <w:jc w:val="center"/>
                  </w:pPr>
                  <w:r>
                    <w:rPr>
                      <w:rFonts w:ascii="Arial" w:hAnsi="Arial" w:cs="Tahoma"/>
                      <w:b w:val="0"/>
                      <w:color w:val="222B35"/>
                      <w:sz w:val="16"/>
                      <w:szCs w:val="16"/>
                    </w:rPr>
                    <w:t>21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7DDE3"/>
                </w:tcPr>
                <w:p>
                  <w:pPr>
                    <w:spacing w:after="0" w:line="240" w:lineRule="auto"/>
                    <w:jc w:val="center"/>
                  </w:pPr>
                  <w:r>
                    <w:rPr>
                      <w:rFonts w:ascii="Arial" w:hAnsi="Arial" w:cs="Tahoma"/>
                      <w:b w:val="0"/>
                      <w:color w:val="222B35"/>
                      <w:sz w:val="16"/>
                      <w:szCs w:val="16"/>
                    </w:rPr>
                    <w:t>15</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uu8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BD2DA"/>
                </w:tcPr>
                <w:p>
                  <w:pPr>
                    <w:spacing w:after="0" w:line="240" w:lineRule="auto"/>
                    <w:jc w:val="center"/>
                  </w:pPr>
                  <w:r>
                    <w:rPr>
                      <w:rFonts w:ascii="Arial" w:hAnsi="Arial" w:cs="Tahoma"/>
                      <w:b w:val="0"/>
                      <w:color w:val="222B35"/>
                      <w:sz w:val="16"/>
                      <w:szCs w:val="16"/>
                    </w:rPr>
                    <w:t>24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0E4E9"/>
                </w:tcPr>
                <w:p>
                  <w:pPr>
                    <w:spacing w:after="0" w:line="240" w:lineRule="auto"/>
                    <w:jc w:val="center"/>
                  </w:pPr>
                  <w:r>
                    <w:rPr>
                      <w:rFonts w:ascii="Arial" w:hAnsi="Arial" w:cs="Tahoma"/>
                      <w:b w:val="0"/>
                      <w:color w:val="222B35"/>
                      <w:sz w:val="16"/>
                      <w:szCs w:val="16"/>
                    </w:rPr>
                    <w:t>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8D0D8"/>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CE1E6"/>
                </w:tcPr>
                <w:p>
                  <w:pPr>
                    <w:spacing w:after="0" w:line="240" w:lineRule="auto"/>
                    <w:jc w:val="center"/>
                  </w:pPr>
                  <w:r>
                    <w:rPr>
                      <w:rFonts w:ascii="Arial" w:hAnsi="Arial" w:cs="Tahoma"/>
                      <w:b w:val="0"/>
                      <w:color w:val="222B35"/>
                      <w:sz w:val="16"/>
                      <w:szCs w:val="16"/>
                    </w:rPr>
                    <w:t>12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min</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EE3E8"/>
                </w:tcPr>
                <w:p>
                  <w:pPr>
                    <w:spacing w:after="0" w:line="240" w:lineRule="auto"/>
                    <w:jc w:val="center"/>
                  </w:pPr>
                  <w:r>
                    <w:rPr>
                      <w:rFonts w:ascii="Arial" w:hAnsi="Arial" w:cs="Tahoma"/>
                      <w:b w:val="0"/>
                      <w:color w:val="222B35"/>
                      <w:sz w:val="16"/>
                      <w:szCs w:val="16"/>
                    </w:rPr>
                    <w:t>10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3BECA"/>
                </w:tcPr>
                <w:p>
                  <w:pPr>
                    <w:spacing w:after="0" w:line="240" w:lineRule="auto"/>
                    <w:jc w:val="center"/>
                  </w:pPr>
                  <w:r>
                    <w:rPr>
                      <w:rFonts w:ascii="Arial" w:hAnsi="Arial" w:cs="Tahoma"/>
                      <w:b w:val="0"/>
                      <w:color w:val="222B35"/>
                      <w:sz w:val="16"/>
                      <w:szCs w:val="16"/>
                    </w:rPr>
                    <w:t>41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s8s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EC7D2"/>
                </w:tcPr>
                <w:p>
                  <w:pPr>
                    <w:spacing w:after="0" w:line="240" w:lineRule="auto"/>
                    <w:jc w:val="center"/>
                  </w:pPr>
                  <w:r>
                    <w:rPr>
                      <w:rFonts w:ascii="Arial" w:hAnsi="Arial" w:cs="Tahoma"/>
                      <w:b w:val="0"/>
                      <w:color w:val="222B35"/>
                      <w:sz w:val="16"/>
                      <w:szCs w:val="16"/>
                    </w:rPr>
                    <w:t>33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ADFE5"/>
                </w:tcPr>
                <w:p>
                  <w:pPr>
                    <w:spacing w:after="0" w:line="240" w:lineRule="auto"/>
                    <w:jc w:val="center"/>
                  </w:pPr>
                  <w:r>
                    <w:rPr>
                      <w:rFonts w:ascii="Arial" w:hAnsi="Arial" w:cs="Tahoma"/>
                      <w:b w:val="0"/>
                      <w:color w:val="222B35"/>
                      <w:sz w:val="16"/>
                      <w:szCs w:val="16"/>
                    </w:rPr>
                    <w:t>13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pgcat</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1CAD4"/>
                </w:tcPr>
                <w:p>
                  <w:pPr>
                    <w:spacing w:after="0" w:line="240" w:lineRule="auto"/>
                    <w:jc w:val="center"/>
                  </w:pPr>
                  <w:r>
                    <w:rPr>
                      <w:rFonts w:ascii="Arial" w:hAnsi="Arial" w:cs="Tahoma"/>
                      <w:b w:val="0"/>
                      <w:color w:val="222B35"/>
                      <w:sz w:val="16"/>
                      <w:szCs w:val="16"/>
                    </w:rPr>
                    <w:t>31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3E7EB"/>
                </w:tcPr>
                <w:p>
                  <w:pPr>
                    <w:spacing w:after="0" w:line="240" w:lineRule="auto"/>
                    <w:jc w:val="center"/>
                  </w:pPr>
                  <w:r>
                    <w:rPr>
                      <w:rFonts w:ascii="Arial" w:hAnsi="Arial" w:cs="Tahoma"/>
                      <w:b w:val="0"/>
                      <w:color w:val="222B35"/>
                      <w:sz w:val="16"/>
                      <w:szCs w:val="16"/>
                    </w:rPr>
                    <w:t>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bohocasino</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7C1CD"/>
                </w:tcPr>
                <w:p>
                  <w:pPr>
                    <w:spacing w:after="0" w:line="240" w:lineRule="auto"/>
                    <w:jc w:val="center"/>
                  </w:pPr>
                  <w:r>
                    <w:rPr>
                      <w:rFonts w:ascii="Arial" w:hAnsi="Arial" w:cs="Tahoma"/>
                      <w:b w:val="0"/>
                      <w:color w:val="222B35"/>
                      <w:sz w:val="16"/>
                      <w:szCs w:val="16"/>
                    </w:rPr>
                    <w:t>38</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bu8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BFC8D3"/>
                </w:tcPr>
                <w:p>
                  <w:pPr>
                    <w:spacing w:after="0" w:line="240" w:lineRule="auto"/>
                    <w:jc w:val="center"/>
                  </w:pPr>
                  <w:r>
                    <w:rPr>
                      <w:rFonts w:ascii="Arial" w:hAnsi="Arial" w:cs="Tahoma"/>
                      <w:b w:val="0"/>
                      <w:color w:val="222B35"/>
                      <w:sz w:val="16"/>
                      <w:szCs w:val="16"/>
                    </w:rPr>
                    <w:t>32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siam</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3E7EB"/>
                </w:tcPr>
                <w:p>
                  <w:pPr>
                    <w:spacing w:after="0" w:line="240" w:lineRule="auto"/>
                    <w:jc w:val="center"/>
                  </w:pPr>
                  <w:r>
                    <w:rPr>
                      <w:rFonts w:ascii="Arial" w:hAnsi="Arial" w:cs="Tahoma"/>
                      <w:b w:val="0"/>
                      <w:color w:val="222B35"/>
                      <w:sz w:val="16"/>
                      <w:szCs w:val="16"/>
                    </w:rPr>
                    <w:t>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2CBD5"/>
                </w:tcPr>
                <w:p>
                  <w:pPr>
                    <w:spacing w:after="0" w:line="240" w:lineRule="auto"/>
                    <w:jc w:val="center"/>
                  </w:pPr>
                  <w:r>
                    <w:rPr>
                      <w:rFonts w:ascii="Arial" w:hAnsi="Arial" w:cs="Tahoma"/>
                      <w:b w:val="0"/>
                      <w:color w:val="222B35"/>
                      <w:sz w:val="16"/>
                      <w:szCs w:val="16"/>
                    </w:rPr>
                    <w:t>30</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ezslot</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8D0D8"/>
                </w:tcPr>
                <w:p>
                  <w:pPr>
                    <w:spacing w:after="0" w:line="240" w:lineRule="auto"/>
                    <w:jc w:val="center"/>
                  </w:pPr>
                  <w:r>
                    <w:rPr>
                      <w:rFonts w:ascii="Arial" w:hAnsi="Arial" w:cs="Tahoma"/>
                      <w:b w:val="0"/>
                      <w:color w:val="222B35"/>
                      <w:sz w:val="16"/>
                      <w:szCs w:val="16"/>
                    </w:rPr>
                    <w:t>26</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jju</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3D9E0"/>
                </w:tcPr>
                <w:p>
                  <w:pPr>
                    <w:spacing w:after="0" w:line="240" w:lineRule="auto"/>
                    <w:jc w:val="center"/>
                  </w:pPr>
                  <w:r>
                    <w:rPr>
                      <w:rFonts w:ascii="Arial" w:hAnsi="Arial" w:cs="Tahoma"/>
                      <w:b w:val="0"/>
                      <w:color w:val="222B35"/>
                      <w:sz w:val="16"/>
                      <w:szCs w:val="16"/>
                    </w:rPr>
                    <w:t>18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yes</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3E7EB"/>
                </w:tcPr>
                <w:p>
                  <w:pPr>
                    <w:spacing w:after="0" w:line="240" w:lineRule="auto"/>
                    <w:jc w:val="center"/>
                  </w:pPr>
                  <w:r>
                    <w:rPr>
                      <w:rFonts w:ascii="Arial" w:hAnsi="Arial" w:cs="Tahoma"/>
                      <w:b w:val="0"/>
                      <w:color w:val="222B35"/>
                      <w:sz w:val="16"/>
                      <w:szCs w:val="16"/>
                    </w:rPr>
                    <w:t>7</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CED5DC"/>
                </w:tcPr>
                <w:p>
                  <w:pPr>
                    <w:spacing w:after="0" w:line="240" w:lineRule="auto"/>
                    <w:jc w:val="center"/>
                  </w:pPr>
                  <w:r>
                    <w:rPr>
                      <w:rFonts w:ascii="Arial" w:hAnsi="Arial" w:cs="Tahoma"/>
                      <w:b w:val="0"/>
                      <w:color w:val="222B35"/>
                      <w:sz w:val="16"/>
                      <w:szCs w:val="16"/>
                    </w:rPr>
                    <w:t>22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3E7EB"/>
                </w:tcPr>
                <w:p>
                  <w:pPr>
                    <w:spacing w:after="0" w:line="240" w:lineRule="auto"/>
                    <w:jc w:val="center"/>
                  </w:pPr>
                  <w:r>
                    <w:rPr>
                      <w:rFonts w:ascii="Arial" w:hAnsi="Arial" w:cs="Tahoma"/>
                      <w:b w:val="0"/>
                      <w:color w:val="222B35"/>
                      <w:sz w:val="16"/>
                      <w:szCs w:val="16"/>
                    </w:rPr>
                    <w:t>7</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supportmo</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DE2E7"/>
                </w:tcPr>
                <w:p>
                  <w:pPr>
                    <w:spacing w:after="0" w:line="240" w:lineRule="auto"/>
                    <w:jc w:val="center"/>
                  </w:pPr>
                  <w:r>
                    <w:rPr>
                      <w:rFonts w:ascii="Arial" w:hAnsi="Arial" w:cs="Tahoma"/>
                      <w:b w:val="0"/>
                      <w:color w:val="222B35"/>
                      <w:sz w:val="16"/>
                      <w:szCs w:val="16"/>
                    </w:rPr>
                    <w:t>11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9DEE4"/>
                </w:tcPr>
                <w:p>
                  <w:pPr>
                    <w:spacing w:after="0" w:line="240" w:lineRule="auto"/>
                    <w:jc w:val="center"/>
                  </w:pPr>
                  <w:r>
                    <w:rPr>
                      <w:rFonts w:ascii="Arial" w:hAnsi="Arial" w:cs="Tahoma"/>
                      <w:b w:val="0"/>
                      <w:color w:val="222B35"/>
                      <w:sz w:val="16"/>
                      <w:szCs w:val="16"/>
                    </w:rPr>
                    <w:t>14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4E8EC"/>
                </w:tcPr>
                <w:p>
                  <w:pPr>
                    <w:spacing w:after="0" w:line="240" w:lineRule="auto"/>
                    <w:jc w:val="center"/>
                  </w:pPr>
                  <w:r>
                    <w:rPr>
                      <w:rFonts w:ascii="Arial" w:hAnsi="Arial" w:cs="Tahoma"/>
                      <w:b w:val="0"/>
                      <w:color w:val="222B35"/>
                      <w:sz w:val="16"/>
                      <w:szCs w:val="16"/>
                    </w:rPr>
                    <w:t>6</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7EAEE"/>
                </w:tcPr>
                <w:p>
                  <w:pPr>
                    <w:spacing w:after="0" w:line="240" w:lineRule="auto"/>
                    <w:jc w:val="center"/>
                  </w:pPr>
                  <w:r>
                    <w:rPr>
                      <w:rFonts w:ascii="Arial" w:hAnsi="Arial" w:cs="Tahoma"/>
                      <w:b w:val="0"/>
                      <w:color w:val="222B35"/>
                      <w:sz w:val="16"/>
                      <w:szCs w:val="16"/>
                    </w:rPr>
                    <w:t>4</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supportj</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ADFE5"/>
                </w:tcPr>
                <w:p>
                  <w:pPr>
                    <w:spacing w:after="0" w:line="240" w:lineRule="auto"/>
                    <w:jc w:val="center"/>
                  </w:pPr>
                  <w:r>
                    <w:rPr>
                      <w:rFonts w:ascii="Arial" w:hAnsi="Arial" w:cs="Tahoma"/>
                      <w:b w:val="0"/>
                      <w:color w:val="222B35"/>
                      <w:sz w:val="16"/>
                      <w:szCs w:val="16"/>
                    </w:rPr>
                    <w:t>13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DE2E7"/>
                </w:tcPr>
                <w:p>
                  <w:pPr>
                    <w:spacing w:after="0" w:line="240" w:lineRule="auto"/>
                    <w:jc w:val="center"/>
                  </w:pPr>
                  <w:r>
                    <w:rPr>
                      <w:rFonts w:ascii="Arial" w:hAnsi="Arial" w:cs="Tahoma"/>
                      <w:b w:val="0"/>
                      <w:color w:val="222B35"/>
                      <w:sz w:val="16"/>
                      <w:szCs w:val="16"/>
                    </w:rPr>
                    <w:t>11</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8ECEF"/>
                </w:tcPr>
                <w:p>
                  <w:pPr>
                    <w:spacing w:after="0" w:line="240" w:lineRule="auto"/>
                    <w:jc w:val="center"/>
                  </w:pPr>
                  <w:r>
                    <w:rPr>
                      <w:rFonts w:ascii="Arial" w:hAnsi="Arial" w:cs="Tahoma"/>
                      <w:b w:val="0"/>
                      <w:color w:val="222B35"/>
                      <w:sz w:val="16"/>
                      <w:szCs w:val="16"/>
                    </w:rPr>
                    <w:t>3</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r>
              <w:trPr>
                <w:cantSplit/>
                <w:trHeight w:val="317" w:hRule="atLeast"/>
              </w:trPr>
              <w:tc>
                <w:tcPr>
                  <w:tcW w:w="170" w:type="dxa"/>
                  <w:tcBorders>
                    <w:top w:val="nil" w:space="0"/>
                    <w:left w:val="nil" w:space="0"/>
                    <w:bottom w:val="nil" w:space="0"/>
                    <w:right w:val="nil" w:space="0"/>
                  </w:tcBorders>
                </w:tcPr>
                <w:p/>
              </w:tc>
              <w:tc>
                <w:tcPr>
                  <w:tcW w:w="2097" w:type="dxa"/>
                  <w:tcBorders>
                    <w:top w:val="nil" w:space="0"/>
                    <w:left w:val="nil" w:space="0"/>
                    <w:bottom w:val="single" w:sz="4" w:color="C9D2DB" w:space="0"/>
                    <w:right w:val="nil" w:space="0"/>
                  </w:tcBorders>
                  <w:tcMar>
                    <w:top w:w="17" w:type="dxa"/>
                    <w:left w:w="68" w:type="dxa"/>
                    <w:bottom w:w="17" w:type="dxa"/>
                    <w:right w:w="28" w:type="dxa"/>
                  </w:tcMar>
                </w:tcPr>
                <w:p>
                  <w:pPr>
                    <w:spacing w:after="0" w:line="240" w:lineRule="auto"/>
                  </w:pPr>
                  <w:r>
                    <w:rPr>
                      <w:rFonts w:ascii="Arial" w:hAnsi="Arial" w:cs="Tahoma"/>
                      <w:sz w:val="16"/>
                      <w:szCs w:val="16"/>
                    </w:rPr>
                    <w:t>ju88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0E4E9"/>
                </w:tcPr>
                <w:p>
                  <w:pPr>
                    <w:spacing w:after="0" w:line="240" w:lineRule="auto"/>
                    <w:jc w:val="center"/>
                  </w:pPr>
                  <w:r>
                    <w:rPr>
                      <w:rFonts w:ascii="Arial" w:hAnsi="Arial" w:cs="Tahoma"/>
                      <w:b w:val="0"/>
                      <w:color w:val="222B35"/>
                      <w:sz w:val="16"/>
                      <w:szCs w:val="16"/>
                    </w:rPr>
                    <w:t>9</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1E5EA"/>
                </w:tcPr>
                <w:p>
                  <w:pPr>
                    <w:spacing w:after="0" w:line="240" w:lineRule="auto"/>
                    <w:jc w:val="center"/>
                  </w:pPr>
                  <w:r>
                    <w:rPr>
                      <w:rFonts w:ascii="Arial" w:hAnsi="Arial" w:cs="Tahoma"/>
                      <w:b w:val="0"/>
                      <w:color w:val="222B35"/>
                      <w:sz w:val="16"/>
                      <w:szCs w:val="16"/>
                    </w:rPr>
                    <w:t>8</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DCE1E6"/>
                </w:tcPr>
                <w:p>
                  <w:pPr>
                    <w:spacing w:after="0" w:line="240" w:lineRule="auto"/>
                    <w:jc w:val="center"/>
                  </w:pPr>
                  <w:r>
                    <w:rPr>
                      <w:rFonts w:ascii="Arial" w:hAnsi="Arial" w:cs="Tahoma"/>
                      <w:b w:val="0"/>
                      <w:color w:val="222B35"/>
                      <w:sz w:val="16"/>
                      <w:szCs w:val="16"/>
                    </w:rPr>
                    <w:t>12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6E9ED"/>
                </w:tcPr>
                <w:p>
                  <w:pPr>
                    <w:spacing w:after="0" w:line="240" w:lineRule="auto"/>
                    <w:jc w:val="center"/>
                  </w:pPr>
                  <w:r>
                    <w:rPr>
                      <w:rFonts w:ascii="Arial" w:hAnsi="Arial" w:cs="Tahoma"/>
                      <w:b w:val="0"/>
                      <w:color w:val="222B35"/>
                      <w:sz w:val="16"/>
                      <w:szCs w:val="16"/>
                    </w:rPr>
                    <w:t>5</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AEDF0"/>
                </w:tcPr>
                <w:p>
                  <w:pPr>
                    <w:spacing w:after="0" w:line="240" w:lineRule="auto"/>
                    <w:jc w:val="center"/>
                  </w:pPr>
                  <w:r>
                    <w:rPr>
                      <w:rFonts w:ascii="Arial" w:hAnsi="Arial" w:cs="Tahoma"/>
                      <w:b w:val="0"/>
                      <w:color w:val="222B35"/>
                      <w:sz w:val="16"/>
                      <w:szCs w:val="16"/>
                    </w:rPr>
                    <w:t>2</w:t>
                  </w:r>
                </w:p>
              </w:tc>
              <w:tc>
                <w:tcPr>
                  <w:tcW w:w="809" w:type="dxa"/>
                  <w:tcMar>
                    <w:top w:w="17" w:type="dxa"/>
                    <w:left w:w="17" w:type="dxa"/>
                    <w:bottom w:w="17" w:type="dxa"/>
                    <w:right w:w="17" w:type="dxa"/>
                  </w:tcMar>
                  <w:tcBorders>
                    <w:top w:val="single" w:sz="2" w:color="FFFFFF" w:space="0"/>
                    <w:left w:val="single" w:sz="2" w:color="FFFFFF" w:space="0"/>
                    <w:bottom w:val="single" w:sz="2" w:color="FFFFFF" w:space="0"/>
                    <w:right w:val="single" w:sz="2" w:color="FFFFFF" w:space="0"/>
                  </w:tcBorders>
                  <w:shd w:val="clear" w:color="auto" w:fill="EBEEF1"/>
                </w:tcPr>
                <w:p>
                  <w:pPr>
                    <w:spacing w:after="0" w:line="240" w:lineRule="auto"/>
                    <w:jc w:val="center"/>
                  </w:pPr>
                  <w:r>
                    <w:rPr>
                      <w:rFonts w:ascii="Arial" w:hAnsi="Arial" w:cs="Tahoma"/>
                      <w:b w:val="0"/>
                      <w:color w:val="222B35"/>
                      <w:sz w:val="16"/>
                      <w:szCs w:val="16"/>
                    </w:rPr>
                    <w:t>1</w:t>
                  </w:r>
                </w:p>
              </w:tc>
              <w:tc>
                <w:tcPr>
                  <w:tcW w:w="809" w:type="dxa"/>
                  <w:tcMar>
                    <w:top w:w="17" w:type="dxa"/>
                    <w:left w:w="17" w:type="dxa"/>
                    <w:bottom w:w="17" w:type="dxa"/>
                    <w:right w:w="17" w:type="dxa"/>
                  </w:tcMar>
                  <w:tcBorders>
                    <w:top w:val="single" w:sz="2" w:color="C9D2DB" w:space="0"/>
                    <w:left w:val="single" w:sz="2" w:color="C9D2DB" w:space="0"/>
                    <w:bottom w:val="single" w:sz="2" w:color="C9D2DB" w:space="0"/>
                    <w:right w:val="single" w:sz="2" w:color="C9D2DB" w:space="0"/>
                  </w:tcBorders>
                </w:tcPr>
                <w:p>
                  <w:pPr>
                    <w:spacing w:after="0" w:line="240" w:lineRule="auto"/>
                    <w:jc w:val="center"/>
                  </w:pPr>
                </w:p>
              </w:tc>
            </w:tr>
          </w:tbl>
          <w:p/>
          <w:p>
            <w:pPr>
              <w:spacing w:before="80" w:after="40"/>
            </w:pPr>
            <w:r>
              <w:rPr>
                <w:rFonts w:ascii="Arial" w:hAnsi="Arial" w:cs="Tahoma"/>
                <w:sz w:val="16"/>
                <w:szCs w:val="16"/>
              </w:rPr>
              <w:t xml:space="preserve">Scale: </w:t>
            </w:r>
            <w:r>
              <w:rPr>
                <w:rFonts w:ascii="Arial" w:hAnsi="Arial" w:cs="Tahoma"/>
                <w:b w:val="0"/>
                <w:color w:val="222B35"/>
                <w:sz w:val="16"/>
                <w:szCs w:val="16"/>
                <w:shd w:val="clear" w:color="auto" w:fill="EBEEF1"/>
              </w:rPr>
              <w:t xml:space="preserve"> 1 </w:t>
            </w:r>
            <w:r>
              <w:rPr>
                <w:rFonts w:ascii="Arial" w:hAnsi="Arial" w:cs="Tahoma"/>
                <w:sz w:val="16"/>
                <w:szCs w:val="16"/>
              </w:rPr>
              <w:t xml:space="preserve"> → </w:t>
            </w:r>
            <w:r>
              <w:rPr>
                <w:rFonts w:ascii="Arial" w:hAnsi="Arial" w:cs="Tahoma"/>
                <w:b w:val="0"/>
                <w:color w:val="FFFFFF"/>
                <w:sz w:val="16"/>
                <w:szCs w:val="16"/>
                <w:shd w:val="clear" w:color="auto" w:fill="1F3F63"/>
              </w:rPr>
              <w:t xml:space="preserve"> 146 </w:t>
            </w:r>
            <w:r>
              <w:rPr>
                <w:rFonts w:ascii="Arial" w:hAnsi="Arial" w:cs="Tahoma"/>
                <w:sz w:val="16"/>
                <w:szCs w:val="16"/>
              </w:rPr>
              <w:t xml:space="preserve">   Blank cell: no sites.</w:t>
            </w:r>
          </w:p>
          <w:p>
            <w:pPr>
              <w:pStyle w:val="CardCaption"/>
            </w:pPr>
            <w:r>
              <w:rPr>
                <w:rFonts w:ascii="Arial" w:hAnsi="Arial" w:cs="Tahoma"/>
              </w:rPr>
              <w:t>The twenty largest clusters are shown. Rows follow cluster size.</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Cluster expansion: jun</w:t>
            </w:r>
          </w:p>
          <w:p>
            <w:pPr>
              <w:pStyle w:val="CardIntro"/>
            </w:pPr>
            <w:r>
              <w:rPr>
                <w:rFonts w:ascii="Arial" w:hAnsi="Arial" w:cs="Tahoma"/>
              </w:rPr>
              <w:t>The largest brand cluster and a sample of its member domains. Edge style records why each domain joined the cluster.</w:t>
            </w:r>
          </w:p>
          <w:p>
            <w:pPr>
              <w:spacing w:after="40"/>
              <w:jc w:val="center"/>
            </w:pPr>
            <w:r>
              <w:drawing>
                <wp:inline xmlns:a="http://schemas.openxmlformats.org/drawingml/2006/main" xmlns:pic="http://schemas.openxmlformats.org/drawingml/2006/picture">
                  <wp:extent cx="5040000" cy="4160291"/>
                  <wp:docPr id="8" name="Picture 8"/>
                  <wp:cNvGraphicFramePr>
                    <a:graphicFrameLocks noChangeAspect="1"/>
                  </wp:cNvGraphicFramePr>
                  <a:graphic>
                    <a:graphicData uri="http://schemas.openxmlformats.org/drawingml/2006/picture">
                      <pic:pic>
                        <pic:nvPicPr>
                          <pic:cNvPr id="0" name="e4.png"/>
                          <pic:cNvPicPr/>
                        </pic:nvPicPr>
                        <pic:blipFill>
                          <a:blip r:embed="rId19"/>
                          <a:stretch>
                            <a:fillRect/>
                          </a:stretch>
                        </pic:blipFill>
                        <pic:spPr>
                          <a:xfrm>
                            <a:off x="0" y="0"/>
                            <a:ext cx="5040000" cy="4160291"/>
                          </a:xfrm>
                          <a:prstGeom prst="rect"/>
                        </pic:spPr>
                      </pic:pic>
                    </a:graphicData>
                  </a:graphic>
                </wp:inline>
              </w:drawing>
            </w:r>
          </w:p>
          <w:p>
            <w:pPr>
              <w:pStyle w:val="CardCaption"/>
            </w:pPr>
            <w:r>
              <w:rPr>
                <w:rFonts w:ascii="Arial" w:hAnsi="Arial" w:cs="Tahoma"/>
              </w:rPr>
              <w:t>Dashed edges join domains whose stem matches the cluster name, dotted edges join domains merged on spelling similarity. 28 of 400 member domains are shown.</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Clusters spanning multiple subcategories</w:t>
            </w:r>
          </w:p>
          <w:tbl>
            <w:tblPr>
              <w:jc w:val="center"/>
              <w:tblLook w:firstColumn="1" w:firstRow="1" w:lastColumn="0" w:lastRow="0" w:noHBand="0" w:noVBand="1" w:val="04A0"/>
              <w:tblLayout w:type="fixed"/>
              <w:tblW w:w="7937" w:type="dxa"/>
            </w:tblPr>
            <w:tblGrid>
              <w:gridCol w:w="1360"/>
              <w:gridCol w:w="793"/>
              <w:gridCol w:w="3741"/>
              <w:gridCol w:w="2040"/>
            </w:tblGrid>
            <w:tr>
              <w:trPr>
                <w:cantSplit/>
                <w:tblHeader/>
              </w:trPr>
              <w:tc>
                <w:tcPr>
                  <w:tcW w:w="136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Cluster</w:t>
                  </w:r>
                </w:p>
              </w:tc>
              <w:tc>
                <w:tcPr>
                  <w:tcW w:w="793"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7"/>
                      <w:szCs w:val="17"/>
                    </w:rPr>
                    <w:t>URLs</w:t>
                  </w:r>
                </w:p>
              </w:tc>
              <w:tc>
                <w:tcPr>
                  <w:tcW w:w="3741"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Subcategories</w:t>
                  </w:r>
                </w:p>
              </w:tc>
              <w:tc>
                <w:tcPr>
                  <w:tcW w:w="204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Suffixes</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400</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 146, Slots 91, Football Betting 66, General Gambling 48, Playing card 26, Baccarat 13, Lottery 10</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.net, .bet, .top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gg88</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267</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 119, Slots 50, Football Betting 40, General Gambling 37, Baccarat 11, Playing card 9, Lottery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.net, .app, .pro, .bet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verify</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207</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Slots 73, General Gambling 64, Football Betting 32, Casino 25, Playing card 10, Lottery 3</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.cc, .co, .com, .game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secure</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194</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 68, Slots 63, Football Betting 28, Casino 23, Playing card 11, Lottery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 .cc, .com, .net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login</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177</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 60, Slots 56, Casino 26, Football Betting 21, Playing card 8, Lottery 6</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.cc, .co, .com, .game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lott</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102</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Lottery 73, General Gambling 11, Playing card 6, Casino 5, Slots 4, Football Betting 1, Baccarat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.net, .cc, .live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jin</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97</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Slots 30, General Gambling 26, Casino 21, Playing card 15, Football Betting 5</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.co, .net, .vip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uu8</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80</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 26, Slots 24, Football Betting 12, General Gambling 9, Baccarat 5, Lottery 2, Playing card 2</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.net, .com, .cc, .pro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min</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62</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Football Betting 41, Casino 10, Playing card 4, Slots 4, Baccarat 1, Lottery 1, General Gambling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.net, .com, .app, .vip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s8s</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49</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 33, Casino 13, Slots 2, Playing card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pgcat</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48</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Slots 31, Casino 7, Baccarat 5, General Gambling 3, Football Betting 2</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.info, .bet, .buzz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bohocasino</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47</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 38, Slots 8, General Gambling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.info, .co, .net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bu8</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42</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 32, Football Betting 3, Slots 3, General Gambling 3, Lottery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.app, .bid, .cab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siam</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42</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 30, Slots 7, Casino 3, Lottery 2</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.co, .io, .net …</w:t>
                  </w:r>
                </w:p>
              </w:tc>
            </w:tr>
            <w:tr>
              <w:trPr>
                <w:cantSplit/>
              </w:trPr>
              <w:tc>
                <w:tcPr>
                  <w:tcW w:w="136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ezslot</w:t>
                  </w:r>
                </w:p>
              </w:tc>
              <w:tc>
                <w:tcPr>
                  <w:tcW w:w="79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40</w:t>
                  </w:r>
                </w:p>
              </w:tc>
              <w:tc>
                <w:tcPr>
                  <w:tcW w:w="374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Slots 26, Football Betting 8, Casino 5, Baccarat 1</w:t>
                  </w:r>
                </w:p>
              </w:tc>
              <w:tc>
                <w:tcPr>
                  <w:tcW w:w="204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.live, .me, .info …</w:t>
                  </w:r>
                </w:p>
              </w:tc>
            </w:tr>
          </w:tbl>
          <w:p/>
          <w:p>
            <w:pPr>
              <w:pStyle w:val="CardCaption"/>
            </w:pPr>
            <w:r>
              <w:rPr>
                <w:rFonts w:ascii="Arial" w:hAnsi="Arial" w:cs="Tahoma"/>
              </w:rPr>
              <w:t>1,272 clusters span two or more product subcategories. The fifteen largest are listed.</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Clusters rotating top-level domains</w:t>
            </w:r>
          </w:p>
          <w:tbl>
            <w:tblPr>
              <w:jc w:val="center"/>
              <w:tblLook w:firstColumn="1" w:firstRow="1" w:lastColumn="0" w:lastRow="0" w:noHBand="0" w:noVBand="1" w:val="04A0"/>
              <w:tblLayout w:type="fixed"/>
              <w:tblW w:w="7937" w:type="dxa"/>
            </w:tblPr>
            <w:tblGrid>
              <w:gridCol w:w="1587"/>
              <w:gridCol w:w="1020"/>
              <w:gridCol w:w="5329"/>
            </w:tblGrid>
            <w:tr>
              <w:trPr>
                <w:cantSplit/>
                <w:tblHeader/>
              </w:trPr>
              <w:tc>
                <w:tcPr>
                  <w:tcW w:w="158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Cluster</w:t>
                  </w:r>
                </w:p>
              </w:tc>
              <w:tc>
                <w:tcPr>
                  <w:tcW w:w="102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7"/>
                      <w:szCs w:val="17"/>
                    </w:rPr>
                    <w:t>Suffixes</w:t>
                  </w:r>
                </w:p>
              </w:tc>
              <w:tc>
                <w:tcPr>
                  <w:tcW w:w="5329"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Counts</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30</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71, .net 53, .bet 32, .top 30, .app 25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gg88</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19</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.net 46, .app 43, .pro 41, .bet 31, .com 28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verify</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17</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.cc 45, .co 29, .com 25, .game 18, .net 17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secure</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16</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 42, .cc 34, .com 22, .net 17, .game 17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login</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15</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.cc 37, .co 30, .com 20, .game 18, .net 15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lott</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16</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61, .net 6, .cc 5, .live 4, .online 4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jin</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19</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16, .co 14, .net 13, .vip 12, .bet 7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uu8</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23</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.net 9, .com 9, .cc 8, .pro 7, .app 6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min</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29</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.net 7, .com 6, .app 4, .vip 3, .actor 2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pgcat</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14</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25, .info 3, .bet 2, .buzz 2, .click 2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bohocasino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15</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29, .info 3, .co 2, .net 2, .app 1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bu8</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21</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6, .app 2, .bid 2, .cab 2, .club 2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siam</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11</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27, .co 2, .io 2, .net 2, .shop 2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ezslot</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17</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4, .live 4, .me 4, .info 3, .club 2 …</w:t>
                  </w:r>
                </w:p>
              </w:tc>
            </w:tr>
            <w:tr>
              <w:trPr>
                <w:cantSplit/>
              </w:trPr>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jju</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14</w:t>
                  </w:r>
                </w:p>
              </w:tc>
              <w:tc>
                <w:tcPr>
                  <w:tcW w:w="5329"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.com 5, .net 5, .xyz 5, .pro 4, .co 4 …</w:t>
                  </w:r>
                </w:p>
              </w:tc>
            </w:tr>
          </w:tbl>
          <w:p/>
          <w:p>
            <w:pPr>
              <w:pStyle w:val="CardCaption"/>
            </w:pPr>
            <w:r>
              <w:rPr>
                <w:rFonts w:ascii="Arial" w:hAnsi="Arial" w:cs="Tahoma"/>
              </w:rPr>
              <w:t>953 clusters use two or more suffixes. The fifteen largest are listed.</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Possible operator linkage</w:t>
            </w:r>
          </w:p>
          <w:p>
            <w:pPr>
              <w:spacing w:after="80"/>
            </w:pPr>
            <w:r>
              <w:rPr>
                <w:rFonts w:ascii="Arial" w:hAnsi="Arial" w:cs="Tahoma"/>
                <w:i/>
                <w:color w:val="55606E"/>
                <w:sz w:val="18"/>
                <w:szCs w:val="18"/>
              </w:rPr>
              <w:t>Indicative, not a clustering decision</w:t>
            </w:r>
          </w:p>
          <w:tbl>
            <w:tblPr>
              <w:jc w:val="center"/>
              <w:tblLook w:firstColumn="1" w:firstRow="1" w:lastColumn="0" w:lastRow="0" w:noHBand="0" w:noVBand="1" w:val="04A0"/>
              <w:tblLayout w:type="fixed"/>
              <w:tblW w:w="7937" w:type="dxa"/>
            </w:tblPr>
            <w:tblGrid>
              <w:gridCol w:w="1474"/>
              <w:gridCol w:w="1474"/>
              <w:gridCol w:w="4308"/>
              <w:gridCol w:w="680"/>
            </w:tblGrid>
            <w:tr>
              <w:trPr>
                <w:cantSplit/>
                <w:tblHeader/>
              </w:trPr>
              <w:tc>
                <w:tcPr>
                  <w:tcW w:w="1474"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Cluster A</w:t>
                  </w:r>
                </w:p>
              </w:tc>
              <w:tc>
                <w:tcPr>
                  <w:tcW w:w="1474"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Cluster B</w:t>
                  </w:r>
                </w:p>
              </w:tc>
              <w:tc>
                <w:tcPr>
                  <w:tcW w:w="4308"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Shared keywords</w:t>
                  </w:r>
                </w:p>
              </w:tc>
              <w:tc>
                <w:tcPr>
                  <w:tcW w:w="68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7"/>
                      <w:szCs w:val="17"/>
                    </w:rPr>
                    <w:t>Jaccard</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ko9</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n98vip</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WALLET, WIN, Wallet,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jon</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kh88</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WALLET, Wallet,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jon</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kjun</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WALLET, Wallet,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kh88</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kjun</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WALLET, Wallet,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hun</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jn789</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WALLET, Wallet,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uu8</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mu8</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PRAGMATIC, VIP, WALLET, WIN, Wallet</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supportj</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accountj</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VIP, WIN,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bu8</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hh88</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Affiliate, BET, VIP, WIN</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supportj</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ib8</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VIP, WIN,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r>
              <w:trPr>
                <w:cantSplit/>
              </w:trPr>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accountj</w:t>
                  </w:r>
                </w:p>
              </w:tc>
              <w:tc>
                <w:tcPr>
                  <w:tcW w:w="147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ib8</w:t>
                  </w:r>
                </w:p>
              </w:tc>
              <w:tc>
                <w:tcPr>
                  <w:tcW w:w="4308"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 VIP, WIN, สมัครสมาชิก</w:t>
                  </w:r>
                </w:p>
              </w:tc>
              <w:tc>
                <w:tcPr>
                  <w:tcW w:w="68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1.00</w:t>
                  </w:r>
                </w:p>
              </w:tc>
            </w:tr>
          </w:tbl>
          <w:p/>
          <w:p>
            <w:pPr>
              <w:pStyle w:val="CardCaption"/>
            </w:pPr>
            <w:r>
              <w:rPr>
                <w:rFonts w:ascii="Arial" w:hAnsi="Arial" w:cs="Tahoma"/>
              </w:rPr>
              <w:t>8,225 cluster pairs share a signal keyword set with Jaccard similarity of 0.60 or more. The ten with the most distinctive shared keywords are listed. Shared promotional vocabulary is common across unrelated operators.</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Naming conventions</w:t>
            </w:r>
          </w:p>
          <w:p>
            <w:pPr>
              <w:spacing w:after="80"/>
            </w:pPr>
            <w:r>
              <w:rPr>
                <w:rFonts w:ascii="Arial" w:hAnsi="Arial" w:cs="Tahoma"/>
              </w:rPr>
              <w:t>Recurring tokens in the domain names of the fifteen largest clusters: login (224 names), m. (218 names), verify (207 names). The pattern is consistent with a templated naming scheme.</w:t>
            </w:r>
          </w:p>
          <w:p>
            <w:pPr>
              <w:spacing w:after="80"/>
            </w:pPr>
            <w:r>
              <w:rPr>
                <w:rFonts w:ascii="Arial" w:hAnsi="Arial" w:cs="Tahoma"/>
              </w:rPr>
              <w:t>Domain names in the largest clusters span several suffixes, led by .com (394), .net (188), .cc (156), .co (145). Operators rotate top level domains.</w:t>
            </w:r>
          </w:p>
          <w:p>
            <w:pPr>
              <w:spacing w:after="40"/>
            </w:pPr>
            <w:r>
              <w:rPr>
                <w:rFonts w:ascii="Arial" w:hAnsi="Arial" w:cs="Tahoma"/>
              </w:rPr>
              <w:t>1,854 distinct domains across the 15 largest brand clusters.</w:t>
            </w:r>
          </w:p>
        </w:tc>
      </w:tr>
    </w:tbl>
    <w:p>
      <w:pPr>
        <w:spacing w:after="0" w:before="0" w:line="340" w:lineRule="exact"/>
      </w:pPr>
      <w:r/>
    </w:p>
    <w:p>
      <w:pPr>
        <w:pStyle w:val="Heading2"/>
      </w:pPr>
      <w:r>
        <w:rPr>
          <w:rFonts w:ascii="Arial" w:hAnsi="Arial" w:cs="Tahoma"/>
        </w:rPr>
        <w:t>Ranking</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Gambling ranking</w:t>
            </w:r>
          </w:p>
          <w:tbl>
            <w:tblPr>
              <w:jc w:val="center"/>
              <w:tblLook w:firstColumn="1" w:firstRow="1" w:lastColumn="0" w:lastRow="0" w:noHBand="0" w:noVBand="1" w:val="04A0"/>
              <w:tblLayout w:type="fixed"/>
              <w:tblW w:w="7937" w:type="dxa"/>
            </w:tblPr>
            <w:tblGrid>
              <w:gridCol w:w="1133"/>
              <w:gridCol w:w="2381"/>
              <w:gridCol w:w="1587"/>
              <w:gridCol w:w="1814"/>
              <w:gridCol w:w="1020"/>
            </w:tblGrid>
            <w:tr>
              <w:trPr>
                <w:cantSplit/>
                <w:tblHeader/>
              </w:trPr>
              <w:tc>
                <w:tcPr>
                  <w:tcW w:w="1133"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jc w:val="right"/>
                  </w:pPr>
                  <w:r>
                    <w:rPr>
                      <w:rFonts w:ascii="Arial" w:hAnsi="Arial" w:cs="Tahoma"/>
                      <w:b/>
                      <w:color w:val="FFFFFF"/>
                      <w:sz w:val="17"/>
                      <w:szCs w:val="17"/>
                    </w:rPr>
                    <w:t>Rank</w:t>
                  </w:r>
                </w:p>
              </w:tc>
              <w:tc>
                <w:tcPr>
                  <w:tcW w:w="2381"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Domain</w:t>
                  </w:r>
                </w:p>
              </w:tc>
              <w:tc>
                <w:tcPr>
                  <w:tcW w:w="1587"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Brand cluster</w:t>
                  </w:r>
                </w:p>
              </w:tc>
              <w:tc>
                <w:tcPr>
                  <w:tcW w:w="1814"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Subcategory</w:t>
                  </w:r>
                </w:p>
              </w:tc>
              <w:tc>
                <w:tcPr>
                  <w:tcW w:w="1020" w:type="dxa"/>
                  <w:shd w:val="clear" w:color="auto" w:fill="1F3F63"/>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pPr>
                  <w:r>
                    <w:rPr>
                      <w:rFonts w:ascii="Arial" w:hAnsi="Arial" w:cs="Tahoma"/>
                      <w:b/>
                      <w:color w:val="FFFFFF"/>
                      <w:sz w:val="17"/>
                      <w:szCs w:val="17"/>
                    </w:rPr>
                    <w:t>Source</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79,472</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betway.mw</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betway</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Football Betting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88,464</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chibi-manga.com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chibimanga</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91,874</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metal--vip.com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met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Slots</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92,922</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gernpang88.com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gernpang</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129,213</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duangpang168.com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duangpang</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198,736</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jun88wb.com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jun88w</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214,795</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allslotwallet.online</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allslotwallet</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Slots</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219,821</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u11k.pro</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u11</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Football Betting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221,001</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suriyathai.net</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suriya</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254,190</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anthonyhead.com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anthonyhead</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254,190</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kohochocolates.com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kohochocolates</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293,057</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bifestathailand.com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bifestathailand</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293,057</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lgbtnewsnow.org</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lgbtnewsnow</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General Gambling</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303,254</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jun88wf.com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jun88w</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r>
              <w:trPr>
                <w:cantSplit/>
              </w:trPr>
              <w:tc>
                <w:tcPr>
                  <w:tcW w:w="1133"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jc w:val="right"/>
                  </w:pPr>
                  <w:r>
                    <w:rPr>
                      <w:rFonts w:ascii="Arial" w:hAnsi="Arial" w:cs="Tahoma"/>
                      <w:sz w:val="17"/>
                      <w:szCs w:val="17"/>
                    </w:rPr>
                    <w:t>397,330</w:t>
                  </w:r>
                </w:p>
              </w:tc>
              <w:tc>
                <w:tcPr>
                  <w:tcW w:w="2381"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jun88wa.com</w:t>
                  </w:r>
                </w:p>
              </w:tc>
              <w:tc>
                <w:tcPr>
                  <w:tcW w:w="1587"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jun88w</w:t>
                  </w:r>
                </w:p>
              </w:tc>
              <w:tc>
                <w:tcPr>
                  <w:tcW w:w="1814"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Casino</w:t>
                  </w:r>
                </w:p>
              </w:tc>
              <w:tc>
                <w:tcPr>
                  <w:tcW w:w="1020" w:type="dxa"/>
                  <w:tcBorders>
                    <w:top w:val="single" w:sz="4" w:color="C9D2DB" w:space="0"/>
                    <w:left w:val="single" w:sz="4" w:color="C9D2DB" w:space="0"/>
                    <w:bottom w:val="single" w:sz="4" w:color="C9D2DB" w:space="0"/>
                    <w:right w:val="single" w:sz="4" w:color="C9D2DB" w:space="0"/>
                  </w:tcBorders>
                  <w:tcMar>
                    <w:top w:w="56" w:type="dxa"/>
                    <w:left w:w="85" w:type="dxa"/>
                    <w:bottom w:w="56" w:type="dxa"/>
                    <w:right w:w="85" w:type="dxa"/>
                  </w:tcMar>
                </w:tcPr>
                <w:p>
                  <w:pPr>
                    <w:spacing w:after="0" w:line="240" w:lineRule="auto"/>
                  </w:pPr>
                  <w:r>
                    <w:rPr>
                      <w:rFonts w:ascii="Arial" w:hAnsi="Arial" w:cs="Tahoma"/>
                      <w:sz w:val="17"/>
                      <w:szCs w:val="17"/>
                    </w:rPr>
                    <w:t>—</w:t>
                  </w:r>
                </w:p>
              </w:tc>
            </w:tr>
          </w:tbl>
          <w:p/>
          <w:p>
            <w:pPr>
              <w:pStyle w:val="CardCaption"/>
            </w:pPr>
            <w:r>
              <w:rPr>
                <w:rFonts w:ascii="Arial" w:hAnsi="Arial" w:cs="Tahoma"/>
              </w:rPr>
              <w:t>Rank reflects search visibility in the source feed. The fifteen best ranked gambling rows are listed.</w:t>
            </w:r>
          </w:p>
        </w:tc>
      </w:tr>
    </w:tbl>
    <w:p>
      <w:pPr>
        <w:spacing w:after="0" w:before="0" w:line="340" w:lineRule="exact"/>
      </w:pPr>
      <w:r/>
    </w:p>
    <w:p>
      <w:pPr>
        <w:pStyle w:val="Heading2"/>
      </w:pPr>
      <w:r>
        <w:rPr>
          <w:rFonts w:ascii="Arial" w:hAnsi="Arial" w:cs="Tahoma"/>
        </w:rPr>
        <w:t>Key insights</w:t>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Scale of the analysis</w:t>
            </w:r>
          </w:p>
          <w:p>
            <w:pPr>
              <w:spacing w:after="120"/>
            </w:pPr>
            <w:r>
              <w:rPr>
                <w:rFonts w:ascii="Arial" w:hAnsi="Arial" w:cs="Tahoma"/>
              </w:rPr>
              <w:t>The analysis covers 29,059 distinct URLs over 45 days, from 4 Sep 2026 to 18 Oct 2026. Of these, 13,818 are gambling, 15,241 are not gambling and 0 are unreachable.</w:t>
            </w:r>
          </w:p>
          <w:p>
            <w:pPr>
              <w:pStyle w:val="CardTake"/>
            </w:pPr>
            <w:r>
              <w:rPr>
                <w:rFonts w:ascii="Arial" w:hAnsi="Arial" w:cs="Tahoma"/>
              </w:rPr>
              <w:t>The sample is large enough to reason about patterns, not isolated cases.</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What is being offered</w:t>
            </w:r>
          </w:p>
          <w:p>
            <w:pPr>
              <w:spacing w:after="120"/>
            </w:pPr>
            <w:r>
              <w:rPr>
                <w:rFonts w:ascii="Arial" w:hAnsi="Arial" w:cs="Tahoma"/>
              </w:rPr>
              <w:t>The three largest product subcategories are Slots (3,565, 25.8%), General Gambling (3,250, 23.5%), Casino (3,246, 23.5%). 23.5% of gambling sites are confirmed as gambling without an evidenced product type, and 96.7% of subcategory assignments are inferred rather than matched to a lexicon keyword. 209 lexicon entries never matched a gambling site.</w:t>
            </w:r>
          </w:p>
          <w:p>
            <w:pPr>
              <w:pStyle w:val="CardTake"/>
            </w:pPr>
            <w:r>
              <w:rPr>
                <w:rFonts w:ascii="Arial" w:hAnsi="Arial" w:cs="Tahoma"/>
              </w:rPr>
              <w:t>Slots is the dominant product type, and it holds under 40% of gambling rows, so the estate is spread across product types rather than concentrated.</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Brand clustering</w:t>
            </w:r>
          </w:p>
          <w:p>
            <w:pPr>
              <w:spacing w:after="120"/>
            </w:pPr>
            <w:r>
              <w:rPr>
                <w:rFonts w:ascii="Arial" w:hAnsi="Arial" w:cs="Tahoma"/>
              </w:rPr>
              <w:t>13,818 gambling URLs reduce to 6,049 clusters. 1,847 hold more than one domain, and 671 clusters cover half of the estate. The largest, jun, holds 400 domains across 7 subcategories.</w:t>
            </w:r>
          </w:p>
          <w:p>
            <w:pPr>
              <w:pStyle w:val="CardTake"/>
            </w:pPr>
            <w:r>
              <w:rPr>
                <w:rFonts w:ascii="Arial" w:hAnsi="Arial" w:cs="Tahoma"/>
              </w:rPr>
              <w:t>The estate is diffuse and per URL blocking will have limited leverage.</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How the estate is grown and marketed</w:t>
            </w:r>
          </w:p>
          <w:p>
            <w:pPr>
              <w:spacing w:after="120"/>
            </w:pPr>
            <w:r>
              <w:rPr>
                <w:rFonts w:ascii="Arial" w:hAnsi="Arial" w:cs="Tahoma"/>
              </w:rPr>
              <w:t>953 clusters rotate across more than one top level domain. The two most common signal tags are Abbreviations (27.1%) and Marketing &amp; Acquisition (3.0%). The source feed carries no variant or redirect structure for this sample, so none is reported.</w:t>
            </w:r>
          </w:p>
          <w:p>
            <w:pPr>
              <w:pStyle w:val="CardTake"/>
            </w:pPr>
            <w:r>
              <w:rPr>
                <w:rFonts w:ascii="Arial" w:hAnsi="Arial" w:cs="Tahoma"/>
              </w:rPr>
              <w:t>Rotation across top level domains keeps a stable brand while the addresses behind it are replaced.</w:t>
            </w:r>
          </w:p>
        </w:tc>
      </w:tr>
    </w:tbl>
    <w:p>
      <w:pPr>
        <w:spacing w:after="0" w:before="0" w:line="340" w:lineRule="exact"/>
      </w:pPr>
      <w:r/>
    </w:p>
    <w:tbl>
      <w:tblPr>
        <w:jc w:val="center"/>
        <w:tblLook w:firstColumn="1" w:firstRow="1" w:lastColumn="0" w:lastRow="0" w:noHBand="0" w:noVBand="1" w:val="04A0"/>
        <w:tblLayout w:type="fixed"/>
        <w:tblW w:w="9070" w:type="dxa"/>
      </w:tblPr>
      <w:tblGrid>
        <w:gridCol w:w="9070"/>
      </w:tblGrid>
      <w:tr>
        <w:trPr>
          <w:cantSplit/>
        </w:trPr>
        <w:tc>
          <w:tcPr>
            <w:tcW w:w="9070" w:type="dxa"/>
            <w:tcBorders>
              <w:top w:val="single" w:sz="6" w:color="C9D2DB" w:space="0"/>
              <w:left w:val="single" w:sz="6" w:color="C9D2DB" w:space="0"/>
              <w:bottom w:val="single" w:sz="6" w:color="C9D2DB" w:space="0"/>
              <w:right w:val="single" w:sz="6" w:color="C9D2DB" w:space="0"/>
            </w:tcBorders>
            <w:tcMar>
              <w:top w:w="566" w:type="dxa"/>
              <w:left w:w="566" w:type="dxa"/>
              <w:bottom w:w="566" w:type="dxa"/>
              <w:right w:w="566" w:type="dxa"/>
            </w:tcMar>
          </w:tcPr>
          <w:p>
            <w:pPr>
              <w:pStyle w:val="Heading3"/>
              <w:spacing w:before="0"/>
            </w:pPr>
            <w:r>
              <w:rPr>
                <w:rFonts w:ascii="Arial" w:hAnsi="Arial" w:cs="Tahoma"/>
              </w:rPr>
              <w:t>Enforcement position</w:t>
            </w:r>
          </w:p>
          <w:p>
            <w:pPr>
              <w:spacing w:after="120"/>
            </w:pPr>
            <w:r>
              <w:rPr>
                <w:rFonts w:ascii="Arial" w:hAnsi="Arial" w:cs="Tahoma"/>
              </w:rPr>
              <w:t>7 pages already show regulatory blocking indicators, such as court orders, regulator notices or block pages.</w:t>
            </w:r>
          </w:p>
          <w:p>
            <w:pPr>
              <w:pStyle w:val="CardTake"/>
            </w:pPr>
            <w:r>
              <w:rPr>
                <w:rFonts w:ascii="Arial" w:hAnsi="Arial" w:cs="Tahoma"/>
              </w:rPr>
              <w:t>A measurable share is already under enforcement.</w:t>
            </w:r>
          </w:p>
        </w:tc>
      </w:tr>
    </w:tbl>
    <w:p>
      <w:pPr>
        <w:spacing w:after="0" w:before="0" w:line="340" w:lineRule="exact"/>
      </w:pPr>
      <w:r/>
    </w:p>
    <w:p>
      <w:pPr>
        <w:spacing w:before="120"/>
      </w:pPr>
      <w:r>
        <w:rPr>
          <w:rFonts w:ascii="Arial" w:hAnsi="Arial" w:cs="Tahoma"/>
          <w:color w:val="55606E"/>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23.5%. Rows normalised from Licensed gambling: 0. VIP accounts for 44.9% of Abbreviations matches and is a probable false positive source. BET accounts for 28.0% of Abbreviations matches and is a probable false positive source. Two letter abbreviations were counted only as standalone domain tokens. Clustering thresholds: Jaro Winkler similarity 0.90 with prefix relation, stems of 3 or more characters; operator linkage Jaccard 0.60.</w:t>
      </w:r>
    </w:p>
    <w:sectPr w:rsidR="00FC693F" w:rsidRPr="0006063C" w:rsidSect="00034616">
      <w:headerReference w:type="default" r:id="rId9"/>
      <w:footerReference w:type="default" r:id="rId10"/>
      <w:footerReference w:type="first" r:id="rId11"/>
      <w:pgSz w:w="11906" w:h="16838"/>
      <w:pgMar w:top="1247"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Tahoma"/>
        <w:b w:val="0"/>
        <w:color w:val="55606E"/>
        <w:sz w:val="16"/>
        <w:szCs w:val="16"/>
      </w:rPr>
      <w:t xml:space="preserve">SICPA SA · Prepared for the Ministry of Digital Economy and Society, Thailand · Page </w:t>
    </w:r>
    <w:r>
      <w:rPr>
        <w:rFonts w:ascii="Arial" w:hAnsi="Arial" w:cs="Tahoma"/>
        <w:color w:val="55606E"/>
        <w:sz w:val="16"/>
        <w:szCs w:val="18"/>
      </w:rPr>
      <w:fldChar w:fldCharType="begin"/>
    </w:r>
    <w:r>
      <w:rPr>
        <w:rFonts w:ascii="Arial" w:hAnsi="Arial" w:cs="Tahoma"/>
        <w:color w:val="55606E"/>
        <w:sz w:val="16"/>
        <w:szCs w:val="18"/>
      </w:rPr>
      <w:instrText xml:space="preserve">PAGE</w:instrText>
    </w:r>
    <w:r>
      <w:rPr>
        <w:rFonts w:ascii="Arial" w:hAnsi="Arial" w:cs="Tahoma"/>
        <w:color w:val="55606E"/>
        <w:sz w:val="16"/>
        <w:szCs w:val="18"/>
      </w:rPr>
      <w:fldChar w:fldCharType="separate"/>
    </w:r>
    <w:r>
      <w:rPr>
        <w:rFonts w:ascii="Arial" w:hAnsi="Arial" w:cs="Tahoma"/>
        <w:color w:val="55606E"/>
        <w:sz w:val="16"/>
        <w:szCs w:val="18"/>
      </w:rPr>
      <w:t>1</w:t>
    </w:r>
    <w:r>
      <w:rPr>
        <w:rFonts w:ascii="Arial" w:hAnsi="Arial" w:cs="Tahoma"/>
        <w:color w:val="55606E"/>
        <w:sz w:val="16"/>
        <w:szCs w:val="18"/>
      </w:rPr>
      <w:fldChar w:fldCharType="end"/>
    </w:r>
    <w:r>
      <w:rPr>
        <w:rFonts w:ascii="Arial" w:hAnsi="Arial" w:cs="Tahoma"/>
        <w:b w:val="0"/>
        <w:color w:val="55606E"/>
        <w:sz w:val="16"/>
        <w:szCs w:val="16"/>
      </w:rPr>
      <w:t xml:space="preserve"> of </w:t>
    </w:r>
    <w:r>
      <w:rPr>
        <w:rFonts w:ascii="Arial" w:hAnsi="Arial" w:cs="Tahoma"/>
        <w:color w:val="55606E"/>
        <w:sz w:val="16"/>
        <w:szCs w:val="18"/>
      </w:rPr>
      <w:fldChar w:fldCharType="begin"/>
    </w:r>
    <w:r>
      <w:rPr>
        <w:rFonts w:ascii="Arial" w:hAnsi="Arial" w:cs="Tahoma"/>
        <w:color w:val="55606E"/>
        <w:sz w:val="16"/>
        <w:szCs w:val="18"/>
      </w:rPr>
      <w:instrText xml:space="preserve">NUMPAGES</w:instrText>
    </w:r>
    <w:r>
      <w:rPr>
        <w:rFonts w:ascii="Arial" w:hAnsi="Arial" w:cs="Tahoma"/>
        <w:color w:val="55606E"/>
        <w:sz w:val="16"/>
        <w:szCs w:val="18"/>
      </w:rPr>
      <w:fldChar w:fldCharType="separate"/>
    </w:r>
    <w:r>
      <w:rPr>
        <w:rFonts w:ascii="Arial" w:hAnsi="Arial" w:cs="Tahoma"/>
        <w:color w:val="55606E"/>
        <w:sz w:val="16"/>
        <w:szCs w:val="18"/>
      </w:rPr>
      <w:t>1</w:t>
    </w:r>
    <w:r>
      <w:rPr>
        <w:rFonts w:ascii="Arial" w:hAnsi="Arial" w:cs="Tahoma"/>
        <w:color w:val="55606E"/>
        <w:sz w:val="16"/>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Tahoma"/>
        <w:b w:val="0"/>
        <w:color w:val="55606E"/>
        <w:sz w:val="16"/>
        <w:szCs w:val="16"/>
      </w:rPr>
      <w:t xml:space="preserve">SICPA SA · Prepared for the Ministry of Digital Economy and Society, Thailand · Page </w:t>
    </w:r>
    <w:r>
      <w:rPr>
        <w:rFonts w:ascii="Arial" w:hAnsi="Arial" w:cs="Tahoma"/>
        <w:color w:val="55606E"/>
        <w:sz w:val="16"/>
        <w:szCs w:val="18"/>
      </w:rPr>
      <w:fldChar w:fldCharType="begin"/>
    </w:r>
    <w:r>
      <w:rPr>
        <w:rFonts w:ascii="Arial" w:hAnsi="Arial" w:cs="Tahoma"/>
        <w:color w:val="55606E"/>
        <w:sz w:val="16"/>
        <w:szCs w:val="18"/>
      </w:rPr>
      <w:instrText xml:space="preserve">PAGE</w:instrText>
    </w:r>
    <w:r>
      <w:rPr>
        <w:rFonts w:ascii="Arial" w:hAnsi="Arial" w:cs="Tahoma"/>
        <w:color w:val="55606E"/>
        <w:sz w:val="16"/>
        <w:szCs w:val="18"/>
      </w:rPr>
      <w:fldChar w:fldCharType="separate"/>
    </w:r>
    <w:r>
      <w:rPr>
        <w:rFonts w:ascii="Arial" w:hAnsi="Arial" w:cs="Tahoma"/>
        <w:color w:val="55606E"/>
        <w:sz w:val="16"/>
        <w:szCs w:val="18"/>
      </w:rPr>
      <w:t>1</w:t>
    </w:r>
    <w:r>
      <w:rPr>
        <w:rFonts w:ascii="Arial" w:hAnsi="Arial" w:cs="Tahoma"/>
        <w:color w:val="55606E"/>
        <w:sz w:val="16"/>
        <w:szCs w:val="18"/>
      </w:rPr>
      <w:fldChar w:fldCharType="end"/>
    </w:r>
    <w:r>
      <w:rPr>
        <w:rFonts w:ascii="Arial" w:hAnsi="Arial" w:cs="Tahoma"/>
        <w:b w:val="0"/>
        <w:color w:val="55606E"/>
        <w:sz w:val="16"/>
        <w:szCs w:val="16"/>
      </w:rPr>
      <w:t xml:space="preserve"> of </w:t>
    </w:r>
    <w:r>
      <w:rPr>
        <w:rFonts w:ascii="Arial" w:hAnsi="Arial" w:cs="Tahoma"/>
        <w:color w:val="55606E"/>
        <w:sz w:val="16"/>
        <w:szCs w:val="18"/>
      </w:rPr>
      <w:fldChar w:fldCharType="begin"/>
    </w:r>
    <w:r>
      <w:rPr>
        <w:rFonts w:ascii="Arial" w:hAnsi="Arial" w:cs="Tahoma"/>
        <w:color w:val="55606E"/>
        <w:sz w:val="16"/>
        <w:szCs w:val="18"/>
      </w:rPr>
      <w:instrText xml:space="preserve">NUMPAGES</w:instrText>
    </w:r>
    <w:r>
      <w:rPr>
        <w:rFonts w:ascii="Arial" w:hAnsi="Arial" w:cs="Tahoma"/>
        <w:color w:val="55606E"/>
        <w:sz w:val="16"/>
        <w:szCs w:val="18"/>
      </w:rPr>
      <w:fldChar w:fldCharType="separate"/>
    </w:r>
    <w:r>
      <w:rPr>
        <w:rFonts w:ascii="Arial" w:hAnsi="Arial" w:cs="Tahoma"/>
        <w:color w:val="55606E"/>
        <w:sz w:val="16"/>
        <w:szCs w:val="18"/>
      </w:rPr>
      <w:t>1</w:t>
    </w:r>
    <w:r>
      <w:rPr>
        <w:rFonts w:ascii="Arial" w:hAnsi="Arial" w:cs="Tahoma"/>
        <w:color w:val="55606E"/>
        <w:sz w:val="16"/>
        <w:szCs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Tahoma"/>
        <w:b w:val="0"/>
        <w:color w:val="55606E"/>
        <w:sz w:val="16"/>
        <w:szCs w:val="16"/>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cs="Tahoma"/>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Arial" w:hAnsi="Arial" w:eastAsia="Arial" w:cs="Tahoma"/>
      <w:b/>
      <w:bCs/>
      <w:color w:val="1F3F63"/>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Arial" w:hAnsi="Arial" w:eastAsia="Arial" w:cs="Tahoma"/>
      <w:b/>
      <w:bCs/>
      <w:color w:val="1F3F63"/>
      <w:sz w:val="28"/>
      <w:szCs w:val="26"/>
    </w:rPr>
  </w:style>
  <w:style w:type="paragraph" w:styleId="Heading3">
    <w:name w:val="heading 3"/>
    <w:basedOn w:val="Normal"/>
    <w:next w:val="Normal"/>
    <w:link w:val="Heading3Char"/>
    <w:uiPriority w:val="9"/>
    <w:unhideWhenUsed/>
    <w:qFormat/>
    <w:rsid w:val="00FC693F"/>
    <w:pPr>
      <w:keepNext/>
      <w:keepLines/>
      <w:spacing w:before="0" w:after="80"/>
      <w:outlineLvl w:val="2"/>
    </w:pPr>
    <w:rPr>
      <w:rFonts w:ascii="Arial" w:hAnsi="Arial" w:eastAsia="Arial" w:cs="Tahoma"/>
      <w:b/>
      <w:bCs/>
      <w:color w:val="1F3F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20" w:line="240" w:lineRule="auto"/>
      <w:ind w:left="0"/>
    </w:pPr>
    <w:rPr>
      <w:rFonts w:ascii="Arial" w:hAnsi="Arial" w:eastAsia="Arial" w:cs="Tahoma"/>
      <w:b/>
      <w:color w:val="1F3F63"/>
      <w:sz w:val="20"/>
    </w:rPr>
  </w:style>
  <w:style w:type="paragraph" w:customStyle="1" w:styleId="TOC2">
    <w:name w:val="TOC 2"/>
    <w:basedOn w:val="Normal"/>
    <w:pPr>
      <w:spacing w:after="20" w:line="240" w:lineRule="auto"/>
      <w:ind w:left="283"/>
    </w:pPr>
    <w:rPr>
      <w:rFonts w:ascii="Arial" w:hAnsi="Arial" w:eastAsia="Arial" w:cs="Tahoma"/>
      <w:b w:val="0"/>
      <w:sz w:val="20"/>
    </w:rPr>
  </w:style>
  <w:style w:type="paragraph" w:customStyle="1" w:styleId="TOC3">
    <w:name w:val="TOC 3"/>
    <w:basedOn w:val="Normal"/>
    <w:pPr>
      <w:spacing w:after="20" w:line="240" w:lineRule="auto"/>
      <w:ind w:left="567"/>
    </w:pPr>
    <w:rPr>
      <w:rFonts w:ascii="Arial" w:hAnsi="Arial" w:eastAsia="Arial" w:cs="Tahoma"/>
      <w:b w:val="0"/>
      <w:sz w:val="20"/>
    </w:rPr>
  </w:style>
  <w:style w:type="paragraph" w:customStyle="1" w:styleId="CardCaption">
    <w:name w:val="CardCaption"/>
    <w:basedOn w:val="Normal"/>
    <w:rPr>
      <w:rFonts w:ascii="Arial" w:hAnsi="Arial" w:eastAsia="Arial" w:cs="Tahoma"/>
      <w:b w:val="0"/>
      <w:i/>
      <w:color w:val="55606E"/>
      <w:sz w:val="17"/>
    </w:rPr>
  </w:style>
  <w:style w:type="paragraph" w:customStyle="1" w:styleId="CardIntro">
    <w:name w:val="CardIntro"/>
    <w:basedOn w:val="Normal"/>
    <w:rPr>
      <w:rFonts w:ascii="Arial" w:hAnsi="Arial" w:eastAsia="Arial" w:cs="Tahoma"/>
      <w:b w:val="0"/>
      <w:sz w:val="19"/>
    </w:rPr>
  </w:style>
  <w:style w:type="paragraph" w:customStyle="1" w:styleId="CardTake">
    <w:name w:val="CardTake"/>
    <w:basedOn w:val="Normal"/>
    <w:rPr>
      <w:rFonts w:ascii="Arial" w:hAnsi="Arial" w:eastAsia="Arial" w:cs="Tahoma"/>
      <w:b/>
      <w:color w:val="1F3F63"/>
      <w:sz w:val="20"/>
    </w:rPr>
  </w:style>
  <w:style w:type="paragraph" w:customStyle="1" w:styleId="CardTitleText">
    <w:name w:val="CardTitleText"/>
    <w:basedOn w:val="Normal"/>
    <w:rPr>
      <w:rFonts w:ascii="Arial" w:hAnsi="Arial" w:eastAsia="Arial" w:cs="Tahoma"/>
      <w:b/>
      <w:color w:val="1F3F6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SICPADetect report for the Ministry of Digital Economy and Society, Thailand</dc:subject>
  <dc:creator>SICPA SA</dc:creator>
  <cp:keywords/>
  <dc:description>generated by python-docx</dc:description>
  <cp:lastModifiedBy/>
  <cp:revision>1</cp:revision>
  <dcterms:created xsi:type="dcterms:W3CDTF">2013-12-23T23:15:00Z</dcterms:created>
  <dcterms:modified xsi:type="dcterms:W3CDTF">2013-12-23T23:15:00Z</dcterms:modified>
  <cp:category/>
</cp:coreProperties>
</file>