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1040" w14:textId="7EC4ABBE" w:rsidR="00D72C3B" w:rsidRPr="00963747" w:rsidRDefault="00D72C3B" w:rsidP="00D72C3B">
      <w:pPr>
        <w:rPr>
          <w:rFonts w:ascii="Times" w:hAnsi="Times" w:cs="Times New Roman"/>
          <w:b/>
          <w:bCs/>
          <w:sz w:val="22"/>
          <w:szCs w:val="22"/>
          <w:u w:val="single"/>
        </w:rPr>
      </w:pPr>
      <w:r w:rsidRPr="00963747">
        <w:rPr>
          <w:rFonts w:ascii="Times" w:hAnsi="Times" w:cs="Times New Roman"/>
          <w:b/>
          <w:bCs/>
          <w:sz w:val="22"/>
          <w:szCs w:val="22"/>
          <w:u w:val="single"/>
        </w:rPr>
        <w:t>Total Antioxidant Capacity Protocol</w:t>
      </w:r>
    </w:p>
    <w:p w14:paraId="63E041E9" w14:textId="7F51C25E" w:rsidR="00D72C3B" w:rsidRPr="00963747" w:rsidRDefault="00D72C3B" w:rsidP="00D72C3B">
      <w:pPr>
        <w:rPr>
          <w:rFonts w:ascii="Times" w:hAnsi="Times" w:cs="Times New Roman"/>
          <w:sz w:val="22"/>
          <w:szCs w:val="22"/>
        </w:rPr>
      </w:pPr>
      <w:r w:rsidRPr="00963747">
        <w:rPr>
          <w:rFonts w:ascii="Times" w:hAnsi="Times" w:cs="Times New Roman"/>
          <w:sz w:val="22"/>
          <w:szCs w:val="22"/>
        </w:rPr>
        <w:t xml:space="preserve">Adapted from Putnam lab protocol by Taylor Lindsay </w:t>
      </w:r>
    </w:p>
    <w:p w14:paraId="1570C3AA" w14:textId="220F1864" w:rsidR="00D72C3B" w:rsidRPr="00963747" w:rsidRDefault="00D72C3B">
      <w:pPr>
        <w:rPr>
          <w:rFonts w:ascii="Times" w:hAnsi="Times"/>
        </w:rPr>
      </w:pPr>
    </w:p>
    <w:p w14:paraId="382780AE" w14:textId="2A147DE9" w:rsidR="00D72C3B" w:rsidRPr="00963747" w:rsidRDefault="00000000">
      <w:pPr>
        <w:rPr>
          <w:rFonts w:ascii="Times" w:hAnsi="Times"/>
        </w:rPr>
      </w:pPr>
      <w:hyperlink r:id="rId7" w:history="1">
        <w:r w:rsidR="00D72C3B" w:rsidRPr="00963747">
          <w:rPr>
            <w:rStyle w:val="Hyperlink"/>
            <w:rFonts w:ascii="Times" w:hAnsi="Times"/>
          </w:rPr>
          <w:t xml:space="preserve">Cell </w:t>
        </w:r>
        <w:proofErr w:type="spellStart"/>
        <w:r w:rsidR="00D72C3B" w:rsidRPr="00963747">
          <w:rPr>
            <w:rStyle w:val="Hyperlink"/>
            <w:rFonts w:ascii="Times" w:hAnsi="Times"/>
          </w:rPr>
          <w:t>BioLabs</w:t>
        </w:r>
        <w:proofErr w:type="spellEnd"/>
        <w:r w:rsidR="00D72C3B" w:rsidRPr="00963747">
          <w:rPr>
            <w:rStyle w:val="Hyperlink"/>
            <w:rFonts w:ascii="Times" w:hAnsi="Times"/>
          </w:rPr>
          <w:t xml:space="preserve"> </w:t>
        </w:r>
        <w:proofErr w:type="spellStart"/>
        <w:r w:rsidR="00D72C3B" w:rsidRPr="00963747">
          <w:rPr>
            <w:rStyle w:val="Hyperlink"/>
            <w:rFonts w:ascii="Times" w:hAnsi="Times"/>
          </w:rPr>
          <w:t>OxiSelect</w:t>
        </w:r>
        <w:proofErr w:type="spellEnd"/>
        <w:r w:rsidR="00D72C3B" w:rsidRPr="00963747">
          <w:rPr>
            <w:rStyle w:val="Hyperlink"/>
            <w:rFonts w:ascii="Times" w:hAnsi="Times"/>
          </w:rPr>
          <w:t xml:space="preserve"> Total Antioxidant Capacity (TAC) Assay Kit</w:t>
        </w:r>
      </w:hyperlink>
    </w:p>
    <w:p w14:paraId="6F2F18CD" w14:textId="1C9546E1" w:rsidR="00D72C3B" w:rsidRPr="00963747" w:rsidRDefault="00D72C3B">
      <w:pPr>
        <w:rPr>
          <w:rFonts w:ascii="Times" w:hAnsi="Times"/>
        </w:rPr>
      </w:pPr>
    </w:p>
    <w:p w14:paraId="6E0DA58F" w14:textId="12215414" w:rsidR="00D72C3B" w:rsidRPr="00963747" w:rsidRDefault="00D72C3B">
      <w:pPr>
        <w:rPr>
          <w:rFonts w:ascii="Times" w:hAnsi="Times"/>
        </w:rPr>
      </w:pPr>
      <w:r w:rsidRPr="00963747">
        <w:rPr>
          <w:rFonts w:ascii="Times" w:hAnsi="Times"/>
        </w:rPr>
        <w:t>Materials</w:t>
      </w:r>
    </w:p>
    <w:p w14:paraId="23A34188" w14:textId="4915D612" w:rsidR="00D72C3B" w:rsidRPr="00963747" w:rsidRDefault="00D72C3B">
      <w:pPr>
        <w:rPr>
          <w:rFonts w:ascii="Times" w:hAnsi="Times"/>
        </w:rPr>
      </w:pPr>
    </w:p>
    <w:p w14:paraId="65C25E4F" w14:textId="4FD84F97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Standard 96-Well microplate</w:t>
      </w:r>
    </w:p>
    <w:p w14:paraId="334344F3" w14:textId="44047DCD" w:rsidR="004E570E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1N NaOH</w:t>
      </w:r>
    </w:p>
    <w:p w14:paraId="0DC9B38A" w14:textId="6A9652AF" w:rsidR="004E570E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PBS </w:t>
      </w:r>
    </w:p>
    <w:p w14:paraId="3872254E" w14:textId="745F799F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DI water</w:t>
      </w:r>
    </w:p>
    <w:p w14:paraId="45952702" w14:textId="2426A1EB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Methanol or other organic solvent for lipid-based samples</w:t>
      </w:r>
    </w:p>
    <w:p w14:paraId="791E6CDD" w14:textId="3350E710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963747">
        <w:rPr>
          <w:rFonts w:ascii="Times" w:hAnsi="Times"/>
        </w:rPr>
        <w:t>Sonicator</w:t>
      </w:r>
      <w:proofErr w:type="spellEnd"/>
      <w:r w:rsidRPr="00963747">
        <w:rPr>
          <w:rFonts w:ascii="Times" w:hAnsi="Times"/>
        </w:rPr>
        <w:t xml:space="preserve"> or homogenizer for samples preparations</w:t>
      </w:r>
    </w:p>
    <w:p w14:paraId="41BD2C60" w14:textId="6F74C033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</w:t>
      </w:r>
      <w:r w:rsidR="00B248DF" w:rsidRPr="00963747">
        <w:rPr>
          <w:rFonts w:ascii="Times" w:hAnsi="Times"/>
        </w:rPr>
        <w:t xml:space="preserve">to 1000 </w:t>
      </w:r>
      <w:proofErr w:type="spellStart"/>
      <w:r w:rsidR="00B248DF" w:rsidRPr="00963747">
        <w:rPr>
          <w:rFonts w:ascii="Times" w:hAnsi="Times"/>
        </w:rPr>
        <w:t>uL</w:t>
      </w:r>
      <w:proofErr w:type="spellEnd"/>
      <w:r w:rsidR="00B248DF" w:rsidRPr="00963747">
        <w:rPr>
          <w:rFonts w:ascii="Times" w:hAnsi="Times"/>
        </w:rPr>
        <w:t xml:space="preserve"> adjustable single channel micropipettes with disposable tips</w:t>
      </w:r>
    </w:p>
    <w:p w14:paraId="6CFE68A0" w14:textId="20863F24" w:rsidR="00B248DF" w:rsidRPr="00963747" w:rsidRDefault="00B248DF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to 300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adjustable multichannel micropipette with disposable tips </w:t>
      </w:r>
    </w:p>
    <w:p w14:paraId="5931128E" w14:textId="4CF0B887" w:rsidR="00B248DF" w:rsidRPr="00963747" w:rsidRDefault="00B248DF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Spectrophotometer microplate reader capable of 490 nm</w:t>
      </w:r>
    </w:p>
    <w:p w14:paraId="29B1C04E" w14:textId="5EC07123" w:rsidR="00B248DF" w:rsidRPr="00963747" w:rsidRDefault="00B248DF" w:rsidP="00B248DF">
      <w:pPr>
        <w:rPr>
          <w:rFonts w:ascii="Times" w:hAnsi="Times"/>
        </w:rPr>
      </w:pPr>
    </w:p>
    <w:p w14:paraId="17C13FA2" w14:textId="45DD983E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Reagent Prep </w:t>
      </w:r>
    </w:p>
    <w:p w14:paraId="61265E89" w14:textId="180589B6" w:rsidR="00B248DF" w:rsidRPr="00963747" w:rsidRDefault="00B248DF" w:rsidP="00B248DF">
      <w:pPr>
        <w:rPr>
          <w:rFonts w:ascii="Times" w:hAnsi="Times"/>
        </w:rPr>
      </w:pPr>
    </w:p>
    <w:p w14:paraId="2780B9B9" w14:textId="3B311980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Reaction Buffer: Dilute the Reaction Buffer 1:100 with 1x PBS (hydrophilic) or with methanol (lipophilic). Mix to homogeneity. Store the 1x Reaction Buffer at 4˚C for up to 3 months. </w:t>
      </w:r>
    </w:p>
    <w:p w14:paraId="65AC24C1" w14:textId="6D77BB66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Copper Ion Reagent: Dilute the copper Ion Reagent 1:100 with </w:t>
      </w:r>
      <w:proofErr w:type="spellStart"/>
      <w:r w:rsidRPr="00963747">
        <w:rPr>
          <w:rFonts w:ascii="Times" w:hAnsi="Times"/>
        </w:rPr>
        <w:t>dionized</w:t>
      </w:r>
      <w:proofErr w:type="spellEnd"/>
      <w:r w:rsidRPr="00963747">
        <w:rPr>
          <w:rFonts w:ascii="Times" w:hAnsi="Times"/>
        </w:rPr>
        <w:t xml:space="preserve"> water (hydrophilic) or with methanol (lipophilic). Mix to homogeneity. Store the 1x Copper Ion Reagent at 4˚C for up to 3 months. </w:t>
      </w:r>
    </w:p>
    <w:p w14:paraId="255D3543" w14:textId="3931732E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Stop solution: Dilute the stop solution 1:10 with </w:t>
      </w:r>
      <w:proofErr w:type="spellStart"/>
      <w:r w:rsidRPr="00963747">
        <w:rPr>
          <w:rFonts w:ascii="Times" w:hAnsi="Times"/>
        </w:rPr>
        <w:t>dionized</w:t>
      </w:r>
      <w:proofErr w:type="spellEnd"/>
      <w:r w:rsidRPr="00963747">
        <w:rPr>
          <w:rFonts w:ascii="Times" w:hAnsi="Times"/>
        </w:rPr>
        <w:t xml:space="preserve"> water (hydrophilic) or with methanol (lipophilic). Mix to homogeneity. Store the 1x Stop Solution at 4˚C for up to three months. </w:t>
      </w:r>
    </w:p>
    <w:p w14:paraId="391C79A3" w14:textId="387C4A75" w:rsidR="00B248DF" w:rsidRPr="00064F9B" w:rsidRDefault="00B248DF" w:rsidP="00B248DF">
      <w:pPr>
        <w:rPr>
          <w:rFonts w:ascii="Times" w:hAnsi="Times"/>
          <w:i/>
          <w:iCs/>
        </w:rPr>
      </w:pPr>
    </w:p>
    <w:p w14:paraId="77207D78" w14:textId="4D0F555D" w:rsidR="00BF1DBE" w:rsidRPr="00064F9B" w:rsidRDefault="00BF1DBE" w:rsidP="00B248DF">
      <w:pPr>
        <w:rPr>
          <w:rFonts w:ascii="Times" w:hAnsi="Times"/>
          <w:i/>
          <w:iCs/>
          <w:color w:val="4472C4" w:themeColor="accent1"/>
        </w:rPr>
      </w:pPr>
      <w:r w:rsidRPr="00064F9B">
        <w:rPr>
          <w:rFonts w:ascii="Times" w:hAnsi="Times"/>
          <w:i/>
          <w:iCs/>
          <w:color w:val="4472C4" w:themeColor="accent1"/>
        </w:rPr>
        <w:t xml:space="preserve">Volumes for 150 samples: 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8"/>
        <w:gridCol w:w="3148"/>
        <w:gridCol w:w="3149"/>
      </w:tblGrid>
      <w:tr w:rsidR="00064F9B" w:rsidRPr="00064F9B" w14:paraId="520BF7AC" w14:textId="77777777" w:rsidTr="00BF1DBE">
        <w:trPr>
          <w:trHeight w:val="294"/>
        </w:trPr>
        <w:tc>
          <w:tcPr>
            <w:tcW w:w="3148" w:type="dxa"/>
          </w:tcPr>
          <w:p w14:paraId="7958B2E4" w14:textId="477AD6D4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Reagent Name</w:t>
            </w:r>
          </w:p>
        </w:tc>
        <w:tc>
          <w:tcPr>
            <w:tcW w:w="3148" w:type="dxa"/>
          </w:tcPr>
          <w:p w14:paraId="5AD3C2F9" w14:textId="14F43631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Reagent Volume</w:t>
            </w:r>
          </w:p>
        </w:tc>
        <w:tc>
          <w:tcPr>
            <w:tcW w:w="3149" w:type="dxa"/>
          </w:tcPr>
          <w:p w14:paraId="08EBA4E6" w14:textId="13AFDB8B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 xml:space="preserve">Methanol Volume </w:t>
            </w:r>
          </w:p>
        </w:tc>
      </w:tr>
      <w:tr w:rsidR="00064F9B" w:rsidRPr="00064F9B" w14:paraId="77758306" w14:textId="77777777" w:rsidTr="00BF1DBE">
        <w:trPr>
          <w:trHeight w:val="294"/>
        </w:trPr>
        <w:tc>
          <w:tcPr>
            <w:tcW w:w="3148" w:type="dxa"/>
          </w:tcPr>
          <w:p w14:paraId="302952B5" w14:textId="1B007501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Reaction Buffer</w:t>
            </w:r>
          </w:p>
        </w:tc>
        <w:tc>
          <w:tcPr>
            <w:tcW w:w="3148" w:type="dxa"/>
          </w:tcPr>
          <w:p w14:paraId="3C56BFB2" w14:textId="1BBDAE71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270uL</w:t>
            </w:r>
          </w:p>
        </w:tc>
        <w:tc>
          <w:tcPr>
            <w:tcW w:w="3149" w:type="dxa"/>
          </w:tcPr>
          <w:p w14:paraId="6704F69D" w14:textId="04742FA4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27mL</w:t>
            </w:r>
          </w:p>
        </w:tc>
      </w:tr>
      <w:tr w:rsidR="00064F9B" w:rsidRPr="00064F9B" w14:paraId="7C30139F" w14:textId="77777777" w:rsidTr="00BF1DBE">
        <w:trPr>
          <w:trHeight w:val="276"/>
        </w:trPr>
        <w:tc>
          <w:tcPr>
            <w:tcW w:w="3148" w:type="dxa"/>
          </w:tcPr>
          <w:p w14:paraId="7230669A" w14:textId="4F2FC079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 xml:space="preserve">Copper Ion Reagent </w:t>
            </w:r>
          </w:p>
        </w:tc>
        <w:tc>
          <w:tcPr>
            <w:tcW w:w="3148" w:type="dxa"/>
          </w:tcPr>
          <w:p w14:paraId="45DD11AA" w14:textId="5E31305A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75uL</w:t>
            </w:r>
          </w:p>
        </w:tc>
        <w:tc>
          <w:tcPr>
            <w:tcW w:w="3149" w:type="dxa"/>
          </w:tcPr>
          <w:p w14:paraId="4CFB7A01" w14:textId="2BE62929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7.5mL</w:t>
            </w:r>
          </w:p>
        </w:tc>
      </w:tr>
      <w:tr w:rsidR="00064F9B" w:rsidRPr="00064F9B" w14:paraId="699C12CD" w14:textId="77777777" w:rsidTr="00BF1DBE">
        <w:trPr>
          <w:trHeight w:val="294"/>
        </w:trPr>
        <w:tc>
          <w:tcPr>
            <w:tcW w:w="3148" w:type="dxa"/>
          </w:tcPr>
          <w:p w14:paraId="677F5FE1" w14:textId="48284F06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Stop Solution</w:t>
            </w:r>
          </w:p>
        </w:tc>
        <w:tc>
          <w:tcPr>
            <w:tcW w:w="3148" w:type="dxa"/>
          </w:tcPr>
          <w:p w14:paraId="1C8E382C" w14:textId="59C10AEA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750uL</w:t>
            </w:r>
          </w:p>
        </w:tc>
        <w:tc>
          <w:tcPr>
            <w:tcW w:w="3149" w:type="dxa"/>
          </w:tcPr>
          <w:p w14:paraId="170DA603" w14:textId="19DC0BDF" w:rsidR="00BF1DBE" w:rsidRPr="00064F9B" w:rsidRDefault="00BF1DBE" w:rsidP="00B248DF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 xml:space="preserve">7.5mL </w:t>
            </w:r>
          </w:p>
        </w:tc>
      </w:tr>
    </w:tbl>
    <w:p w14:paraId="3098B168" w14:textId="77777777" w:rsidR="00BF1DBE" w:rsidRDefault="00BF1DBE" w:rsidP="00B248DF">
      <w:pPr>
        <w:rPr>
          <w:rFonts w:ascii="Times" w:hAnsi="Times"/>
        </w:rPr>
      </w:pPr>
    </w:p>
    <w:p w14:paraId="282AB0E7" w14:textId="70EAACEA" w:rsidR="00717EC1" w:rsidRPr="00064F9B" w:rsidRDefault="00717EC1" w:rsidP="00717EC1">
      <w:pPr>
        <w:rPr>
          <w:rFonts w:ascii="Times" w:hAnsi="Times"/>
          <w:i/>
          <w:iCs/>
          <w:color w:val="4472C4" w:themeColor="accent1"/>
        </w:rPr>
      </w:pPr>
      <w:r w:rsidRPr="00064F9B">
        <w:rPr>
          <w:rFonts w:ascii="Times" w:hAnsi="Times"/>
          <w:i/>
          <w:iCs/>
          <w:color w:val="4472C4" w:themeColor="accent1"/>
        </w:rPr>
        <w:t xml:space="preserve">Volumes for </w:t>
      </w:r>
      <w:r>
        <w:rPr>
          <w:rFonts w:ascii="Times" w:hAnsi="Times"/>
          <w:i/>
          <w:iCs/>
          <w:color w:val="4472C4" w:themeColor="accent1"/>
        </w:rPr>
        <w:t>the entire kit (limited by reaction buffer 400mL)</w:t>
      </w:r>
      <w:r w:rsidRPr="00064F9B">
        <w:rPr>
          <w:rFonts w:ascii="Times" w:hAnsi="Times"/>
          <w:i/>
          <w:iCs/>
          <w:color w:val="4472C4" w:themeColor="accent1"/>
        </w:rPr>
        <w:t xml:space="preserve">: 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8"/>
        <w:gridCol w:w="3148"/>
        <w:gridCol w:w="3149"/>
      </w:tblGrid>
      <w:tr w:rsidR="00717EC1" w:rsidRPr="00064F9B" w14:paraId="76438E55" w14:textId="77777777" w:rsidTr="008829C9">
        <w:trPr>
          <w:trHeight w:val="294"/>
        </w:trPr>
        <w:tc>
          <w:tcPr>
            <w:tcW w:w="3148" w:type="dxa"/>
          </w:tcPr>
          <w:p w14:paraId="08D16643" w14:textId="77777777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Reagent Name</w:t>
            </w:r>
          </w:p>
        </w:tc>
        <w:tc>
          <w:tcPr>
            <w:tcW w:w="3148" w:type="dxa"/>
          </w:tcPr>
          <w:p w14:paraId="644CD1BC" w14:textId="77777777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Reagent Volume</w:t>
            </w:r>
          </w:p>
        </w:tc>
        <w:tc>
          <w:tcPr>
            <w:tcW w:w="3149" w:type="dxa"/>
          </w:tcPr>
          <w:p w14:paraId="7216F861" w14:textId="77777777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 xml:space="preserve">Methanol Volume </w:t>
            </w:r>
          </w:p>
        </w:tc>
      </w:tr>
      <w:tr w:rsidR="00717EC1" w:rsidRPr="00064F9B" w14:paraId="362F75E6" w14:textId="77777777" w:rsidTr="008829C9">
        <w:trPr>
          <w:trHeight w:val="294"/>
        </w:trPr>
        <w:tc>
          <w:tcPr>
            <w:tcW w:w="3148" w:type="dxa"/>
          </w:tcPr>
          <w:p w14:paraId="18B83EB4" w14:textId="77777777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Reaction Buffer</w:t>
            </w:r>
          </w:p>
        </w:tc>
        <w:tc>
          <w:tcPr>
            <w:tcW w:w="3148" w:type="dxa"/>
          </w:tcPr>
          <w:p w14:paraId="6F4A418D" w14:textId="46FAB395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>
              <w:rPr>
                <w:rFonts w:ascii="Times" w:hAnsi="Times"/>
                <w:i/>
                <w:iCs/>
                <w:color w:val="4472C4" w:themeColor="accent1"/>
              </w:rPr>
              <w:t>400</w:t>
            </w:r>
            <w:r w:rsidRPr="00064F9B">
              <w:rPr>
                <w:rFonts w:ascii="Times" w:hAnsi="Times"/>
                <w:i/>
                <w:iCs/>
                <w:color w:val="4472C4" w:themeColor="accent1"/>
              </w:rPr>
              <w:t>uL</w:t>
            </w:r>
          </w:p>
        </w:tc>
        <w:tc>
          <w:tcPr>
            <w:tcW w:w="3149" w:type="dxa"/>
          </w:tcPr>
          <w:p w14:paraId="0EC1A6FA" w14:textId="4FC6A715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>
              <w:rPr>
                <w:rFonts w:ascii="Times" w:hAnsi="Times"/>
                <w:i/>
                <w:iCs/>
                <w:color w:val="4472C4" w:themeColor="accent1"/>
              </w:rPr>
              <w:t>40</w:t>
            </w:r>
            <w:r w:rsidRPr="00064F9B">
              <w:rPr>
                <w:rFonts w:ascii="Times" w:hAnsi="Times"/>
                <w:i/>
                <w:iCs/>
                <w:color w:val="4472C4" w:themeColor="accent1"/>
              </w:rPr>
              <w:t>mL</w:t>
            </w:r>
          </w:p>
        </w:tc>
      </w:tr>
      <w:tr w:rsidR="00717EC1" w:rsidRPr="00064F9B" w14:paraId="71E12CEF" w14:textId="77777777" w:rsidTr="008829C9">
        <w:trPr>
          <w:trHeight w:val="276"/>
        </w:trPr>
        <w:tc>
          <w:tcPr>
            <w:tcW w:w="3148" w:type="dxa"/>
          </w:tcPr>
          <w:p w14:paraId="55CAD16B" w14:textId="77777777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 xml:space="preserve">Copper Ion Reagent </w:t>
            </w:r>
          </w:p>
        </w:tc>
        <w:tc>
          <w:tcPr>
            <w:tcW w:w="3148" w:type="dxa"/>
          </w:tcPr>
          <w:p w14:paraId="60D0E00B" w14:textId="23A1C83D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>
              <w:rPr>
                <w:rFonts w:ascii="Times" w:hAnsi="Times"/>
                <w:i/>
                <w:iCs/>
                <w:color w:val="4472C4" w:themeColor="accent1"/>
              </w:rPr>
              <w:t>120</w:t>
            </w:r>
            <w:r w:rsidRPr="00064F9B">
              <w:rPr>
                <w:rFonts w:ascii="Times" w:hAnsi="Times"/>
                <w:i/>
                <w:iCs/>
                <w:color w:val="4472C4" w:themeColor="accent1"/>
              </w:rPr>
              <w:t>uL</w:t>
            </w:r>
          </w:p>
        </w:tc>
        <w:tc>
          <w:tcPr>
            <w:tcW w:w="3149" w:type="dxa"/>
          </w:tcPr>
          <w:p w14:paraId="482FEE99" w14:textId="3EFB3194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>
              <w:rPr>
                <w:rFonts w:ascii="Times" w:hAnsi="Times"/>
                <w:i/>
                <w:iCs/>
                <w:color w:val="4472C4" w:themeColor="accent1"/>
              </w:rPr>
              <w:t>12</w:t>
            </w:r>
            <w:r w:rsidRPr="00064F9B">
              <w:rPr>
                <w:rFonts w:ascii="Times" w:hAnsi="Times"/>
                <w:i/>
                <w:iCs/>
                <w:color w:val="4472C4" w:themeColor="accent1"/>
              </w:rPr>
              <w:t>mL</w:t>
            </w:r>
          </w:p>
        </w:tc>
      </w:tr>
      <w:tr w:rsidR="00717EC1" w:rsidRPr="00064F9B" w14:paraId="66C1A678" w14:textId="77777777" w:rsidTr="008829C9">
        <w:trPr>
          <w:trHeight w:val="294"/>
        </w:trPr>
        <w:tc>
          <w:tcPr>
            <w:tcW w:w="3148" w:type="dxa"/>
          </w:tcPr>
          <w:p w14:paraId="6685C65B" w14:textId="77777777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 w:rsidRPr="00064F9B">
              <w:rPr>
                <w:rFonts w:ascii="Times" w:hAnsi="Times"/>
                <w:i/>
                <w:iCs/>
                <w:color w:val="4472C4" w:themeColor="accent1"/>
              </w:rPr>
              <w:t>Stop Solution</w:t>
            </w:r>
          </w:p>
        </w:tc>
        <w:tc>
          <w:tcPr>
            <w:tcW w:w="3148" w:type="dxa"/>
          </w:tcPr>
          <w:p w14:paraId="351782E0" w14:textId="1335F65E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>
              <w:rPr>
                <w:rFonts w:ascii="Times" w:hAnsi="Times"/>
                <w:i/>
                <w:iCs/>
                <w:color w:val="4472C4" w:themeColor="accent1"/>
              </w:rPr>
              <w:t>1.2mL</w:t>
            </w:r>
          </w:p>
        </w:tc>
        <w:tc>
          <w:tcPr>
            <w:tcW w:w="3149" w:type="dxa"/>
          </w:tcPr>
          <w:p w14:paraId="6204A1D7" w14:textId="05201245" w:rsidR="00717EC1" w:rsidRPr="00064F9B" w:rsidRDefault="00717EC1" w:rsidP="008829C9">
            <w:pPr>
              <w:rPr>
                <w:rFonts w:ascii="Times" w:hAnsi="Times"/>
                <w:i/>
                <w:iCs/>
                <w:color w:val="4472C4" w:themeColor="accent1"/>
              </w:rPr>
            </w:pPr>
            <w:r>
              <w:rPr>
                <w:rFonts w:ascii="Times" w:hAnsi="Times"/>
                <w:i/>
                <w:iCs/>
                <w:color w:val="4472C4" w:themeColor="accent1"/>
              </w:rPr>
              <w:t>12</w:t>
            </w:r>
            <w:r w:rsidRPr="00064F9B">
              <w:rPr>
                <w:rFonts w:ascii="Times" w:hAnsi="Times"/>
                <w:i/>
                <w:iCs/>
                <w:color w:val="4472C4" w:themeColor="accent1"/>
              </w:rPr>
              <w:t xml:space="preserve">mL </w:t>
            </w:r>
          </w:p>
        </w:tc>
      </w:tr>
    </w:tbl>
    <w:p w14:paraId="541F86F6" w14:textId="77777777" w:rsidR="00717EC1" w:rsidRPr="00963747" w:rsidRDefault="00717EC1" w:rsidP="00B248DF">
      <w:pPr>
        <w:rPr>
          <w:rFonts w:ascii="Times" w:hAnsi="Times"/>
        </w:rPr>
      </w:pPr>
    </w:p>
    <w:p w14:paraId="13413E34" w14:textId="052C4F9A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>Sample Preparation</w:t>
      </w:r>
    </w:p>
    <w:p w14:paraId="0FF676AE" w14:textId="7D33995E" w:rsidR="00B248DF" w:rsidRPr="00963747" w:rsidRDefault="00B248DF" w:rsidP="00B248DF">
      <w:pPr>
        <w:rPr>
          <w:rFonts w:ascii="Times" w:hAnsi="Times"/>
        </w:rPr>
      </w:pPr>
    </w:p>
    <w:p w14:paraId="3F8FB923" w14:textId="339C6401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Samples should be stored at -80 prior to </w:t>
      </w:r>
      <w:proofErr w:type="gramStart"/>
      <w:r w:rsidRPr="00963747">
        <w:rPr>
          <w:rFonts w:ascii="Times" w:hAnsi="Times"/>
        </w:rPr>
        <w:t>procedure</w:t>
      </w:r>
      <w:proofErr w:type="gramEnd"/>
    </w:p>
    <w:p w14:paraId="11B53B08" w14:textId="5A622754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Thaw </w:t>
      </w:r>
      <w:r w:rsidR="00657E6F">
        <w:rPr>
          <w:rFonts w:ascii="Times" w:hAnsi="Times"/>
        </w:rPr>
        <w:t xml:space="preserve">host </w:t>
      </w:r>
      <w:r w:rsidRPr="00963747">
        <w:rPr>
          <w:rFonts w:ascii="Times" w:hAnsi="Times"/>
        </w:rPr>
        <w:t xml:space="preserve">homogenate aliquot on ice. </w:t>
      </w:r>
    </w:p>
    <w:p w14:paraId="00E22C87" w14:textId="60C008FC" w:rsidR="00B248DF" w:rsidRPr="00963747" w:rsidRDefault="00B248DF" w:rsidP="00B248DF">
      <w:pPr>
        <w:rPr>
          <w:rFonts w:ascii="Times" w:hAnsi="Times"/>
        </w:rPr>
      </w:pPr>
    </w:p>
    <w:p w14:paraId="42258EAD" w14:textId="311ECA7A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Uric Acid Standard Curve preparation </w:t>
      </w:r>
    </w:p>
    <w:p w14:paraId="054A7268" w14:textId="1413A938" w:rsidR="00B248DF" w:rsidRPr="00963747" w:rsidRDefault="00B248DF" w:rsidP="00B248DF">
      <w:pPr>
        <w:rPr>
          <w:rFonts w:ascii="Times" w:hAnsi="Times"/>
        </w:rPr>
      </w:pPr>
    </w:p>
    <w:p w14:paraId="514F8DFA" w14:textId="048A0A25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>Add 10 mg of the Uric Acid powder to 1 mL of 1</w:t>
      </w:r>
      <w:r w:rsidR="00F679E9">
        <w:rPr>
          <w:rFonts w:ascii="Times" w:hAnsi="Times"/>
        </w:rPr>
        <w:t>M</w:t>
      </w:r>
      <w:r w:rsidRPr="00963747">
        <w:rPr>
          <w:rFonts w:ascii="Times" w:hAnsi="Times"/>
        </w:rPr>
        <w:t xml:space="preserve"> NaOH (10mg/mL ratio) to create a 60 </w:t>
      </w:r>
      <w:proofErr w:type="spellStart"/>
      <w:r w:rsidRPr="00963747">
        <w:rPr>
          <w:rFonts w:ascii="Times" w:hAnsi="Times"/>
        </w:rPr>
        <w:t>nM</w:t>
      </w:r>
      <w:proofErr w:type="spellEnd"/>
      <w:r w:rsidRPr="00963747">
        <w:rPr>
          <w:rFonts w:ascii="Times" w:hAnsi="Times"/>
        </w:rPr>
        <w:t xml:space="preserve"> Uric Acid Standard. </w:t>
      </w:r>
    </w:p>
    <w:p w14:paraId="446B1D5F" w14:textId="5E2FA8F7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100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60 mM Uric Acid standard to a 2.9 mL of DI water to create a 2 </w:t>
      </w:r>
      <w:proofErr w:type="spellStart"/>
      <w:r w:rsidRPr="00963747">
        <w:rPr>
          <w:rFonts w:ascii="Times" w:hAnsi="Times"/>
        </w:rPr>
        <w:t>nM</w:t>
      </w:r>
      <w:proofErr w:type="spellEnd"/>
      <w:r w:rsidRPr="00963747">
        <w:rPr>
          <w:rFonts w:ascii="Times" w:hAnsi="Times"/>
        </w:rPr>
        <w:t xml:space="preserve"> solution of Uric Acid. </w:t>
      </w:r>
    </w:p>
    <w:p w14:paraId="7CD07537" w14:textId="14A363BA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Prepare a series of the remaining Uric Acid Standards according to the table below. Prepare in DI water. </w:t>
      </w:r>
    </w:p>
    <w:p w14:paraId="5B35A146" w14:textId="039757D2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Table 1. </w:t>
      </w:r>
    </w:p>
    <w:p w14:paraId="6010C590" w14:textId="7E7820F1" w:rsidR="00B248DF" w:rsidRPr="00963747" w:rsidRDefault="00B248DF" w:rsidP="00B248D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48DF" w:rsidRPr="00963747" w14:paraId="3FF7F1F9" w14:textId="77777777" w:rsidTr="00B248DF">
        <w:tc>
          <w:tcPr>
            <w:tcW w:w="2337" w:type="dxa"/>
          </w:tcPr>
          <w:p w14:paraId="30A608A6" w14:textId="15F8B1B2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Tubes</w:t>
            </w:r>
          </w:p>
        </w:tc>
        <w:tc>
          <w:tcPr>
            <w:tcW w:w="2337" w:type="dxa"/>
          </w:tcPr>
          <w:p w14:paraId="6CA6A37D" w14:textId="236E74DB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 xml:space="preserve">2 mM Uric Acid Antioxidant Standard </w:t>
            </w:r>
            <w:proofErr w:type="spellStart"/>
            <w:r w:rsidRPr="00963747">
              <w:rPr>
                <w:rFonts w:ascii="Times" w:hAnsi="Times"/>
              </w:rPr>
              <w:t>uL</w:t>
            </w:r>
            <w:proofErr w:type="spellEnd"/>
          </w:p>
        </w:tc>
        <w:tc>
          <w:tcPr>
            <w:tcW w:w="2338" w:type="dxa"/>
          </w:tcPr>
          <w:p w14:paraId="4FDAF4C9" w14:textId="076E9AE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DI Water (</w:t>
            </w:r>
            <w:proofErr w:type="spellStart"/>
            <w:r w:rsidRPr="00963747">
              <w:rPr>
                <w:rFonts w:ascii="Times" w:hAnsi="Times"/>
              </w:rPr>
              <w:t>uL</w:t>
            </w:r>
            <w:proofErr w:type="spellEnd"/>
            <w:r w:rsidRPr="00963747">
              <w:rPr>
                <w:rFonts w:ascii="Times" w:hAnsi="Times"/>
              </w:rPr>
              <w:t>)</w:t>
            </w:r>
          </w:p>
        </w:tc>
        <w:tc>
          <w:tcPr>
            <w:tcW w:w="2338" w:type="dxa"/>
          </w:tcPr>
          <w:p w14:paraId="1DED9EF5" w14:textId="7DEDF368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Resulting Uric Acid Concentration (mM)</w:t>
            </w:r>
          </w:p>
        </w:tc>
      </w:tr>
      <w:tr w:rsidR="00B248DF" w:rsidRPr="00963747" w14:paraId="6C0B1E0D" w14:textId="77777777" w:rsidTr="00B248DF">
        <w:tc>
          <w:tcPr>
            <w:tcW w:w="2337" w:type="dxa"/>
          </w:tcPr>
          <w:p w14:paraId="373AA6CC" w14:textId="77777777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</w:t>
            </w:r>
          </w:p>
          <w:p w14:paraId="260AB68C" w14:textId="57F3A5CC" w:rsidR="00B248DF" w:rsidRPr="00963747" w:rsidRDefault="00B248DF" w:rsidP="00B248DF">
            <w:pPr>
              <w:rPr>
                <w:rFonts w:ascii="Times" w:hAnsi="Times"/>
              </w:rPr>
            </w:pPr>
          </w:p>
        </w:tc>
        <w:tc>
          <w:tcPr>
            <w:tcW w:w="2337" w:type="dxa"/>
          </w:tcPr>
          <w:p w14:paraId="0409F194" w14:textId="6192063E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0C8570A4" w14:textId="1813A20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63F0E0E" w14:textId="34A38A02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</w:t>
            </w:r>
          </w:p>
        </w:tc>
      </w:tr>
      <w:tr w:rsidR="00B248DF" w:rsidRPr="00963747" w14:paraId="08835BC1" w14:textId="77777777" w:rsidTr="00B248DF">
        <w:tc>
          <w:tcPr>
            <w:tcW w:w="2337" w:type="dxa"/>
          </w:tcPr>
          <w:p w14:paraId="018CD961" w14:textId="392C67E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2</w:t>
            </w:r>
          </w:p>
        </w:tc>
        <w:tc>
          <w:tcPr>
            <w:tcW w:w="2337" w:type="dxa"/>
          </w:tcPr>
          <w:p w14:paraId="137C0D12" w14:textId="1E7DB68B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#1</w:t>
            </w:r>
          </w:p>
        </w:tc>
        <w:tc>
          <w:tcPr>
            <w:tcW w:w="2338" w:type="dxa"/>
          </w:tcPr>
          <w:p w14:paraId="190E332D" w14:textId="443AF88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50CDF6D6" w14:textId="31F02534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0.5</w:t>
            </w:r>
          </w:p>
        </w:tc>
      </w:tr>
      <w:tr w:rsidR="00B248DF" w:rsidRPr="00963747" w14:paraId="12C47514" w14:textId="77777777" w:rsidTr="00B248DF">
        <w:tc>
          <w:tcPr>
            <w:tcW w:w="2337" w:type="dxa"/>
          </w:tcPr>
          <w:p w14:paraId="3263BB67" w14:textId="779A551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3</w:t>
            </w:r>
          </w:p>
        </w:tc>
        <w:tc>
          <w:tcPr>
            <w:tcW w:w="2337" w:type="dxa"/>
          </w:tcPr>
          <w:p w14:paraId="3719326A" w14:textId="4B1B6E5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#2</w:t>
            </w:r>
          </w:p>
        </w:tc>
        <w:tc>
          <w:tcPr>
            <w:tcW w:w="2338" w:type="dxa"/>
          </w:tcPr>
          <w:p w14:paraId="5CAFD7BC" w14:textId="255DFA3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60F42F39" w14:textId="5AE00D36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0.25</w:t>
            </w:r>
          </w:p>
        </w:tc>
      </w:tr>
      <w:tr w:rsidR="00B248DF" w:rsidRPr="00963747" w14:paraId="7D02D1B3" w14:textId="77777777" w:rsidTr="00B248DF">
        <w:tc>
          <w:tcPr>
            <w:tcW w:w="2337" w:type="dxa"/>
          </w:tcPr>
          <w:p w14:paraId="15CC2BCD" w14:textId="76BE52B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4</w:t>
            </w:r>
          </w:p>
        </w:tc>
        <w:tc>
          <w:tcPr>
            <w:tcW w:w="2337" w:type="dxa"/>
          </w:tcPr>
          <w:p w14:paraId="54B91F67" w14:textId="088E968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#3</w:t>
            </w:r>
          </w:p>
        </w:tc>
        <w:tc>
          <w:tcPr>
            <w:tcW w:w="2338" w:type="dxa"/>
          </w:tcPr>
          <w:p w14:paraId="5CF69AA4" w14:textId="2153C96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B9778D1" w14:textId="2CCFC010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0.125</w:t>
            </w:r>
          </w:p>
        </w:tc>
      </w:tr>
      <w:tr w:rsidR="00B248DF" w:rsidRPr="00963747" w14:paraId="06674F86" w14:textId="77777777" w:rsidTr="00B248DF">
        <w:tc>
          <w:tcPr>
            <w:tcW w:w="2337" w:type="dxa"/>
          </w:tcPr>
          <w:p w14:paraId="7033AFE5" w14:textId="7E77A206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</w:t>
            </w:r>
          </w:p>
        </w:tc>
        <w:tc>
          <w:tcPr>
            <w:tcW w:w="2337" w:type="dxa"/>
          </w:tcPr>
          <w:p w14:paraId="09EFC561" w14:textId="1F0E78BA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#4</w:t>
            </w:r>
          </w:p>
        </w:tc>
        <w:tc>
          <w:tcPr>
            <w:tcW w:w="2338" w:type="dxa"/>
          </w:tcPr>
          <w:p w14:paraId="4E73BDFB" w14:textId="266300BD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94C124F" w14:textId="6DE0794D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0.0625</w:t>
            </w:r>
          </w:p>
        </w:tc>
      </w:tr>
      <w:tr w:rsidR="00B248DF" w:rsidRPr="00963747" w14:paraId="1D8FACA5" w14:textId="77777777" w:rsidTr="00B248DF">
        <w:tc>
          <w:tcPr>
            <w:tcW w:w="2337" w:type="dxa"/>
          </w:tcPr>
          <w:p w14:paraId="44626D98" w14:textId="4E8FA9E7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6</w:t>
            </w:r>
          </w:p>
        </w:tc>
        <w:tc>
          <w:tcPr>
            <w:tcW w:w="2337" w:type="dxa"/>
          </w:tcPr>
          <w:p w14:paraId="0F13369D" w14:textId="18F0ED42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#5</w:t>
            </w:r>
          </w:p>
        </w:tc>
        <w:tc>
          <w:tcPr>
            <w:tcW w:w="2338" w:type="dxa"/>
          </w:tcPr>
          <w:p w14:paraId="6F22E911" w14:textId="3F201798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29542EAF" w14:textId="392B71C9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0.03125</w:t>
            </w:r>
          </w:p>
        </w:tc>
      </w:tr>
      <w:tr w:rsidR="00B248DF" w:rsidRPr="00963747" w14:paraId="0A0AE811" w14:textId="77777777" w:rsidTr="00B248DF">
        <w:tc>
          <w:tcPr>
            <w:tcW w:w="2337" w:type="dxa"/>
          </w:tcPr>
          <w:p w14:paraId="2BDEEAD8" w14:textId="7875E82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7</w:t>
            </w:r>
          </w:p>
        </w:tc>
        <w:tc>
          <w:tcPr>
            <w:tcW w:w="2337" w:type="dxa"/>
          </w:tcPr>
          <w:p w14:paraId="21E41D17" w14:textId="1333AB9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#6</w:t>
            </w:r>
          </w:p>
        </w:tc>
        <w:tc>
          <w:tcPr>
            <w:tcW w:w="2338" w:type="dxa"/>
          </w:tcPr>
          <w:p w14:paraId="473CACCF" w14:textId="4D36004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DBE568A" w14:textId="46990F66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0.0156</w:t>
            </w:r>
          </w:p>
        </w:tc>
      </w:tr>
      <w:tr w:rsidR="00B248DF" w:rsidRPr="00963747" w14:paraId="1B351183" w14:textId="77777777" w:rsidTr="00B248DF">
        <w:tc>
          <w:tcPr>
            <w:tcW w:w="2337" w:type="dxa"/>
          </w:tcPr>
          <w:p w14:paraId="41C426CA" w14:textId="3CD93F7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8</w:t>
            </w:r>
          </w:p>
        </w:tc>
        <w:tc>
          <w:tcPr>
            <w:tcW w:w="2337" w:type="dxa"/>
          </w:tcPr>
          <w:p w14:paraId="1D10FD69" w14:textId="6EBC417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#7</w:t>
            </w:r>
          </w:p>
        </w:tc>
        <w:tc>
          <w:tcPr>
            <w:tcW w:w="2338" w:type="dxa"/>
          </w:tcPr>
          <w:p w14:paraId="2FD65972" w14:textId="2BB495E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D323C03" w14:textId="6FFC0E94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0.0078</w:t>
            </w:r>
          </w:p>
        </w:tc>
      </w:tr>
      <w:tr w:rsidR="00B248DF" w:rsidRPr="00963747" w14:paraId="3CA5B9E4" w14:textId="77777777" w:rsidTr="00B248DF">
        <w:tc>
          <w:tcPr>
            <w:tcW w:w="2337" w:type="dxa"/>
          </w:tcPr>
          <w:p w14:paraId="2C97B7ED" w14:textId="75637CD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9</w:t>
            </w:r>
          </w:p>
        </w:tc>
        <w:tc>
          <w:tcPr>
            <w:tcW w:w="2337" w:type="dxa"/>
          </w:tcPr>
          <w:p w14:paraId="5377D39E" w14:textId="4D0F727D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#8</w:t>
            </w:r>
          </w:p>
        </w:tc>
        <w:tc>
          <w:tcPr>
            <w:tcW w:w="2338" w:type="dxa"/>
          </w:tcPr>
          <w:p w14:paraId="36FE2A0B" w14:textId="46603C9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F9FB313" w14:textId="7250CBD3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</w:t>
            </w:r>
            <w:r w:rsidR="00461B16" w:rsidRPr="00963747">
              <w:rPr>
                <w:rFonts w:ascii="Times" w:hAnsi="Times"/>
              </w:rPr>
              <w:t>0039</w:t>
            </w:r>
          </w:p>
        </w:tc>
      </w:tr>
      <w:tr w:rsidR="00B248DF" w:rsidRPr="00963747" w14:paraId="37C3F852" w14:textId="77777777" w:rsidTr="00B248DF">
        <w:tc>
          <w:tcPr>
            <w:tcW w:w="2337" w:type="dxa"/>
          </w:tcPr>
          <w:p w14:paraId="6C0AFFFD" w14:textId="455E13B4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10</w:t>
            </w:r>
          </w:p>
        </w:tc>
        <w:tc>
          <w:tcPr>
            <w:tcW w:w="2337" w:type="dxa"/>
          </w:tcPr>
          <w:p w14:paraId="7D0B6F5D" w14:textId="64A808EA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</w:t>
            </w:r>
          </w:p>
        </w:tc>
        <w:tc>
          <w:tcPr>
            <w:tcW w:w="2338" w:type="dxa"/>
          </w:tcPr>
          <w:p w14:paraId="3ABC36B3" w14:textId="7501F5A6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618B4ADD" w14:textId="1F32E6EE" w:rsidR="00461B16" w:rsidRPr="00963747" w:rsidRDefault="00461B16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</w:t>
            </w:r>
          </w:p>
        </w:tc>
      </w:tr>
    </w:tbl>
    <w:p w14:paraId="6194B283" w14:textId="7ED205EF" w:rsidR="00B248DF" w:rsidRPr="00963747" w:rsidRDefault="00B248DF" w:rsidP="00B248DF">
      <w:pPr>
        <w:rPr>
          <w:rFonts w:ascii="Times" w:hAnsi="Times"/>
        </w:rPr>
      </w:pPr>
    </w:p>
    <w:p w14:paraId="5A3A9AFB" w14:textId="08BF9878" w:rsidR="00461B16" w:rsidRPr="00963747" w:rsidRDefault="006F473C" w:rsidP="00B248DF">
      <w:pPr>
        <w:rPr>
          <w:rFonts w:ascii="Times" w:hAnsi="Times"/>
        </w:rPr>
      </w:pPr>
      <w:r w:rsidRPr="00963747">
        <w:rPr>
          <w:rFonts w:ascii="Times" w:hAnsi="Times"/>
        </w:rPr>
        <w:t>Protocol</w:t>
      </w:r>
    </w:p>
    <w:p w14:paraId="3948F4EF" w14:textId="3EE93749" w:rsidR="006F473C" w:rsidRPr="00963747" w:rsidRDefault="006F473C" w:rsidP="00B248DF">
      <w:pPr>
        <w:rPr>
          <w:rFonts w:ascii="Times" w:hAnsi="Times"/>
        </w:rPr>
      </w:pPr>
    </w:p>
    <w:p w14:paraId="13FAC9C8" w14:textId="4ED5EEC4" w:rsidR="006F473C" w:rsidRPr="00963747" w:rsidRDefault="006F473C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Each uric acid standard and sample should be assayed in duplicate for replication. A freshly prepared standard curve should be used each time the assay is performed. </w:t>
      </w:r>
    </w:p>
    <w:p w14:paraId="0035BE8E" w14:textId="28DC0FE6" w:rsidR="006F473C" w:rsidRPr="00963747" w:rsidRDefault="006F473C" w:rsidP="00B248DF">
      <w:pPr>
        <w:rPr>
          <w:rFonts w:ascii="Times" w:hAnsi="Times"/>
        </w:rPr>
      </w:pPr>
    </w:p>
    <w:p w14:paraId="1D5ABAE2" w14:textId="70CECD85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Using a pipette, mix the sample in the microcentrifuge tube. Add 20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diluted Uric Acid standards or samples to the 96-well microtiter plate. </w:t>
      </w:r>
    </w:p>
    <w:p w14:paraId="48AF651F" w14:textId="1E287BF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>Add 180uL of the 1x Reaction buffer to each well.</w:t>
      </w:r>
    </w:p>
    <w:p w14:paraId="122986E8" w14:textId="2EF4A3B3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Measure an initial absorbance at 490 nm. </w:t>
      </w:r>
    </w:p>
    <w:p w14:paraId="7A38D0AE" w14:textId="23F818F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1x copper ion reagent into each well. </w:t>
      </w:r>
    </w:p>
    <w:p w14:paraId="7FE38BEE" w14:textId="39503EDD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Incubate 5 minutes on an orbital shaker. </w:t>
      </w:r>
    </w:p>
    <w:p w14:paraId="56887FD9" w14:textId="48BAEBD2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1x stop solution to each well. This terminates the reaction. </w:t>
      </w:r>
    </w:p>
    <w:p w14:paraId="45F5A7FD" w14:textId="7329DED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Measure the absorbance for each well at 490 nm. </w:t>
      </w:r>
    </w:p>
    <w:p w14:paraId="2857D5F3" w14:textId="22DEB80F" w:rsidR="006F473C" w:rsidRPr="00963747" w:rsidRDefault="006F473C" w:rsidP="006F473C">
      <w:pPr>
        <w:rPr>
          <w:rFonts w:ascii="Times" w:hAnsi="Times"/>
        </w:rPr>
      </w:pPr>
    </w:p>
    <w:p w14:paraId="5547CDB2" w14:textId="3EFCCE6A" w:rsidR="006F473C" w:rsidRPr="00963747" w:rsidRDefault="006F473C" w:rsidP="006F473C">
      <w:pPr>
        <w:rPr>
          <w:rFonts w:ascii="Times" w:hAnsi="Times"/>
        </w:rPr>
      </w:pPr>
      <w:r w:rsidRPr="00963747">
        <w:rPr>
          <w:rFonts w:ascii="Times" w:hAnsi="Times"/>
        </w:rPr>
        <w:t xml:space="preserve">References </w:t>
      </w:r>
    </w:p>
    <w:p w14:paraId="03878CA8" w14:textId="22DBCFEF" w:rsidR="006F473C" w:rsidRPr="00963747" w:rsidRDefault="006F473C" w:rsidP="006F473C">
      <w:pPr>
        <w:rPr>
          <w:rFonts w:ascii="Times" w:hAnsi="Times"/>
        </w:rPr>
      </w:pPr>
    </w:p>
    <w:p w14:paraId="0B5A62B1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Ayalon, I., de Barros Marangoni, L. F., </w:t>
      </w:r>
      <w:proofErr w:type="spellStart"/>
      <w:r w:rsidRPr="00963747">
        <w:rPr>
          <w:rFonts w:ascii="Times" w:hAnsi="Times"/>
        </w:rPr>
        <w:t>Benichou</w:t>
      </w:r>
      <w:proofErr w:type="spellEnd"/>
      <w:r w:rsidRPr="00963747">
        <w:rPr>
          <w:rFonts w:ascii="Times" w:hAnsi="Times"/>
        </w:rPr>
        <w:t xml:space="preserve">, J. I. C., </w:t>
      </w:r>
      <w:proofErr w:type="spellStart"/>
      <w:r w:rsidRPr="00963747">
        <w:rPr>
          <w:rFonts w:ascii="Times" w:hAnsi="Times"/>
        </w:rPr>
        <w:t>Avisar</w:t>
      </w:r>
      <w:proofErr w:type="spellEnd"/>
      <w:r w:rsidRPr="00963747">
        <w:rPr>
          <w:rFonts w:ascii="Times" w:hAnsi="Times"/>
        </w:rPr>
        <w:t xml:space="preserve">, D., &amp; Levy, O. (2019). Red sea corals under </w:t>
      </w:r>
      <w:proofErr w:type="spellStart"/>
      <w:r w:rsidRPr="00963747">
        <w:rPr>
          <w:rFonts w:ascii="Times" w:hAnsi="Times"/>
        </w:rPr>
        <w:t>Artifical</w:t>
      </w:r>
      <w:proofErr w:type="spellEnd"/>
      <w:r w:rsidRPr="00963747">
        <w:rPr>
          <w:rFonts w:ascii="Times" w:hAnsi="Times"/>
        </w:rPr>
        <w:t xml:space="preserve"> Light </w:t>
      </w:r>
      <w:proofErr w:type="spellStart"/>
      <w:r w:rsidRPr="00963747">
        <w:rPr>
          <w:rFonts w:ascii="Times" w:hAnsi="Times"/>
        </w:rPr>
        <w:t>Polution</w:t>
      </w:r>
      <w:proofErr w:type="spellEnd"/>
      <w:r w:rsidRPr="00963747">
        <w:rPr>
          <w:rFonts w:ascii="Times" w:hAnsi="Times"/>
        </w:rPr>
        <w:t xml:space="preserve"> at night (ALAN) undergo oxidative stress and photosynthetic impairment. Global Change Biology, 25(12), 4194-4207. </w:t>
      </w:r>
    </w:p>
    <w:p w14:paraId="5A19520B" w14:textId="5E2737D5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lastRenderedPageBreak/>
        <w:t xml:space="preserve">da Silva Fonseca, J., </w:t>
      </w:r>
      <w:proofErr w:type="spellStart"/>
      <w:r w:rsidRPr="00963747">
        <w:rPr>
          <w:rFonts w:ascii="Times" w:hAnsi="Times"/>
        </w:rPr>
        <w:t>Mies</w:t>
      </w:r>
      <w:proofErr w:type="spellEnd"/>
      <w:r w:rsidRPr="00963747">
        <w:rPr>
          <w:rFonts w:ascii="Times" w:hAnsi="Times"/>
        </w:rPr>
        <w:t xml:space="preserve">, M., </w:t>
      </w:r>
      <w:proofErr w:type="spellStart"/>
      <w:r w:rsidRPr="00963747">
        <w:rPr>
          <w:rFonts w:ascii="Times" w:hAnsi="Times"/>
        </w:rPr>
        <w:t>Paranhos</w:t>
      </w:r>
      <w:proofErr w:type="spellEnd"/>
      <w:r w:rsidRPr="00963747">
        <w:rPr>
          <w:rFonts w:ascii="Times" w:hAnsi="Times"/>
        </w:rPr>
        <w:t xml:space="preserve">, A., Taniguchi, S., </w:t>
      </w:r>
      <w:proofErr w:type="spellStart"/>
      <w:r w:rsidRPr="00963747">
        <w:rPr>
          <w:rFonts w:ascii="Times" w:hAnsi="Times"/>
        </w:rPr>
        <w:t>Güth</w:t>
      </w:r>
      <w:proofErr w:type="spellEnd"/>
      <w:r w:rsidRPr="00963747">
        <w:rPr>
          <w:rFonts w:ascii="Times" w:hAnsi="Times"/>
        </w:rPr>
        <w:t xml:space="preserve">, A. Z., </w:t>
      </w:r>
      <w:proofErr w:type="spellStart"/>
      <w:r w:rsidRPr="00963747">
        <w:rPr>
          <w:rFonts w:ascii="Times" w:hAnsi="Times"/>
        </w:rPr>
        <w:t>Bícego</w:t>
      </w:r>
      <w:proofErr w:type="spellEnd"/>
      <w:r w:rsidRPr="00963747">
        <w:rPr>
          <w:rFonts w:ascii="Times" w:hAnsi="Times"/>
        </w:rPr>
        <w:t xml:space="preserve">, M. C., …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 (2020). Isolated and combined effects of thermal stress and copper exposure on the trophic behavior and oxidative status of the reef-building coral </w:t>
      </w:r>
      <w:proofErr w:type="spellStart"/>
      <w:r w:rsidRPr="00963747">
        <w:rPr>
          <w:rFonts w:ascii="Times" w:hAnsi="Times"/>
        </w:rPr>
        <w:t>Mussismilia</w:t>
      </w:r>
      <w:proofErr w:type="spellEnd"/>
      <w:r w:rsidRPr="00963747">
        <w:rPr>
          <w:rFonts w:ascii="Times" w:hAnsi="Times"/>
        </w:rPr>
        <w:t xml:space="preserve"> </w:t>
      </w:r>
      <w:proofErr w:type="spellStart"/>
      <w:r w:rsidRPr="00963747">
        <w:rPr>
          <w:rFonts w:ascii="Times" w:hAnsi="Times"/>
        </w:rPr>
        <w:t>harttii</w:t>
      </w:r>
      <w:proofErr w:type="spellEnd"/>
      <w:r w:rsidRPr="00963747">
        <w:rPr>
          <w:rFonts w:ascii="Times" w:hAnsi="Times"/>
        </w:rPr>
        <w:t xml:space="preserve">. Environmental </w:t>
      </w:r>
      <w:proofErr w:type="gramStart"/>
      <w:r w:rsidRPr="00963747">
        <w:rPr>
          <w:rFonts w:ascii="Times" w:hAnsi="Times"/>
        </w:rPr>
        <w:t>Pollution ,</w:t>
      </w:r>
      <w:proofErr w:type="gramEnd"/>
      <w:r w:rsidRPr="00963747">
        <w:rPr>
          <w:rFonts w:ascii="Times" w:hAnsi="Times"/>
        </w:rPr>
        <w:t xml:space="preserve"> 268(Pt B), 115892.</w:t>
      </w:r>
    </w:p>
    <w:p w14:paraId="0F6EF0A3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Du, C., Anderson, A., </w:t>
      </w:r>
      <w:proofErr w:type="spellStart"/>
      <w:r w:rsidRPr="00963747">
        <w:rPr>
          <w:rFonts w:ascii="Times" w:hAnsi="Times"/>
        </w:rPr>
        <w:t>Lortie</w:t>
      </w:r>
      <w:proofErr w:type="spellEnd"/>
      <w:r w:rsidRPr="00963747">
        <w:rPr>
          <w:rFonts w:ascii="Times" w:hAnsi="Times"/>
        </w:rPr>
        <w:t>, M., Parsons, R., &amp; Bodnar, A. (2013). Oxidative damage and cellular defense mechanisms in sea urchin models of aging. Free Radical Biology &amp; Medicine, 63, 254–263.</w:t>
      </w:r>
    </w:p>
    <w:p w14:paraId="24D5858F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>Marangoni, L. F. de B., de Barros Marangoni, L. F., Ferrier-</w:t>
      </w:r>
      <w:proofErr w:type="spellStart"/>
      <w:r w:rsidRPr="00963747">
        <w:rPr>
          <w:rFonts w:ascii="Times" w:hAnsi="Times"/>
        </w:rPr>
        <w:t>Pagès</w:t>
      </w:r>
      <w:proofErr w:type="spellEnd"/>
      <w:r w:rsidRPr="00963747">
        <w:rPr>
          <w:rFonts w:ascii="Times" w:hAnsi="Times"/>
        </w:rPr>
        <w:t xml:space="preserve">, C., </w:t>
      </w:r>
      <w:proofErr w:type="spellStart"/>
      <w:r w:rsidRPr="00963747">
        <w:rPr>
          <w:rFonts w:ascii="Times" w:hAnsi="Times"/>
        </w:rPr>
        <w:t>Rottier</w:t>
      </w:r>
      <w:proofErr w:type="spellEnd"/>
      <w:r w:rsidRPr="00963747">
        <w:rPr>
          <w:rFonts w:ascii="Times" w:hAnsi="Times"/>
        </w:rPr>
        <w:t xml:space="preserve">, C.,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A., &amp; Grover, R. (2020). Unravelling the different causes of nitrate and ammonium effects on coral bleaching. Scientific Reports, Vol. 10. </w:t>
      </w:r>
      <w:proofErr w:type="spellStart"/>
      <w:r w:rsidRPr="00963747">
        <w:rPr>
          <w:rFonts w:ascii="Times" w:hAnsi="Times"/>
        </w:rPr>
        <w:t>doi</w:t>
      </w:r>
      <w:proofErr w:type="spellEnd"/>
      <w:r w:rsidRPr="00963747">
        <w:rPr>
          <w:rFonts w:ascii="Times" w:hAnsi="Times"/>
        </w:rPr>
        <w:t>: 10.1038/s41598-020-68916-0</w:t>
      </w:r>
    </w:p>
    <w:p w14:paraId="27212A22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Marangoni, L. F. de B., Marques, J. A., Duarte, G. A. S., Pereira, C. M., Calderon, E. N., Castro, C. B. E., &amp;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 (2017). Copper effects on biomarkers associated with photosynthesis, oxidative status and calcification in the Brazilian coral </w:t>
      </w:r>
      <w:proofErr w:type="spellStart"/>
      <w:r w:rsidRPr="00963747">
        <w:rPr>
          <w:rFonts w:ascii="Times" w:hAnsi="Times"/>
        </w:rPr>
        <w:t>Mussismilia</w:t>
      </w:r>
      <w:proofErr w:type="spellEnd"/>
      <w:r w:rsidRPr="00963747">
        <w:rPr>
          <w:rFonts w:ascii="Times" w:hAnsi="Times"/>
        </w:rPr>
        <w:t xml:space="preserve"> </w:t>
      </w:r>
      <w:proofErr w:type="spellStart"/>
      <w:r w:rsidRPr="00963747">
        <w:rPr>
          <w:rFonts w:ascii="Times" w:hAnsi="Times"/>
        </w:rPr>
        <w:t>harttii</w:t>
      </w:r>
      <w:proofErr w:type="spellEnd"/>
      <w:r w:rsidRPr="00963747">
        <w:rPr>
          <w:rFonts w:ascii="Times" w:hAnsi="Times"/>
        </w:rPr>
        <w:t xml:space="preserve"> (Scleractinia, </w:t>
      </w:r>
      <w:proofErr w:type="spellStart"/>
      <w:r w:rsidRPr="00963747">
        <w:rPr>
          <w:rFonts w:ascii="Times" w:hAnsi="Times"/>
        </w:rPr>
        <w:t>Mussidae</w:t>
      </w:r>
      <w:proofErr w:type="spellEnd"/>
      <w:r w:rsidRPr="00963747">
        <w:rPr>
          <w:rFonts w:ascii="Times" w:hAnsi="Times"/>
        </w:rPr>
        <w:t>). Marine Environmental Research, 130, 248–257.</w:t>
      </w:r>
    </w:p>
    <w:p w14:paraId="526B1BE2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proofErr w:type="spellStart"/>
      <w:r w:rsidRPr="00963747">
        <w:rPr>
          <w:rFonts w:ascii="Times" w:hAnsi="Times"/>
        </w:rPr>
        <w:t>Moustafa</w:t>
      </w:r>
      <w:proofErr w:type="spellEnd"/>
      <w:r w:rsidRPr="00963747">
        <w:rPr>
          <w:rFonts w:ascii="Times" w:hAnsi="Times"/>
        </w:rPr>
        <w:t xml:space="preserve">, A. (2020). Changes in nitric oxide, carbon monoxide, hydrogen sulfide and male reproductive hormones in response to chronic restraint stress in rats. Free Radical Biology &amp; Medicine. </w:t>
      </w:r>
      <w:proofErr w:type="spellStart"/>
      <w:r w:rsidRPr="00963747">
        <w:rPr>
          <w:rFonts w:ascii="Times" w:hAnsi="Times"/>
        </w:rPr>
        <w:t>doi</w:t>
      </w:r>
      <w:proofErr w:type="spellEnd"/>
      <w:r w:rsidRPr="00963747">
        <w:rPr>
          <w:rFonts w:ascii="Times" w:hAnsi="Times"/>
        </w:rPr>
        <w:t>: 10.1016/j.freeradbiomed.2020.10.315</w:t>
      </w:r>
    </w:p>
    <w:p w14:paraId="006B7752" w14:textId="693FDF6C" w:rsidR="00D72C3B" w:rsidRDefault="006F473C" w:rsidP="006F473C">
      <w:pPr>
        <w:pStyle w:val="ListParagraph"/>
        <w:numPr>
          <w:ilvl w:val="0"/>
          <w:numId w:val="11"/>
        </w:numPr>
      </w:pPr>
      <w:proofErr w:type="spellStart"/>
      <w:r w:rsidRPr="00963747">
        <w:rPr>
          <w:rFonts w:ascii="Times" w:hAnsi="Times"/>
        </w:rPr>
        <w:t>Strahl</w:t>
      </w:r>
      <w:proofErr w:type="spellEnd"/>
      <w:r w:rsidRPr="00963747">
        <w:rPr>
          <w:rFonts w:ascii="Times" w:hAnsi="Times"/>
        </w:rPr>
        <w:t xml:space="preserve">, J., Francis, D. S., Doyle, J., Humphrey, C., &amp; </w:t>
      </w:r>
      <w:proofErr w:type="spellStart"/>
      <w:r w:rsidRPr="00963747">
        <w:rPr>
          <w:rFonts w:ascii="Times" w:hAnsi="Times"/>
        </w:rPr>
        <w:t>Fabricius</w:t>
      </w:r>
      <w:proofErr w:type="spellEnd"/>
      <w:r w:rsidRPr="00963747">
        <w:rPr>
          <w:rFonts w:ascii="Times" w:hAnsi="Times"/>
        </w:rPr>
        <w:t>, K. E. (2015). Biochemical responses to ocean acidification contrast between tropical corals with high and low abundances at volcanic carbon dioxide seeps. ICES Journal of Marine Science: Journal Du Conseil, 73(3), 897–909</w:t>
      </w:r>
      <w:r>
        <w:t>.</w:t>
      </w:r>
    </w:p>
    <w:sectPr w:rsidR="00D72C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0EB3" w14:textId="77777777" w:rsidR="00873B2E" w:rsidRDefault="00873B2E" w:rsidP="00963747">
      <w:r>
        <w:separator/>
      </w:r>
    </w:p>
  </w:endnote>
  <w:endnote w:type="continuationSeparator" w:id="0">
    <w:p w14:paraId="2F6CBDE7" w14:textId="77777777" w:rsidR="00873B2E" w:rsidRDefault="00873B2E" w:rsidP="0096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23CE" w14:textId="77777777" w:rsidR="00873B2E" w:rsidRDefault="00873B2E" w:rsidP="00963747">
      <w:r>
        <w:separator/>
      </w:r>
    </w:p>
  </w:footnote>
  <w:footnote w:type="continuationSeparator" w:id="0">
    <w:p w14:paraId="75EE90E3" w14:textId="77777777" w:rsidR="00873B2E" w:rsidRDefault="00873B2E" w:rsidP="0096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AC1F" w14:textId="46107038" w:rsidR="00963747" w:rsidRPr="00963747" w:rsidRDefault="00963747">
    <w:pPr>
      <w:pStyle w:val="Header"/>
      <w:rPr>
        <w:rFonts w:ascii="Times" w:hAnsi="Times"/>
        <w:i/>
        <w:iCs/>
      </w:rPr>
    </w:pPr>
    <w:r>
      <w:tab/>
    </w:r>
    <w:r>
      <w:tab/>
    </w:r>
    <w:r w:rsidRPr="00963747">
      <w:rPr>
        <w:rFonts w:ascii="Times" w:hAnsi="Times"/>
        <w:i/>
        <w:iCs/>
      </w:rPr>
      <w:t xml:space="preserve">Last updated </w:t>
    </w:r>
    <w:proofErr w:type="gramStart"/>
    <w:r w:rsidRPr="00963747">
      <w:rPr>
        <w:rFonts w:ascii="Times" w:hAnsi="Times"/>
        <w:i/>
        <w:iCs/>
      </w:rPr>
      <w:t>7/29/22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2A9"/>
    <w:multiLevelType w:val="multilevel"/>
    <w:tmpl w:val="87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0EA8"/>
    <w:multiLevelType w:val="multilevel"/>
    <w:tmpl w:val="CB2A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61248"/>
    <w:multiLevelType w:val="hybridMultilevel"/>
    <w:tmpl w:val="9802206E"/>
    <w:lvl w:ilvl="0" w:tplc="B1FE0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C51D7"/>
    <w:multiLevelType w:val="hybridMultilevel"/>
    <w:tmpl w:val="D556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0273"/>
    <w:multiLevelType w:val="multilevel"/>
    <w:tmpl w:val="ED0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E1367"/>
    <w:multiLevelType w:val="multilevel"/>
    <w:tmpl w:val="1DCA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455F6"/>
    <w:multiLevelType w:val="multilevel"/>
    <w:tmpl w:val="FBFC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A7807"/>
    <w:multiLevelType w:val="hybridMultilevel"/>
    <w:tmpl w:val="F28A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50434"/>
    <w:multiLevelType w:val="multilevel"/>
    <w:tmpl w:val="F9A4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92699"/>
    <w:multiLevelType w:val="hybridMultilevel"/>
    <w:tmpl w:val="E2B4A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32FA3"/>
    <w:multiLevelType w:val="hybridMultilevel"/>
    <w:tmpl w:val="833ACB0E"/>
    <w:lvl w:ilvl="0" w:tplc="F80A2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6904">
    <w:abstractNumId w:val="0"/>
  </w:num>
  <w:num w:numId="2" w16cid:durableId="444426114">
    <w:abstractNumId w:val="5"/>
  </w:num>
  <w:num w:numId="3" w16cid:durableId="901908498">
    <w:abstractNumId w:val="1"/>
  </w:num>
  <w:num w:numId="4" w16cid:durableId="1199316376">
    <w:abstractNumId w:val="4"/>
  </w:num>
  <w:num w:numId="5" w16cid:durableId="151794055">
    <w:abstractNumId w:val="6"/>
  </w:num>
  <w:num w:numId="6" w16cid:durableId="1470588347">
    <w:abstractNumId w:val="8"/>
  </w:num>
  <w:num w:numId="7" w16cid:durableId="186910759">
    <w:abstractNumId w:val="7"/>
  </w:num>
  <w:num w:numId="8" w16cid:durableId="1220439718">
    <w:abstractNumId w:val="3"/>
  </w:num>
  <w:num w:numId="9" w16cid:durableId="1474326010">
    <w:abstractNumId w:val="9"/>
  </w:num>
  <w:num w:numId="10" w16cid:durableId="158039304">
    <w:abstractNumId w:val="10"/>
  </w:num>
  <w:num w:numId="11" w16cid:durableId="164870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5A"/>
    <w:rsid w:val="00064F9B"/>
    <w:rsid w:val="001666BD"/>
    <w:rsid w:val="00461B16"/>
    <w:rsid w:val="004E570E"/>
    <w:rsid w:val="006068DD"/>
    <w:rsid w:val="00657E6F"/>
    <w:rsid w:val="006E73DE"/>
    <w:rsid w:val="006F473C"/>
    <w:rsid w:val="00700D5A"/>
    <w:rsid w:val="00717EC1"/>
    <w:rsid w:val="007B1F62"/>
    <w:rsid w:val="00873B2E"/>
    <w:rsid w:val="00963747"/>
    <w:rsid w:val="00B248DF"/>
    <w:rsid w:val="00BF1DBE"/>
    <w:rsid w:val="00D70142"/>
    <w:rsid w:val="00D72BEF"/>
    <w:rsid w:val="00D72C3B"/>
    <w:rsid w:val="00F6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B130"/>
  <w15:chartTrackingRefBased/>
  <w15:docId w15:val="{382C3A60-8D31-D449-B60A-AE1D4556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C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2C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2C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2C3B"/>
    <w:rPr>
      <w:b/>
      <w:bCs/>
    </w:rPr>
  </w:style>
  <w:style w:type="character" w:styleId="Emphasis">
    <w:name w:val="Emphasis"/>
    <w:basedOn w:val="DefaultParagraphFont"/>
    <w:uiPriority w:val="20"/>
    <w:qFormat/>
    <w:rsid w:val="00D72C3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72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C3B"/>
    <w:pPr>
      <w:ind w:left="720"/>
      <w:contextualSpacing/>
    </w:pPr>
  </w:style>
  <w:style w:type="table" w:styleId="TableGrid">
    <w:name w:val="Table Grid"/>
    <w:basedOn w:val="TableNormal"/>
    <w:uiPriority w:val="39"/>
    <w:rsid w:val="00B2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47"/>
  </w:style>
  <w:style w:type="paragraph" w:styleId="Footer">
    <w:name w:val="footer"/>
    <w:basedOn w:val="Normal"/>
    <w:link w:val="FooterChar"/>
    <w:uiPriority w:val="99"/>
    <w:unhideWhenUsed/>
    <w:rsid w:val="0096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47"/>
  </w:style>
  <w:style w:type="character" w:styleId="FollowedHyperlink">
    <w:name w:val="FollowedHyperlink"/>
    <w:basedOn w:val="DefaultParagraphFont"/>
    <w:uiPriority w:val="99"/>
    <w:semiHidden/>
    <w:unhideWhenUsed/>
    <w:rsid w:val="004E5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llbiolabs.com/total-antioxidant-capacity-tac-assay?gclid=EAIaIQobChMIiI6EtZK15QIVBKSzCh0uSw7pEAAYAyAAEgID-_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13</cp:revision>
  <dcterms:created xsi:type="dcterms:W3CDTF">2022-03-21T16:33:00Z</dcterms:created>
  <dcterms:modified xsi:type="dcterms:W3CDTF">2024-01-18T23:37:00Z</dcterms:modified>
</cp:coreProperties>
</file>