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F2C3" w14:textId="70733236" w:rsidR="001B5F8D" w:rsidRPr="001B5F8D" w:rsidRDefault="001B5F8D" w:rsidP="001B5F8D">
      <w:pPr>
        <w:rPr>
          <w:b/>
          <w:bCs/>
          <w:u w:val="single"/>
        </w:rPr>
      </w:pPr>
      <w:r w:rsidRPr="001B5F8D">
        <w:rPr>
          <w:b/>
          <w:bCs/>
          <w:u w:val="single"/>
        </w:rPr>
        <w:t xml:space="preserve">Quantifying </w:t>
      </w:r>
      <w:proofErr w:type="spellStart"/>
      <w:r w:rsidRPr="001B5F8D">
        <w:rPr>
          <w:b/>
          <w:bCs/>
          <w:u w:val="single"/>
        </w:rPr>
        <w:t>Chl</w:t>
      </w:r>
      <w:proofErr w:type="spellEnd"/>
      <w:r w:rsidRPr="001B5F8D">
        <w:rPr>
          <w:b/>
          <w:bCs/>
          <w:u w:val="single"/>
        </w:rPr>
        <w:t>-a and Chl-c2 Concentration in Symbiodiniaceae from</w:t>
      </w:r>
      <w:r w:rsidR="005941B7">
        <w:rPr>
          <w:b/>
          <w:bCs/>
          <w:u w:val="single"/>
        </w:rPr>
        <w:t xml:space="preserve"> octocoral</w:t>
      </w:r>
      <w:r w:rsidRPr="001B5F8D">
        <w:rPr>
          <w:b/>
          <w:bCs/>
          <w:u w:val="single"/>
        </w:rPr>
        <w:t xml:space="preserve"> tissues</w:t>
      </w:r>
    </w:p>
    <w:p w14:paraId="7FE9F02A" w14:textId="4CEA07C0" w:rsidR="001B5F8D" w:rsidRDefault="001B5F8D" w:rsidP="001B5F8D">
      <w:r>
        <w:t xml:space="preserve">Adapted from Putnam Lab Methods by T. Lindsay </w:t>
      </w:r>
    </w:p>
    <w:p w14:paraId="7FFB53D2" w14:textId="77777777" w:rsidR="001B5F8D" w:rsidRDefault="001B5F8D" w:rsidP="001B5F8D"/>
    <w:p w14:paraId="67CBA901" w14:textId="35C29A8F" w:rsidR="001B5F8D" w:rsidRPr="00995051" w:rsidRDefault="001B5F8D" w:rsidP="001B5F8D">
      <w:pPr>
        <w:rPr>
          <w:b/>
          <w:bCs/>
          <w:u w:val="single"/>
        </w:rPr>
      </w:pPr>
      <w:r w:rsidRPr="00995051">
        <w:rPr>
          <w:b/>
          <w:bCs/>
          <w:u w:val="single"/>
        </w:rPr>
        <w:t>Materials</w:t>
      </w:r>
    </w:p>
    <w:p w14:paraId="0B1F862D" w14:textId="77777777" w:rsidR="001B5F8D" w:rsidRDefault="001B5F8D" w:rsidP="001B5F8D"/>
    <w:p w14:paraId="24D9D4FB" w14:textId="77777777" w:rsidR="001B5F8D" w:rsidRDefault="001B5F8D" w:rsidP="001B5F8D">
      <w:pPr>
        <w:pStyle w:val="ListParagraph"/>
        <w:numPr>
          <w:ilvl w:val="0"/>
          <w:numId w:val="1"/>
        </w:numPr>
      </w:pPr>
      <w:r>
        <w:t>100% acetone</w:t>
      </w:r>
    </w:p>
    <w:p w14:paraId="53CC6E49" w14:textId="77777777" w:rsidR="001B5F8D" w:rsidRDefault="001B5F8D" w:rsidP="001B5F8D">
      <w:pPr>
        <w:pStyle w:val="ListParagraph"/>
        <w:numPr>
          <w:ilvl w:val="0"/>
          <w:numId w:val="1"/>
        </w:numPr>
      </w:pPr>
      <w:r>
        <w:t>flammable safe fridge 4°</w:t>
      </w:r>
    </w:p>
    <w:p w14:paraId="64AFBCD6" w14:textId="77777777" w:rsidR="001B5F8D" w:rsidRDefault="001B5F8D" w:rsidP="001B5F8D">
      <w:pPr>
        <w:pStyle w:val="ListParagraph"/>
        <w:numPr>
          <w:ilvl w:val="0"/>
          <w:numId w:val="1"/>
        </w:numPr>
      </w:pPr>
      <w:r>
        <w:t>quartz 96 well plate</w:t>
      </w:r>
    </w:p>
    <w:p w14:paraId="44EC412C" w14:textId="0A175C6B" w:rsidR="001B5F8D" w:rsidRDefault="001B5F8D" w:rsidP="001B5F8D">
      <w:pPr>
        <w:pStyle w:val="ListParagraph"/>
        <w:numPr>
          <w:ilvl w:val="0"/>
          <w:numId w:val="1"/>
        </w:numPr>
      </w:pPr>
      <w:r>
        <w:t xml:space="preserve">Microcentrifuge </w:t>
      </w:r>
    </w:p>
    <w:p w14:paraId="368D103F" w14:textId="77777777" w:rsidR="001B5F8D" w:rsidRDefault="001B5F8D" w:rsidP="001B5F8D">
      <w:pPr>
        <w:pStyle w:val="ListParagraph"/>
        <w:numPr>
          <w:ilvl w:val="0"/>
          <w:numId w:val="1"/>
        </w:numPr>
      </w:pPr>
      <w:r>
        <w:t>1ml pipette and tips</w:t>
      </w:r>
    </w:p>
    <w:p w14:paraId="5CB523DE" w14:textId="77777777" w:rsidR="001B5F8D" w:rsidRDefault="001B5F8D" w:rsidP="001B5F8D">
      <w:pPr>
        <w:pStyle w:val="ListParagraph"/>
        <w:numPr>
          <w:ilvl w:val="0"/>
          <w:numId w:val="1"/>
        </w:numPr>
      </w:pPr>
      <w:r>
        <w:t>1.5 ml microfuge tubes</w:t>
      </w:r>
    </w:p>
    <w:p w14:paraId="2C2DD377" w14:textId="3D413D1A" w:rsidR="001B5F8D" w:rsidRDefault="001B5F8D" w:rsidP="001B5F8D">
      <w:pPr>
        <w:pStyle w:val="ListParagraph"/>
        <w:numPr>
          <w:ilvl w:val="0"/>
          <w:numId w:val="1"/>
        </w:numPr>
      </w:pPr>
      <w:r>
        <w:t xml:space="preserve">Synergy HTX Multi-Mode Microplate Reader </w:t>
      </w:r>
    </w:p>
    <w:p w14:paraId="75165192" w14:textId="0AD1EC2F" w:rsidR="001B5F8D" w:rsidRDefault="001B5F8D" w:rsidP="001B5F8D">
      <w:pPr>
        <w:pStyle w:val="ListParagraph"/>
        <w:numPr>
          <w:ilvl w:val="0"/>
          <w:numId w:val="1"/>
        </w:numPr>
      </w:pPr>
      <w:r>
        <w:t xml:space="preserve">Gen5 Software </w:t>
      </w:r>
    </w:p>
    <w:p w14:paraId="652463EE" w14:textId="77777777" w:rsidR="001B5F8D" w:rsidRDefault="001B5F8D" w:rsidP="001B5F8D"/>
    <w:p w14:paraId="744449F8" w14:textId="4050FB45" w:rsidR="001B5F8D" w:rsidRPr="00995051" w:rsidRDefault="001B5F8D" w:rsidP="001B5F8D">
      <w:pPr>
        <w:rPr>
          <w:b/>
          <w:bCs/>
          <w:u w:val="single"/>
        </w:rPr>
      </w:pPr>
      <w:r w:rsidRPr="00995051">
        <w:rPr>
          <w:b/>
          <w:bCs/>
          <w:u w:val="single"/>
        </w:rPr>
        <w:t>Protocol</w:t>
      </w:r>
    </w:p>
    <w:p w14:paraId="34714B82" w14:textId="77777777" w:rsidR="005941B7" w:rsidRDefault="005941B7" w:rsidP="001B5F8D">
      <w:pPr>
        <w:rPr>
          <w:u w:val="single"/>
        </w:rPr>
      </w:pPr>
    </w:p>
    <w:p w14:paraId="66CB9B31" w14:textId="3C80D96B" w:rsidR="005941B7" w:rsidRPr="00995051" w:rsidRDefault="005941B7" w:rsidP="001B5F8D">
      <w:pPr>
        <w:rPr>
          <w:i/>
          <w:iCs/>
        </w:rPr>
      </w:pPr>
      <w:r w:rsidRPr="00995051">
        <w:rPr>
          <w:i/>
          <w:iCs/>
        </w:rPr>
        <w:t xml:space="preserve">This protocol uses freeze-dried and ground octocoral material. </w:t>
      </w:r>
      <w:r w:rsidR="00292BCD">
        <w:rPr>
          <w:i/>
          <w:iCs/>
        </w:rPr>
        <w:t xml:space="preserve">Freeze-drying these samples does not lyse the symbionts. </w:t>
      </w:r>
    </w:p>
    <w:p w14:paraId="29933AD7" w14:textId="77777777" w:rsidR="001059D4" w:rsidRDefault="001059D4" w:rsidP="001B5F8D">
      <w:pPr>
        <w:rPr>
          <w:u w:val="single"/>
        </w:rPr>
      </w:pPr>
    </w:p>
    <w:p w14:paraId="05A8A56B" w14:textId="7B386DDD" w:rsidR="005941B7" w:rsidRPr="00995051" w:rsidRDefault="005941B7" w:rsidP="001B5F8D">
      <w:pPr>
        <w:rPr>
          <w:b/>
          <w:bCs/>
        </w:rPr>
      </w:pPr>
      <w:r w:rsidRPr="00995051">
        <w:rPr>
          <w:b/>
          <w:bCs/>
        </w:rPr>
        <w:t>Day 1</w:t>
      </w:r>
    </w:p>
    <w:p w14:paraId="369D2CA5" w14:textId="77777777" w:rsidR="005941B7" w:rsidRDefault="005941B7" w:rsidP="001B5F8D">
      <w:pPr>
        <w:rPr>
          <w:u w:val="single"/>
        </w:rPr>
      </w:pPr>
    </w:p>
    <w:p w14:paraId="4B33196C" w14:textId="18603CC0" w:rsidR="005941B7" w:rsidRDefault="005941B7" w:rsidP="001B5F8D">
      <w:r>
        <w:t>Sample p</w:t>
      </w:r>
      <w:r w:rsidRPr="005941B7">
        <w:t>rep</w:t>
      </w:r>
      <w:r>
        <w:t xml:space="preserve"> (can be done in advance and stored at -80˚C) </w:t>
      </w:r>
    </w:p>
    <w:p w14:paraId="187E2B23" w14:textId="77777777" w:rsidR="005941B7" w:rsidRDefault="005941B7" w:rsidP="001B5F8D"/>
    <w:p w14:paraId="0F6283E9" w14:textId="3E7099AC" w:rsidR="007658AA" w:rsidRDefault="005941B7" w:rsidP="005941B7">
      <w:pPr>
        <w:pStyle w:val="ListParagraph"/>
        <w:numPr>
          <w:ilvl w:val="0"/>
          <w:numId w:val="3"/>
        </w:numPr>
      </w:pPr>
      <w:r>
        <w:t xml:space="preserve">Label </w:t>
      </w:r>
      <w:r w:rsidR="007658AA">
        <w:t>two</w:t>
      </w:r>
      <w:r>
        <w:t xml:space="preserve"> 1.5ml tube</w:t>
      </w:r>
      <w:r w:rsidR="007658AA">
        <w:t xml:space="preserve">s with each sample name. </w:t>
      </w:r>
    </w:p>
    <w:p w14:paraId="11CF4568" w14:textId="5A27E802" w:rsidR="005941B7" w:rsidRDefault="007658AA" w:rsidP="005941B7">
      <w:pPr>
        <w:pStyle w:val="ListParagraph"/>
        <w:numPr>
          <w:ilvl w:val="0"/>
          <w:numId w:val="3"/>
        </w:numPr>
      </w:pPr>
      <w:r>
        <w:t>W</w:t>
      </w:r>
      <w:r w:rsidR="005941B7">
        <w:t>eigh 15mg of freeze-dried material</w:t>
      </w:r>
      <w:r>
        <w:t xml:space="preserve"> to </w:t>
      </w:r>
      <w:r w:rsidR="00F523C8">
        <w:t xml:space="preserve">tube 1. </w:t>
      </w:r>
      <w:r w:rsidR="005941B7">
        <w:t xml:space="preserve"> </w:t>
      </w:r>
      <w:r w:rsidR="00E13F05">
        <w:t>It cannot vary more than +/- 0.1mg</w:t>
      </w:r>
      <w:r w:rsidR="00776370">
        <w:t xml:space="preserve">. </w:t>
      </w:r>
      <w:r w:rsidR="00E13F05">
        <w:t xml:space="preserve"> </w:t>
      </w:r>
      <w:r w:rsidR="005941B7">
        <w:t>Record the exact weight</w:t>
      </w:r>
      <w:r w:rsidR="00776370">
        <w:t xml:space="preserve">. </w:t>
      </w:r>
    </w:p>
    <w:p w14:paraId="105A56A5" w14:textId="410FC315" w:rsidR="005941B7" w:rsidRDefault="007658AA" w:rsidP="005941B7">
      <w:pPr>
        <w:pStyle w:val="ListParagraph"/>
        <w:numPr>
          <w:ilvl w:val="0"/>
          <w:numId w:val="3"/>
        </w:numPr>
      </w:pPr>
      <w:r>
        <w:t xml:space="preserve">Add 0.5ml DI II to tube </w:t>
      </w:r>
      <w:r w:rsidR="00F523C8">
        <w:t xml:space="preserve">1 </w:t>
      </w:r>
      <w:r>
        <w:t>and vortex for 3+ minutes</w:t>
      </w:r>
      <w:r w:rsidR="001059D4">
        <w:t xml:space="preserve">. </w:t>
      </w:r>
    </w:p>
    <w:p w14:paraId="45721D94" w14:textId="612B31E5" w:rsidR="001059D4" w:rsidRDefault="001059D4" w:rsidP="005941B7">
      <w:pPr>
        <w:pStyle w:val="ListParagraph"/>
        <w:numPr>
          <w:ilvl w:val="0"/>
          <w:numId w:val="3"/>
        </w:numPr>
      </w:pPr>
      <w:r>
        <w:t xml:space="preserve">Use a pipette to transfer the supernatant </w:t>
      </w:r>
      <w:r w:rsidR="00F523C8">
        <w:t>from tube 1 to tube 2</w:t>
      </w:r>
      <w:r>
        <w:t xml:space="preserve"> to remove sclerites from the </w:t>
      </w:r>
      <w:r w:rsidR="00F523C8">
        <w:t xml:space="preserve">suspended material. </w:t>
      </w:r>
      <w:r>
        <w:t xml:space="preserve"> </w:t>
      </w:r>
    </w:p>
    <w:p w14:paraId="3BA4EBB4" w14:textId="796B1D84" w:rsidR="001059D4" w:rsidRDefault="001059D4" w:rsidP="005941B7">
      <w:pPr>
        <w:pStyle w:val="ListParagraph"/>
        <w:numPr>
          <w:ilvl w:val="0"/>
          <w:numId w:val="3"/>
        </w:numPr>
      </w:pPr>
      <w:r>
        <w:t xml:space="preserve">Repeat steps 3 &amp; 4 two more times until </w:t>
      </w:r>
      <w:r w:rsidR="00F523C8">
        <w:t xml:space="preserve">tube 2 </w:t>
      </w:r>
      <w:r>
        <w:t xml:space="preserve">has 1.5 ml of liquid. The third rinse of the sclerites should be almost clear. </w:t>
      </w:r>
    </w:p>
    <w:p w14:paraId="775EE65F" w14:textId="77777777" w:rsidR="001059D4" w:rsidRDefault="001059D4" w:rsidP="005941B7">
      <w:pPr>
        <w:pStyle w:val="ListParagraph"/>
        <w:numPr>
          <w:ilvl w:val="0"/>
          <w:numId w:val="3"/>
        </w:numPr>
      </w:pPr>
      <w:r>
        <w:t xml:space="preserve">Discard tube 1 or save for sclerite morphology analysis. </w:t>
      </w:r>
    </w:p>
    <w:p w14:paraId="3CC80D1E" w14:textId="4C1D3CF8" w:rsidR="00F523C8" w:rsidRDefault="00F523C8" w:rsidP="005941B7">
      <w:pPr>
        <w:pStyle w:val="ListParagraph"/>
        <w:numPr>
          <w:ilvl w:val="0"/>
          <w:numId w:val="3"/>
        </w:numPr>
      </w:pPr>
      <w:r>
        <w:t xml:space="preserve">Centrifuge tube 2 at 13,000g for 3 minutes to form a pellet of the symbionts. </w:t>
      </w:r>
    </w:p>
    <w:p w14:paraId="0874CE50" w14:textId="7C6B1210" w:rsidR="00F523C8" w:rsidRDefault="00F523C8" w:rsidP="005941B7">
      <w:pPr>
        <w:pStyle w:val="ListParagraph"/>
        <w:numPr>
          <w:ilvl w:val="0"/>
          <w:numId w:val="3"/>
        </w:numPr>
      </w:pPr>
      <w:r>
        <w:t xml:space="preserve">Pipette off and discard the supernatant. </w:t>
      </w:r>
    </w:p>
    <w:p w14:paraId="7051D975" w14:textId="7D8A6A82" w:rsidR="001059D4" w:rsidRDefault="00F523C8" w:rsidP="00F523C8">
      <w:pPr>
        <w:pStyle w:val="ListParagraph"/>
        <w:numPr>
          <w:ilvl w:val="0"/>
          <w:numId w:val="3"/>
        </w:numPr>
      </w:pPr>
      <w:r>
        <w:t xml:space="preserve">Proceed with the CHL extraction or keep the symbiont pellet at -80˚C until ready for extraction. </w:t>
      </w:r>
    </w:p>
    <w:p w14:paraId="6F7BAD07" w14:textId="77777777" w:rsidR="001059D4" w:rsidRDefault="001059D4" w:rsidP="001059D4"/>
    <w:p w14:paraId="3A95EFBC" w14:textId="18D82A1D" w:rsidR="007658AA" w:rsidRDefault="001059D4" w:rsidP="001059D4">
      <w:r>
        <w:t xml:space="preserve">Chlorophyl extraction </w:t>
      </w:r>
    </w:p>
    <w:p w14:paraId="66AD7BAA" w14:textId="77777777" w:rsidR="001059D4" w:rsidRDefault="001059D4" w:rsidP="001059D4"/>
    <w:p w14:paraId="23A7E83E" w14:textId="0B9E6635" w:rsidR="001059D4" w:rsidRDefault="001059D4" w:rsidP="001059D4">
      <w:pPr>
        <w:pStyle w:val="ListParagraph"/>
        <w:numPr>
          <w:ilvl w:val="0"/>
          <w:numId w:val="5"/>
        </w:numPr>
      </w:pPr>
      <w:r>
        <w:t>Thaw samples</w:t>
      </w:r>
    </w:p>
    <w:p w14:paraId="2E7E2CA8" w14:textId="2B180E9C" w:rsidR="001059D4" w:rsidRDefault="001059D4" w:rsidP="001059D4">
      <w:pPr>
        <w:pStyle w:val="ListParagraph"/>
        <w:numPr>
          <w:ilvl w:val="0"/>
          <w:numId w:val="5"/>
        </w:numPr>
      </w:pPr>
      <w:r>
        <w:t>Add 1 mL of 100% acetone to the pellet</w:t>
      </w:r>
      <w:r w:rsidR="00E84D8E">
        <w:t xml:space="preserve">. </w:t>
      </w:r>
    </w:p>
    <w:p w14:paraId="60249A05" w14:textId="5E17C8B5" w:rsidR="00E84D8E" w:rsidRDefault="00E84D8E" w:rsidP="001059D4">
      <w:pPr>
        <w:pStyle w:val="ListParagraph"/>
        <w:numPr>
          <w:ilvl w:val="0"/>
          <w:numId w:val="5"/>
        </w:numPr>
      </w:pPr>
      <w:r>
        <w:t xml:space="preserve">Vortex until pellet is completely broken up and suspended in the acetone. </w:t>
      </w:r>
    </w:p>
    <w:p w14:paraId="10E45F85" w14:textId="4E00725B" w:rsidR="00E84D8E" w:rsidRPr="005941B7" w:rsidRDefault="00E84D8E" w:rsidP="001059D4">
      <w:pPr>
        <w:pStyle w:val="ListParagraph"/>
        <w:numPr>
          <w:ilvl w:val="0"/>
          <w:numId w:val="5"/>
        </w:numPr>
      </w:pPr>
      <w:r>
        <w:t xml:space="preserve">Place the tubes </w:t>
      </w:r>
      <w:r>
        <w:t>in a fridge in the dark at 4°C for 24 hours.</w:t>
      </w:r>
    </w:p>
    <w:p w14:paraId="095574F9" w14:textId="77777777" w:rsidR="005941B7" w:rsidRDefault="005941B7" w:rsidP="001B5F8D">
      <w:pPr>
        <w:rPr>
          <w:u w:val="single"/>
        </w:rPr>
      </w:pPr>
    </w:p>
    <w:p w14:paraId="5DEEBFFD" w14:textId="01DB406A" w:rsidR="005941B7" w:rsidRPr="00995051" w:rsidRDefault="00BB1988" w:rsidP="001B5F8D">
      <w:pPr>
        <w:rPr>
          <w:b/>
          <w:bCs/>
        </w:rPr>
      </w:pPr>
      <w:r w:rsidRPr="0099505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F3411BD" wp14:editId="5590EA7D">
            <wp:simplePos x="0" y="0"/>
            <wp:positionH relativeFrom="column">
              <wp:posOffset>3253105</wp:posOffset>
            </wp:positionH>
            <wp:positionV relativeFrom="paragraph">
              <wp:posOffset>147981</wp:posOffset>
            </wp:positionV>
            <wp:extent cx="2743200" cy="2057400"/>
            <wp:effectExtent l="0" t="0" r="0" b="0"/>
            <wp:wrapSquare wrapText="bothSides"/>
            <wp:docPr id="2" name="Picture 2" descr="A print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rinter on a 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B7" w:rsidRPr="00995051">
        <w:rPr>
          <w:b/>
          <w:bCs/>
        </w:rPr>
        <w:t>Day 2</w:t>
      </w:r>
    </w:p>
    <w:p w14:paraId="7AD699B7" w14:textId="591B6A3B" w:rsidR="001B5F8D" w:rsidRDefault="001B5F8D" w:rsidP="001B5F8D"/>
    <w:p w14:paraId="15D3ED9B" w14:textId="0A83141E" w:rsidR="001B5F8D" w:rsidRDefault="001B5F8D" w:rsidP="001B5F8D">
      <w:r>
        <w:t>Set up</w:t>
      </w:r>
      <w:r w:rsidR="00BB1988">
        <w:t xml:space="preserve"> computer </w:t>
      </w:r>
    </w:p>
    <w:p w14:paraId="7E4F0AFA" w14:textId="059EB887" w:rsidR="001B5F8D" w:rsidRDefault="001B5F8D" w:rsidP="001B5F8D"/>
    <w:p w14:paraId="7D1315B5" w14:textId="48ED386E" w:rsidR="00BB1988" w:rsidRDefault="00BB1988" w:rsidP="002E00EE">
      <w:pPr>
        <w:pStyle w:val="ListParagraph"/>
        <w:numPr>
          <w:ilvl w:val="0"/>
          <w:numId w:val="2"/>
        </w:numPr>
      </w:pPr>
      <w:r>
        <w:t xml:space="preserve">Make sure the laptop is plugged in to the plate reader. </w:t>
      </w:r>
    </w:p>
    <w:p w14:paraId="505E0D35" w14:textId="46F82C22" w:rsidR="00BB1988" w:rsidRDefault="00BB1988" w:rsidP="002E00EE">
      <w:pPr>
        <w:pStyle w:val="ListParagraph"/>
        <w:numPr>
          <w:ilvl w:val="0"/>
          <w:numId w:val="2"/>
        </w:numPr>
      </w:pPr>
      <w:r>
        <w:t xml:space="preserve">Turn on the computer.  </w:t>
      </w:r>
    </w:p>
    <w:p w14:paraId="53C13596" w14:textId="5C10D82B" w:rsidR="00BB1988" w:rsidRDefault="00BB1988" w:rsidP="00BB1988">
      <w:pPr>
        <w:pStyle w:val="ListParagraph"/>
        <w:numPr>
          <w:ilvl w:val="0"/>
          <w:numId w:val="2"/>
        </w:numPr>
      </w:pPr>
      <w:r>
        <w:t xml:space="preserve">Flip the on switch on the plate reader and wait three minutes for it to turn on. It should open and close the door a few times. It is ready when it stops with the door open. </w:t>
      </w:r>
    </w:p>
    <w:p w14:paraId="2C365144" w14:textId="55A1A451" w:rsidR="001B5F8D" w:rsidRDefault="00BB1988" w:rsidP="00BB1988">
      <w:pPr>
        <w:pStyle w:val="ListParagraph"/>
        <w:numPr>
          <w:ilvl w:val="0"/>
          <w:numId w:val="2"/>
        </w:numPr>
      </w:pPr>
      <w:r>
        <w:t xml:space="preserve">Open the Gen5 software. It should give you options for which protocol to run. Open the </w:t>
      </w:r>
      <w:proofErr w:type="spellStart"/>
      <w:r>
        <w:t>KW_chlorophyl</w:t>
      </w:r>
      <w:proofErr w:type="spellEnd"/>
      <w:r>
        <w:t xml:space="preserve"> protocol. </w:t>
      </w:r>
    </w:p>
    <w:p w14:paraId="3AD86BDB" w14:textId="77777777" w:rsidR="001B5F8D" w:rsidRDefault="001B5F8D" w:rsidP="001B5F8D"/>
    <w:p w14:paraId="1BAE7558" w14:textId="77777777" w:rsidR="001B5F8D" w:rsidRDefault="001B5F8D" w:rsidP="001B5F8D">
      <w:r>
        <w:t>Sample Preparation</w:t>
      </w:r>
    </w:p>
    <w:p w14:paraId="7F8727A4" w14:textId="77777777" w:rsidR="00B82BED" w:rsidRDefault="00B82BED" w:rsidP="00B82BED"/>
    <w:p w14:paraId="56E63AD8" w14:textId="6BD6C993" w:rsidR="00B82BED" w:rsidRPr="00B82BED" w:rsidRDefault="00B82BED" w:rsidP="00B82BED">
      <w:pPr>
        <w:rPr>
          <w:i/>
          <w:iCs/>
        </w:rPr>
      </w:pPr>
      <w:r w:rsidRPr="00B82BED">
        <w:rPr>
          <w:i/>
          <w:iCs/>
        </w:rPr>
        <w:t xml:space="preserve">It is best to do this </w:t>
      </w:r>
      <w:r w:rsidRPr="00B82BED">
        <w:rPr>
          <w:i/>
          <w:iCs/>
        </w:rPr>
        <w:t xml:space="preserve">part of the </w:t>
      </w:r>
      <w:r w:rsidRPr="00B82BED">
        <w:rPr>
          <w:i/>
          <w:iCs/>
        </w:rPr>
        <w:t xml:space="preserve">protocol in relative darkness or at least away from sunlight. </w:t>
      </w:r>
      <w:r w:rsidR="00B65CD2">
        <w:rPr>
          <w:i/>
          <w:iCs/>
        </w:rPr>
        <w:t xml:space="preserve">Acetone evaporates easily, so once you’ve started to fill the wells you must work quickly. </w:t>
      </w:r>
    </w:p>
    <w:p w14:paraId="6E267A23" w14:textId="77777777" w:rsidR="00B82BED" w:rsidRDefault="00B82BED" w:rsidP="001B5F8D"/>
    <w:p w14:paraId="150B1C81" w14:textId="2C1921A4" w:rsidR="00B82BED" w:rsidRDefault="00B82BED" w:rsidP="00B82BED">
      <w:pPr>
        <w:pStyle w:val="ListParagraph"/>
        <w:numPr>
          <w:ilvl w:val="0"/>
          <w:numId w:val="6"/>
        </w:numPr>
      </w:pPr>
      <w:r>
        <w:t xml:space="preserve">Make sure the quartz plate is clean and place it on a tray for safe transportation. </w:t>
      </w:r>
    </w:p>
    <w:p w14:paraId="4EC82166" w14:textId="4AAE2F02" w:rsidR="00B82BED" w:rsidRDefault="00B82BED" w:rsidP="00B82BED">
      <w:pPr>
        <w:pStyle w:val="ListParagraph"/>
        <w:numPr>
          <w:ilvl w:val="1"/>
          <w:numId w:val="6"/>
        </w:numPr>
      </w:pPr>
      <w:r>
        <w:t xml:space="preserve">It may be helpful to place a white piece of paper underneath to make it easier to see which well you’re on. </w:t>
      </w:r>
    </w:p>
    <w:p w14:paraId="36E73ADC" w14:textId="02DEEE44" w:rsidR="00BB1988" w:rsidRDefault="00BB1988" w:rsidP="00B82BED">
      <w:pPr>
        <w:pStyle w:val="ListParagraph"/>
        <w:numPr>
          <w:ilvl w:val="0"/>
          <w:numId w:val="7"/>
        </w:numPr>
      </w:pPr>
      <w:r>
        <w:t xml:space="preserve">Take samples out of the fridge. </w:t>
      </w:r>
    </w:p>
    <w:p w14:paraId="5DB024FE" w14:textId="247EFE1C" w:rsidR="002E00EE" w:rsidRDefault="001B5F8D" w:rsidP="00B82BED">
      <w:pPr>
        <w:pStyle w:val="ListParagraph"/>
        <w:numPr>
          <w:ilvl w:val="0"/>
          <w:numId w:val="7"/>
        </w:numPr>
      </w:pPr>
      <w:r>
        <w:t>Vortex the tubes for 15 sec.</w:t>
      </w:r>
    </w:p>
    <w:p w14:paraId="1992DCE9" w14:textId="567E05BF" w:rsidR="00B82BED" w:rsidRDefault="00BB1988" w:rsidP="00B82BED">
      <w:pPr>
        <w:pStyle w:val="ListParagraph"/>
        <w:numPr>
          <w:ilvl w:val="0"/>
          <w:numId w:val="7"/>
        </w:numPr>
      </w:pPr>
      <w:r>
        <w:t>Centrifuge the samples at</w:t>
      </w:r>
      <w:r w:rsidR="001B5F8D">
        <w:t xml:space="preserve"> 13,000 rpm for 3 minutes to pellet any debris.</w:t>
      </w:r>
    </w:p>
    <w:p w14:paraId="3442E4E9" w14:textId="5FF03B56" w:rsidR="00B82BED" w:rsidRDefault="00B82BED" w:rsidP="00B82BED">
      <w:pPr>
        <w:pStyle w:val="ListParagraph"/>
        <w:numPr>
          <w:ilvl w:val="0"/>
          <w:numId w:val="7"/>
        </w:numPr>
      </w:pPr>
      <w:r>
        <w:t>Pipette 200µl of acetone blank to duplicate well</w:t>
      </w:r>
      <w:r>
        <w:t xml:space="preserve">s. </w:t>
      </w:r>
    </w:p>
    <w:p w14:paraId="09E2D533" w14:textId="77777777" w:rsidR="002E00EE" w:rsidRDefault="001B5F8D" w:rsidP="00B82BED">
      <w:pPr>
        <w:pStyle w:val="ListParagraph"/>
        <w:numPr>
          <w:ilvl w:val="0"/>
          <w:numId w:val="7"/>
        </w:numPr>
      </w:pPr>
      <w:r>
        <w:t>Pipette 200µl of sample to duplicate wells of 96-well quartz plate.</w:t>
      </w:r>
    </w:p>
    <w:p w14:paraId="053A769D" w14:textId="36FFE9F1" w:rsidR="00B65CD2" w:rsidRDefault="00B65CD2" w:rsidP="00B82BED">
      <w:pPr>
        <w:pStyle w:val="ListParagraph"/>
        <w:numPr>
          <w:ilvl w:val="0"/>
          <w:numId w:val="7"/>
        </w:numPr>
      </w:pPr>
      <w:r>
        <w:t xml:space="preserve">Put the place on the plate reader tray and run the </w:t>
      </w:r>
      <w:proofErr w:type="spellStart"/>
      <w:r>
        <w:t>KW_chlorophyl</w:t>
      </w:r>
      <w:proofErr w:type="spellEnd"/>
      <w:r>
        <w:t xml:space="preserve"> protocol. </w:t>
      </w:r>
    </w:p>
    <w:p w14:paraId="012B05F9" w14:textId="4A4EC92C" w:rsidR="00E73661" w:rsidRDefault="00E73661" w:rsidP="00E73661">
      <w:pPr>
        <w:pStyle w:val="ListParagraph"/>
        <w:numPr>
          <w:ilvl w:val="1"/>
          <w:numId w:val="7"/>
        </w:numPr>
      </w:pPr>
      <w:r>
        <w:t xml:space="preserve">This measures absorbance at 630, 663, and 750 nm in a 96 well plate. </w:t>
      </w:r>
    </w:p>
    <w:p w14:paraId="0E447B8D" w14:textId="7EFE73E9" w:rsidR="00E73661" w:rsidRDefault="00E73661" w:rsidP="00E73661">
      <w:pPr>
        <w:pStyle w:val="ListParagraph"/>
        <w:numPr>
          <w:ilvl w:val="0"/>
          <w:numId w:val="7"/>
        </w:numPr>
      </w:pPr>
      <w:r>
        <w:t xml:space="preserve">Save the output </w:t>
      </w:r>
      <w:proofErr w:type="spellStart"/>
      <w:r>
        <w:t>xpt</w:t>
      </w:r>
      <w:proofErr w:type="spellEnd"/>
      <w:r>
        <w:t xml:space="preserve"> file and save the data as txt file (our computer can’t do xlsx). </w:t>
      </w:r>
    </w:p>
    <w:p w14:paraId="5A335EA1" w14:textId="77777777" w:rsidR="00B65CD2" w:rsidRDefault="00B65CD2" w:rsidP="00B65CD2"/>
    <w:p w14:paraId="31E7C384" w14:textId="6A452652" w:rsidR="00B65CD2" w:rsidRPr="002F202C" w:rsidRDefault="00B65CD2" w:rsidP="00B65CD2">
      <w:pPr>
        <w:rPr>
          <w:b/>
          <w:bCs/>
        </w:rPr>
      </w:pPr>
      <w:r w:rsidRPr="002F202C">
        <w:rPr>
          <w:b/>
          <w:bCs/>
        </w:rPr>
        <w:t>Data Analysis</w:t>
      </w:r>
    </w:p>
    <w:p w14:paraId="064D199A" w14:textId="77777777" w:rsidR="00B65CD2" w:rsidRDefault="00B65CD2" w:rsidP="00B65CD2"/>
    <w:p w14:paraId="3074653E" w14:textId="329E4DDC" w:rsidR="00E73661" w:rsidRDefault="00E73661" w:rsidP="00E73661">
      <w:pPr>
        <w:pStyle w:val="ListParagraph"/>
        <w:numPr>
          <w:ilvl w:val="0"/>
          <w:numId w:val="8"/>
        </w:numPr>
      </w:pPr>
      <w:r>
        <w:t xml:space="preserve">Convert the </w:t>
      </w:r>
      <w:proofErr w:type="spellStart"/>
      <w:r>
        <w:t>txt</w:t>
      </w:r>
      <w:proofErr w:type="spellEnd"/>
      <w:r>
        <w:t xml:space="preserve"> file to csv. </w:t>
      </w:r>
    </w:p>
    <w:p w14:paraId="4AE7A97B" w14:textId="6CFC891B" w:rsidR="00E73661" w:rsidRDefault="00E73661" w:rsidP="00B65CD2">
      <w:pPr>
        <w:pStyle w:val="ListParagraph"/>
        <w:numPr>
          <w:ilvl w:val="0"/>
          <w:numId w:val="8"/>
        </w:numPr>
      </w:pPr>
      <w:r>
        <w:t xml:space="preserve">Use the R code to convert raw data in </w:t>
      </w:r>
      <w:proofErr w:type="spellStart"/>
      <w:r>
        <w:t>chl</w:t>
      </w:r>
      <w:proofErr w:type="spellEnd"/>
      <w:r>
        <w:t xml:space="preserve"> a and </w:t>
      </w:r>
      <w:proofErr w:type="spellStart"/>
      <w:r>
        <w:t>chl</w:t>
      </w:r>
      <w:proofErr w:type="spellEnd"/>
      <w:r>
        <w:t xml:space="preserve"> c data. </w:t>
      </w:r>
    </w:p>
    <w:p w14:paraId="320D7228" w14:textId="4B886717" w:rsidR="001B5F8D" w:rsidRDefault="001B5F8D" w:rsidP="00B65CD2">
      <w:pPr>
        <w:pStyle w:val="ListParagraph"/>
        <w:numPr>
          <w:ilvl w:val="0"/>
          <w:numId w:val="8"/>
        </w:numPr>
      </w:pPr>
      <w:r>
        <w:t>Standardize for path length in 200µl of sample in 96-well quartz plate.</w:t>
      </w:r>
    </w:p>
    <w:p w14:paraId="293A9D79" w14:textId="77777777" w:rsidR="005033A2" w:rsidRDefault="005033A2" w:rsidP="005033A2">
      <w:pPr>
        <w:pStyle w:val="ListParagraph"/>
      </w:pPr>
    </w:p>
    <w:p w14:paraId="2C3E7610" w14:textId="4C155173" w:rsidR="001B5F8D" w:rsidRDefault="00E73661" w:rsidP="001B5F8D">
      <w:r>
        <w:t xml:space="preserve">Explanation of analysis </w:t>
      </w:r>
    </w:p>
    <w:p w14:paraId="734418A1" w14:textId="77777777" w:rsidR="001B5F8D" w:rsidRDefault="001B5F8D" w:rsidP="001B5F8D"/>
    <w:p w14:paraId="1671CA02" w14:textId="26E1C452" w:rsidR="001B5F8D" w:rsidRDefault="001B5F8D" w:rsidP="001B5F8D">
      <w:r>
        <w:t xml:space="preserve">Chlorophyll </w:t>
      </w:r>
      <w:proofErr w:type="gramStart"/>
      <w:r>
        <w:t>a and</w:t>
      </w:r>
      <w:proofErr w:type="gramEnd"/>
      <w:r>
        <w:t xml:space="preserve"> c2 concentrations are calculated from the equations in Jeffrey and Humphrey 1975 after </w:t>
      </w:r>
      <w:proofErr w:type="spellStart"/>
      <w:r>
        <w:t>substracting</w:t>
      </w:r>
      <w:proofErr w:type="spellEnd"/>
      <w:r>
        <w:t xml:space="preserve"> A750nm from all measurements.</w:t>
      </w:r>
    </w:p>
    <w:p w14:paraId="3E3547BE" w14:textId="77777777" w:rsidR="00477B9F" w:rsidRDefault="00477B9F" w:rsidP="001B5F8D"/>
    <w:p w14:paraId="265F6966" w14:textId="4F39C4FB" w:rsidR="001B5F8D" w:rsidRDefault="00477B9F" w:rsidP="001B5F8D">
      <w:r>
        <w:rPr>
          <w:noProof/>
        </w:rPr>
        <w:lastRenderedPageBreak/>
        <w:drawing>
          <wp:inline distT="0" distB="0" distL="0" distR="0" wp14:anchorId="7646B4FC" wp14:editId="726BA690">
            <wp:extent cx="5943600" cy="883285"/>
            <wp:effectExtent l="0" t="0" r="0" b="571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C136" w14:textId="77777777" w:rsidR="001B5F8D" w:rsidRDefault="001B5F8D" w:rsidP="001B5F8D"/>
    <w:p w14:paraId="11872A94" w14:textId="68E277D3" w:rsidR="001B5F8D" w:rsidRDefault="001B5F8D" w:rsidP="001B5F8D">
      <w:r>
        <w:t xml:space="preserve">Need to correct for differences in path length of the volume in the 96 well plate compared to the 1cm path length of a cuvette. </w:t>
      </w:r>
    </w:p>
    <w:p w14:paraId="6C6230AC" w14:textId="77777777" w:rsidR="00E73661" w:rsidRDefault="00E73661" w:rsidP="001B5F8D"/>
    <w:p w14:paraId="0979262B" w14:textId="77777777" w:rsidR="001B5F8D" w:rsidRPr="002F202C" w:rsidRDefault="001B5F8D" w:rsidP="001B5F8D">
      <w:r w:rsidRPr="002F202C">
        <w:t>References</w:t>
      </w:r>
    </w:p>
    <w:p w14:paraId="07B9EE28" w14:textId="77777777" w:rsidR="001B5F8D" w:rsidRDefault="001B5F8D" w:rsidP="001B5F8D"/>
    <w:p w14:paraId="02F2204B" w14:textId="77777777" w:rsidR="001B5F8D" w:rsidRDefault="001B5F8D" w:rsidP="001B5F8D">
      <w:r>
        <w:t>Jeffrey and Humphrey 1975</w:t>
      </w:r>
    </w:p>
    <w:p w14:paraId="6730DD35" w14:textId="58A31750" w:rsidR="006D7160" w:rsidRDefault="001B5F8D" w:rsidP="001B5F8D">
      <w:r>
        <w:t>Warren 200</w:t>
      </w:r>
      <w:r w:rsidR="006D7160">
        <w:t>8</w:t>
      </w:r>
    </w:p>
    <w:p w14:paraId="72A8D5B5" w14:textId="77777777" w:rsidR="001B5F8D" w:rsidRDefault="001B5F8D" w:rsidP="001B5F8D">
      <w:r>
        <w:t>Synergy HTX Operating Manual</w:t>
      </w:r>
    </w:p>
    <w:p w14:paraId="081E44DB" w14:textId="521B65C2" w:rsidR="001B5F8D" w:rsidRDefault="001B5F8D" w:rsidP="001B5F8D">
      <w:r>
        <w:t>Gen5 Software Manual</w:t>
      </w:r>
    </w:p>
    <w:sectPr w:rsidR="001B5F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E4AA" w14:textId="77777777" w:rsidR="004447E5" w:rsidRDefault="004447E5" w:rsidP="001B5F8D">
      <w:r>
        <w:separator/>
      </w:r>
    </w:p>
  </w:endnote>
  <w:endnote w:type="continuationSeparator" w:id="0">
    <w:p w14:paraId="69469A6B" w14:textId="77777777" w:rsidR="004447E5" w:rsidRDefault="004447E5" w:rsidP="001B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3ECA" w14:textId="77777777" w:rsidR="004447E5" w:rsidRDefault="004447E5" w:rsidP="001B5F8D">
      <w:r>
        <w:separator/>
      </w:r>
    </w:p>
  </w:footnote>
  <w:footnote w:type="continuationSeparator" w:id="0">
    <w:p w14:paraId="6B474A54" w14:textId="77777777" w:rsidR="004447E5" w:rsidRDefault="004447E5" w:rsidP="001B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F21E" w14:textId="1E9D6612" w:rsidR="001B5F8D" w:rsidRDefault="001B5F8D">
    <w:pPr>
      <w:pStyle w:val="Header"/>
    </w:pPr>
    <w:r>
      <w:tab/>
    </w:r>
    <w:r>
      <w:tab/>
      <w:t>Last Updated 3/22/22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55D"/>
    <w:multiLevelType w:val="hybridMultilevel"/>
    <w:tmpl w:val="125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6EFD"/>
    <w:multiLevelType w:val="hybridMultilevel"/>
    <w:tmpl w:val="EFF0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EF3"/>
    <w:multiLevelType w:val="hybridMultilevel"/>
    <w:tmpl w:val="25A8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5DD"/>
    <w:multiLevelType w:val="hybridMultilevel"/>
    <w:tmpl w:val="FBCE9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CEA"/>
    <w:multiLevelType w:val="hybridMultilevel"/>
    <w:tmpl w:val="FBCE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3333"/>
    <w:multiLevelType w:val="hybridMultilevel"/>
    <w:tmpl w:val="DA7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3E59"/>
    <w:multiLevelType w:val="hybridMultilevel"/>
    <w:tmpl w:val="7AF2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B31"/>
    <w:multiLevelType w:val="hybridMultilevel"/>
    <w:tmpl w:val="1260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84964">
    <w:abstractNumId w:val="0"/>
  </w:num>
  <w:num w:numId="2" w16cid:durableId="570818627">
    <w:abstractNumId w:val="1"/>
  </w:num>
  <w:num w:numId="3" w16cid:durableId="901670706">
    <w:abstractNumId w:val="4"/>
  </w:num>
  <w:num w:numId="4" w16cid:durableId="71045763">
    <w:abstractNumId w:val="2"/>
  </w:num>
  <w:num w:numId="5" w16cid:durableId="804544367">
    <w:abstractNumId w:val="5"/>
  </w:num>
  <w:num w:numId="6" w16cid:durableId="2087411342">
    <w:abstractNumId w:val="6"/>
  </w:num>
  <w:num w:numId="7" w16cid:durableId="282881885">
    <w:abstractNumId w:val="3"/>
  </w:num>
  <w:num w:numId="8" w16cid:durableId="740519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C2"/>
    <w:rsid w:val="000A2FB0"/>
    <w:rsid w:val="001059D4"/>
    <w:rsid w:val="0016225D"/>
    <w:rsid w:val="001B5F8D"/>
    <w:rsid w:val="001E25C2"/>
    <w:rsid w:val="00292BCD"/>
    <w:rsid w:val="002E00EE"/>
    <w:rsid w:val="002F202C"/>
    <w:rsid w:val="0037333E"/>
    <w:rsid w:val="004447E5"/>
    <w:rsid w:val="00477B9F"/>
    <w:rsid w:val="005033A2"/>
    <w:rsid w:val="005941B7"/>
    <w:rsid w:val="005C7A6F"/>
    <w:rsid w:val="006D7160"/>
    <w:rsid w:val="007276BB"/>
    <w:rsid w:val="0074336D"/>
    <w:rsid w:val="007658AA"/>
    <w:rsid w:val="00776370"/>
    <w:rsid w:val="00903EF8"/>
    <w:rsid w:val="0094596E"/>
    <w:rsid w:val="00995051"/>
    <w:rsid w:val="00B65CD2"/>
    <w:rsid w:val="00B82BED"/>
    <w:rsid w:val="00BB1988"/>
    <w:rsid w:val="00C05663"/>
    <w:rsid w:val="00D67BB0"/>
    <w:rsid w:val="00E13F05"/>
    <w:rsid w:val="00E73661"/>
    <w:rsid w:val="00E84D8E"/>
    <w:rsid w:val="00F20A5F"/>
    <w:rsid w:val="00F5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C79A"/>
  <w15:chartTrackingRefBased/>
  <w15:docId w15:val="{EDECB2AE-4EEB-CA40-BA2C-F3B146B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F8D"/>
  </w:style>
  <w:style w:type="paragraph" w:styleId="Footer">
    <w:name w:val="footer"/>
    <w:basedOn w:val="Normal"/>
    <w:link w:val="FooterChar"/>
    <w:uiPriority w:val="99"/>
    <w:unhideWhenUsed/>
    <w:rsid w:val="001B5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F8D"/>
  </w:style>
  <w:style w:type="paragraph" w:styleId="ListParagraph">
    <w:name w:val="List Paragraph"/>
    <w:basedOn w:val="Normal"/>
    <w:uiPriority w:val="34"/>
    <w:qFormat/>
    <w:rsid w:val="001B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0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26</cp:revision>
  <dcterms:created xsi:type="dcterms:W3CDTF">2022-03-21T16:28:00Z</dcterms:created>
  <dcterms:modified xsi:type="dcterms:W3CDTF">2024-06-29T18:57:00Z</dcterms:modified>
</cp:coreProperties>
</file>