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100"/>
        <w:rPr/>
      </w:pPr>
      <w:r>
        <w:rPr/>
      </w:r>
    </w:p>
    <w:p>
      <w:pPr>
        <w:pStyle w:val="Normal"/>
        <w:spacing w:before="0" w:after="60"/>
        <w:jc w:val="center"/>
        <w:rPr/>
      </w:pPr>
      <w:r>
        <w:rPr>
          <w:b/>
          <w:bCs/>
          <w:color w:val="1F4E79"/>
          <w:sz w:val="60"/>
          <w:szCs w:val="60"/>
        </w:rPr>
        <w:t>mf6Voronoi Studio</w:t>
      </w:r>
    </w:p>
    <w:p>
      <w:pPr>
        <w:pStyle w:val="Normal"/>
        <w:spacing w:before="0" w:after="40"/>
        <w:jc w:val="center"/>
        <w:rPr/>
      </w:pPr>
      <w:r>
        <w:rPr>
          <w:color w:val="404040"/>
          <w:sz w:val="34"/>
          <w:szCs w:val="34"/>
        </w:rPr>
        <w:t>Quick Start Guide</w:t>
      </w:r>
    </w:p>
    <w:p>
      <w:pPr>
        <w:pStyle w:val="Normal"/>
        <w:spacing w:before="0" w:after="300"/>
        <w:jc w:val="center"/>
        <w:rPr/>
      </w:pPr>
      <w:r>
        <w:rPr>
          <w:b/>
          <w:bCs/>
          <w:color w:val="5A6672"/>
          <w:sz w:val="24"/>
          <w:szCs w:val="24"/>
        </w:rPr>
        <w:t>Version 3.0.0</w:t>
      </w:r>
    </w:p>
    <w:p>
      <w:pPr>
        <w:pStyle w:val="Normal"/>
        <w:spacing w:before="0" w:after="260"/>
        <w:jc w:val="center"/>
        <w:rPr/>
      </w:pPr>
      <w:r>
        <w:rPr>
          <w:i/>
          <w:iCs/>
          <w:color w:val="5A6672"/>
          <w:sz w:val="22"/>
          <w:szCs w:val="22"/>
        </w:rPr>
        <w:t>From shapefiles to a MODFLOW 6 grid in about ten minutes</w:t>
      </w:r>
    </w:p>
    <w:p>
      <w:pPr>
        <w:pStyle w:val="Normal"/>
        <w:spacing w:before="0" w:after="320"/>
        <w:jc w:val="center"/>
        <w:rPr/>
      </w:pPr>
      <w:r>
        <w:rPr/>
        <w:drawing>
          <wp:inline distT="0" distB="0" distL="0" distR="0">
            <wp:extent cx="5334000" cy="34004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3400425"/>
                    </a:xfrm>
                    <a:prstGeom prst="rect">
                      <a:avLst/>
                    </a:prstGeom>
                  </pic:spPr>
                </pic:pic>
              </a:graphicData>
            </a:graphic>
          </wp:inline>
        </w:drawing>
      </w:r>
    </w:p>
    <w:p>
      <w:pPr>
        <w:pStyle w:val="Normal"/>
        <w:spacing w:before="0" w:after="40"/>
        <w:jc w:val="center"/>
        <w:rPr/>
      </w:pPr>
      <w:r>
        <w:rPr>
          <w:color w:val="5A6672"/>
          <w:sz w:val="19"/>
          <w:szCs w:val="19"/>
        </w:rPr>
        <w:t>Follow these seven steps on the Example folder that ships with the</w:t>
      </w:r>
    </w:p>
    <w:p>
      <w:pPr>
        <w:pStyle w:val="Normal"/>
        <w:spacing w:before="0" w:after="300"/>
        <w:jc w:val="center"/>
        <w:rPr/>
      </w:pPr>
      <w:r>
        <w:rPr>
          <w:color w:val="5A6672"/>
          <w:sz w:val="19"/>
          <w:szCs w:val="19"/>
        </w:rPr>
        <w:t>application. For the full reference, see the User Manual.</w:t>
      </w:r>
    </w:p>
    <w:p>
      <w:pPr>
        <w:pStyle w:val="Normal"/>
        <w:spacing w:before="0" w:after="30"/>
        <w:jc w:val="center"/>
        <w:rPr/>
      </w:pPr>
      <w:r>
        <w:rPr>
          <w:sz w:val="19"/>
          <w:szCs w:val="19"/>
        </w:rPr>
        <w:t>mf6Voronoi — Saul Montoya</w:t>
      </w:r>
    </w:p>
    <w:p>
      <w:pPr>
        <w:pStyle w:val="Normal"/>
        <w:spacing w:before="0" w:after="30"/>
        <w:jc w:val="center"/>
        <w:rPr/>
      </w:pPr>
      <w:r>
        <w:rPr>
          <w:sz w:val="19"/>
          <w:szCs w:val="19"/>
        </w:rPr>
        <w:t>GUI developer — An Ho Taylor</w:t>
      </w:r>
    </w:p>
    <w:p>
      <w:pPr>
        <w:pStyle w:val="Normal"/>
        <w:jc w:val="center"/>
        <w:rPr/>
      </w:pPr>
      <w:r>
        <w:rPr>
          <w:i/>
          <w:iCs/>
          <w:color w:val="5A6672"/>
          <w:sz w:val="19"/>
          <w:szCs w:val="19"/>
        </w:rPr>
        <w:t>Viva el Software Libre</w:t>
      </w:r>
    </w:p>
    <w:p>
      <w:pPr>
        <w:pStyle w:val="Normal"/>
        <w:rPr/>
      </w:pPr>
      <w:r>
        <w:rPr/>
      </w:r>
      <w:r>
        <w:br w:type="page"/>
      </w:r>
    </w:p>
    <w:p>
      <w:pPr>
        <w:pStyle w:val="Heading1"/>
        <w:pBdr>
          <w:bottom w:val="single" w:sz="8" w:space="6" w:color="C8D2DC"/>
        </w:pBdr>
        <w:spacing w:before="320" w:after="200"/>
        <w:rPr/>
      </w:pPr>
      <w:r>
        <w:rPr>
          <w:b/>
          <w:bCs/>
          <w:color w:val="1F4E79"/>
          <w:sz w:val="32"/>
          <w:szCs w:val="32"/>
        </w:rPr>
        <w:t>Contents</w:t>
      </w:r>
    </w:p>
    <w:p>
      <w:pPr>
        <w:pStyle w:val="Normal"/>
        <w:tabs>
          <w:tab w:val="clear" w:pos="720"/>
          <w:tab w:val="right" w:pos="10080" w:leader="dot"/>
        </w:tabs>
        <w:spacing w:before="0" w:after="60"/>
        <w:ind w:left="0" w:hanging="0"/>
        <w:rPr/>
      </w:pPr>
      <w:r>
        <w:rPr>
          <w:b/>
          <w:bCs/>
          <w:color w:val="1F4E79"/>
          <w:sz w:val="20"/>
          <w:szCs w:val="20"/>
        </w:rPr>
        <w:t>1. Before you start</w:t>
        <w:tab/>
        <w:t>3</w:t>
      </w:r>
    </w:p>
    <w:p>
      <w:pPr>
        <w:pStyle w:val="Normal"/>
        <w:tabs>
          <w:tab w:val="clear" w:pos="720"/>
          <w:tab w:val="right" w:pos="10080" w:leader="dot"/>
        </w:tabs>
        <w:spacing w:before="0" w:after="20"/>
        <w:ind w:left="360" w:hanging="0"/>
        <w:rPr/>
      </w:pPr>
      <w:r>
        <w:rPr>
          <w:b w:val="false"/>
          <w:bCs w:val="false"/>
          <w:color w:val="2E2E2E"/>
          <w:sz w:val="19"/>
          <w:szCs w:val="19"/>
        </w:rPr>
        <w:t>The window</w:t>
        <w:tab/>
        <w:t>3</w:t>
      </w:r>
    </w:p>
    <w:p>
      <w:pPr>
        <w:pStyle w:val="Normal"/>
        <w:tabs>
          <w:tab w:val="clear" w:pos="720"/>
          <w:tab w:val="right" w:pos="10080" w:leader="dot"/>
        </w:tabs>
        <w:spacing w:before="0" w:after="60"/>
        <w:ind w:left="0" w:hanging="0"/>
        <w:rPr/>
      </w:pPr>
      <w:r>
        <w:rPr>
          <w:b/>
          <w:bCs/>
          <w:color w:val="1F4E79"/>
          <w:sz w:val="20"/>
          <w:szCs w:val="20"/>
        </w:rPr>
        <w:t>2. The seven steps</w:t>
        <w:tab/>
        <w:t>4</w:t>
      </w:r>
    </w:p>
    <w:p>
      <w:pPr>
        <w:pStyle w:val="Normal"/>
        <w:tabs>
          <w:tab w:val="clear" w:pos="720"/>
          <w:tab w:val="right" w:pos="10080" w:leader="dot"/>
        </w:tabs>
        <w:spacing w:before="0" w:after="20"/>
        <w:ind w:left="360" w:hanging="0"/>
        <w:rPr/>
      </w:pPr>
      <w:r>
        <w:rPr>
          <w:b w:val="false"/>
          <w:bCs w:val="false"/>
          <w:color w:val="2E2E2E"/>
          <w:sz w:val="19"/>
          <w:szCs w:val="19"/>
        </w:rPr>
        <w:t>Step 1 — Set the coordinate system</w:t>
        <w:tab/>
        <w:t>4</w:t>
      </w:r>
    </w:p>
    <w:p>
      <w:pPr>
        <w:pStyle w:val="Normal"/>
        <w:tabs>
          <w:tab w:val="clear" w:pos="720"/>
          <w:tab w:val="right" w:pos="10080" w:leader="dot"/>
        </w:tabs>
        <w:spacing w:before="0" w:after="20"/>
        <w:ind w:left="360" w:hanging="0"/>
        <w:rPr/>
      </w:pPr>
      <w:r>
        <w:rPr>
          <w:b w:val="false"/>
          <w:bCs w:val="false"/>
          <w:color w:val="2E2E2E"/>
          <w:sz w:val="19"/>
          <w:szCs w:val="19"/>
        </w:rPr>
        <w:t>Step 2 — Import the model limit</w:t>
        <w:tab/>
        <w:t>4</w:t>
      </w:r>
    </w:p>
    <w:p>
      <w:pPr>
        <w:pStyle w:val="Normal"/>
        <w:tabs>
          <w:tab w:val="clear" w:pos="720"/>
          <w:tab w:val="right" w:pos="10080" w:leader="dot"/>
        </w:tabs>
        <w:spacing w:before="0" w:after="20"/>
        <w:ind w:left="360" w:hanging="0"/>
        <w:rPr/>
      </w:pPr>
      <w:r>
        <w:rPr>
          <w:b w:val="false"/>
          <w:bCs w:val="false"/>
          <w:color w:val="2E2E2E"/>
          <w:sz w:val="19"/>
          <w:szCs w:val="19"/>
        </w:rPr>
        <w:t>Step 3 — Add the refinement layers</w:t>
        <w:tab/>
        <w:t>5</w:t>
      </w:r>
    </w:p>
    <w:p>
      <w:pPr>
        <w:pStyle w:val="Normal"/>
        <w:tabs>
          <w:tab w:val="clear" w:pos="720"/>
          <w:tab w:val="right" w:pos="10080" w:leader="dot"/>
        </w:tabs>
        <w:spacing w:before="0" w:after="20"/>
        <w:ind w:left="360" w:hanging="0"/>
        <w:rPr/>
      </w:pPr>
      <w:r>
        <w:rPr>
          <w:b w:val="false"/>
          <w:bCs w:val="false"/>
          <w:color w:val="2E2E2E"/>
          <w:sz w:val="19"/>
          <w:szCs w:val="19"/>
        </w:rPr>
        <w:t>Step 4 — Set the refinement options</w:t>
        <w:tab/>
        <w:t>5</w:t>
      </w:r>
    </w:p>
    <w:p>
      <w:pPr>
        <w:pStyle w:val="Normal"/>
        <w:tabs>
          <w:tab w:val="clear" w:pos="720"/>
          <w:tab w:val="right" w:pos="10080" w:leader="dot"/>
        </w:tabs>
        <w:spacing w:before="0" w:after="20"/>
        <w:ind w:left="360" w:hanging="0"/>
        <w:rPr/>
      </w:pPr>
      <w:r>
        <w:rPr>
          <w:b w:val="false"/>
          <w:bCs w:val="false"/>
          <w:color w:val="2E2E2E"/>
          <w:sz w:val="19"/>
          <w:szCs w:val="19"/>
        </w:rPr>
        <w:t>Step 5 — Generate the mesh</w:t>
        <w:tab/>
        <w:t>6</w:t>
      </w:r>
    </w:p>
    <w:p>
      <w:pPr>
        <w:pStyle w:val="Normal"/>
        <w:tabs>
          <w:tab w:val="clear" w:pos="720"/>
          <w:tab w:val="right" w:pos="10080" w:leader="dot"/>
        </w:tabs>
        <w:spacing w:before="0" w:after="20"/>
        <w:ind w:left="360" w:hanging="0"/>
        <w:rPr/>
      </w:pPr>
      <w:r>
        <w:rPr>
          <w:b w:val="false"/>
          <w:bCs w:val="false"/>
          <w:color w:val="2E2E2E"/>
          <w:sz w:val="19"/>
          <w:szCs w:val="19"/>
        </w:rPr>
        <w:t>Step 6 — Check the mesh and the report</w:t>
        <w:tab/>
        <w:t>7</w:t>
      </w:r>
    </w:p>
    <w:p>
      <w:pPr>
        <w:pStyle w:val="Normal"/>
        <w:tabs>
          <w:tab w:val="clear" w:pos="720"/>
          <w:tab w:val="right" w:pos="10080" w:leader="dot"/>
        </w:tabs>
        <w:spacing w:before="0" w:after="20"/>
        <w:ind w:left="360" w:hanging="0"/>
        <w:rPr/>
      </w:pPr>
      <w:r>
        <w:rPr>
          <w:b w:val="false"/>
          <w:bCs w:val="false"/>
          <w:color w:val="2E2E2E"/>
          <w:sz w:val="19"/>
          <w:szCs w:val="19"/>
        </w:rPr>
        <w:t>Step 7 — Export and save</w:t>
        <w:tab/>
        <w:t>8</w:t>
      </w:r>
    </w:p>
    <w:p>
      <w:pPr>
        <w:pStyle w:val="Normal"/>
        <w:tabs>
          <w:tab w:val="clear" w:pos="720"/>
          <w:tab w:val="right" w:pos="10080" w:leader="dot"/>
        </w:tabs>
        <w:spacing w:before="0" w:after="60"/>
        <w:ind w:left="0" w:hanging="0"/>
        <w:rPr/>
      </w:pPr>
      <w:r>
        <w:rPr>
          <w:b/>
          <w:bCs/>
          <w:color w:val="1F4E79"/>
          <w:sz w:val="20"/>
          <w:szCs w:val="20"/>
        </w:rPr>
        <w:t>3. At a glance</w:t>
        <w:tab/>
        <w:t>10</w:t>
      </w:r>
    </w:p>
    <w:p>
      <w:pPr>
        <w:pStyle w:val="Normal"/>
        <w:tabs>
          <w:tab w:val="clear" w:pos="720"/>
          <w:tab w:val="right" w:pos="10080" w:leader="dot"/>
        </w:tabs>
        <w:spacing w:before="0" w:after="20"/>
        <w:ind w:left="360" w:hanging="0"/>
        <w:rPr/>
      </w:pPr>
      <w:r>
        <w:rPr>
          <w:b w:val="false"/>
          <w:bCs w:val="false"/>
          <w:color w:val="2E2E2E"/>
          <w:sz w:val="19"/>
          <w:szCs w:val="19"/>
        </w:rPr>
        <w:t>Toolbar</w:t>
        <w:tab/>
        <w:t>10</w:t>
      </w:r>
    </w:p>
    <w:p>
      <w:pPr>
        <w:pStyle w:val="Normal"/>
        <w:tabs>
          <w:tab w:val="clear" w:pos="720"/>
          <w:tab w:val="right" w:pos="10080" w:leader="dot"/>
        </w:tabs>
        <w:spacing w:before="0" w:after="20"/>
        <w:ind w:left="360" w:hanging="0"/>
        <w:rPr/>
      </w:pPr>
      <w:r>
        <w:rPr>
          <w:b w:val="false"/>
          <w:bCs w:val="false"/>
          <w:color w:val="2E2E2E"/>
          <w:sz w:val="19"/>
          <w:szCs w:val="19"/>
        </w:rPr>
        <w:t>Keyboard and mouse</w:t>
        <w:tab/>
        <w:t>10</w:t>
      </w:r>
    </w:p>
    <w:p>
      <w:pPr>
        <w:pStyle w:val="Normal"/>
        <w:tabs>
          <w:tab w:val="clear" w:pos="720"/>
          <w:tab w:val="right" w:pos="10080" w:leader="dot"/>
        </w:tabs>
        <w:spacing w:before="0" w:after="20"/>
        <w:ind w:left="360" w:hanging="0"/>
        <w:rPr/>
      </w:pPr>
      <w:r>
        <w:rPr>
          <w:b w:val="false"/>
          <w:bCs w:val="false"/>
          <w:color w:val="2E2E2E"/>
          <w:sz w:val="19"/>
          <w:szCs w:val="19"/>
        </w:rPr>
        <w:t>Five things that catch people out</w:t>
        <w:tab/>
        <w:t>10</w:t>
      </w:r>
    </w:p>
    <w:p>
      <w:pPr>
        <w:pStyle w:val="Normal"/>
        <w:tabs>
          <w:tab w:val="clear" w:pos="720"/>
          <w:tab w:val="right" w:pos="10080" w:leader="dot"/>
        </w:tabs>
        <w:spacing w:before="0" w:after="20"/>
        <w:ind w:left="360" w:hanging="0"/>
        <w:rPr/>
      </w:pPr>
      <w:r>
        <w:rPr>
          <w:b w:val="false"/>
          <w:bCs w:val="false"/>
          <w:color w:val="2E2E2E"/>
          <w:sz w:val="19"/>
          <w:szCs w:val="19"/>
        </w:rPr>
        <w:t>Where to go next</w:t>
        <w:tab/>
        <w:t>10</w:t>
      </w:r>
    </w:p>
    <w:p>
      <w:pPr>
        <w:pStyle w:val="Normal"/>
        <w:rPr/>
      </w:pPr>
      <w:r>
        <w:rPr/>
      </w:r>
      <w:r>
        <w:br w:type="page"/>
      </w:r>
    </w:p>
    <w:p>
      <w:pPr>
        <w:pStyle w:val="Heading1"/>
        <w:pBdr>
          <w:bottom w:val="single" w:sz="8" w:space="6" w:color="C8D2DC"/>
        </w:pBdr>
        <w:spacing w:before="320" w:after="200"/>
        <w:rPr/>
      </w:pPr>
      <w:r>
        <w:rPr>
          <w:b/>
          <w:bCs/>
          <w:color w:val="1F4E79"/>
          <w:sz w:val="32"/>
          <w:szCs w:val="32"/>
        </w:rPr>
        <w:t>1. Before you start</w:t>
      </w:r>
    </w:p>
    <w:p>
      <w:pPr>
        <w:pStyle w:val="Normal"/>
        <w:spacing w:before="0" w:after="120"/>
        <w:rPr/>
      </w:pPr>
      <w:r>
        <w:rPr>
          <w:sz w:val="21"/>
          <w:szCs w:val="21"/>
        </w:rPr>
        <w:t>mf6Voronoi Studio turns a model boundary and a handful of GIS features into an unstructured Voronoi grid for MODFLOW 6 — fine where you need detail, coarse where you do not.</w:t>
      </w:r>
    </w:p>
    <w:p>
      <w:pPr>
        <w:pStyle w:val="Normal"/>
        <w:spacing w:before="0" w:after="120"/>
        <w:rPr/>
      </w:pPr>
      <w:r>
        <w:rPr>
          <w:sz w:val="21"/>
          <w:szCs w:val="21"/>
        </w:rPr>
        <w:t>This guide walks one complete pass using the Example folder installed alongside the application. Work through it once and you will have produced a real grid and a ModelMuse-ready model.</w:t>
      </w:r>
    </w:p>
    <w:tbl>
      <w:tblPr>
        <w:tblW w:w="10080" w:type="dxa"/>
        <w:jc w:val="left"/>
        <w:tblInd w:w="0" w:type="dxa"/>
        <w:tblLayout w:type="fixed"/>
        <w:tblCellMar>
          <w:top w:w="70" w:type="dxa"/>
          <w:left w:w="110" w:type="dxa"/>
          <w:bottom w:w="70" w:type="dxa"/>
          <w:right w:w="110" w:type="dxa"/>
        </w:tblCellMar>
      </w:tblPr>
      <w:tblGrid>
        <w:gridCol w:w="2599"/>
        <w:gridCol w:w="7480"/>
      </w:tblGrid>
      <w:tr>
        <w:trPr>
          <w:tblHeader w:val="true"/>
        </w:trPr>
        <w:tc>
          <w:tcPr>
            <w:tcW w:w="25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You need</w:t>
            </w:r>
          </w:p>
        </w:tc>
        <w:tc>
          <w:tcPr>
            <w:tcW w:w="74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Details</w:t>
            </w:r>
          </w:p>
        </w:tc>
      </w:tr>
      <w:tr>
        <w:trPr/>
        <w:tc>
          <w:tcPr>
            <w:tcW w:w="25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The application</w:t>
            </w:r>
          </w:p>
        </w:tc>
        <w:tc>
          <w:tcPr>
            <w:tcW w:w="74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mf6Voronoi Studio 3.0.0 (check with Help → About)</w:t>
            </w:r>
          </w:p>
        </w:tc>
      </w:tr>
      <w:tr>
        <w:trPr/>
        <w:tc>
          <w:tcPr>
            <w:tcW w:w="25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The Example folder</w:t>
            </w:r>
          </w:p>
        </w:tc>
        <w:tc>
          <w:tcPr>
            <w:tcW w:w="74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Shipped with the application; used throughout this guide</w:t>
            </w:r>
          </w:p>
        </w:tc>
      </w:tr>
      <w:tr>
        <w:trPr/>
        <w:tc>
          <w:tcPr>
            <w:tcW w:w="25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One projected CRS</w:t>
            </w:r>
          </w:p>
        </w:tc>
        <w:tc>
          <w:tcPr>
            <w:tcW w:w="74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In metres or feet. The Example data is EPSG:32631, in metres</w:t>
            </w:r>
          </w:p>
        </w:tc>
      </w:tr>
      <w:tr>
        <w:trPr/>
        <w:tc>
          <w:tcPr>
            <w:tcW w:w="2599"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About ten minutes</w:t>
            </w:r>
          </w:p>
        </w:tc>
        <w:tc>
          <w:tcPr>
            <w:tcW w:w="74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The mesh in this guide generates in roughly three seconds</w:t>
            </w:r>
          </w:p>
        </w:tc>
      </w:tr>
    </w:tbl>
    <w:p>
      <w:pPr>
        <w:pStyle w:val="Normal"/>
        <w:spacing w:before="0" w:after="140"/>
        <w:rPr/>
      </w:pPr>
      <w:r>
        <w:rPr/>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The one rule that matters.  </w:t>
            </w:r>
            <w:r>
              <w:rPr>
                <w:sz w:val="19"/>
                <w:szCs w:val="19"/>
              </w:rPr>
              <w:t>Every file you import must be in the same projected coordinate system, and cell sizes are distances in that system’s unit. Geographic (latitude/longitude) data is rejected.</w:t>
            </w:r>
          </w:p>
        </w:tc>
      </w:tr>
    </w:tbl>
    <w:p>
      <w:pPr>
        <w:pStyle w:val="Normal"/>
        <w:spacing w:before="0" w:after="200"/>
        <w:rPr/>
      </w:pPr>
      <w:r>
        <w:rPr/>
      </w:r>
    </w:p>
    <w:p>
      <w:pPr>
        <w:pStyle w:val="Heading2"/>
        <w:keepNext w:val="true"/>
        <w:spacing w:before="280" w:after="140"/>
        <w:rPr/>
      </w:pPr>
      <w:r>
        <w:rPr>
          <w:b/>
          <w:bCs/>
          <w:color w:val="1F4E79"/>
          <w:sz w:val="25"/>
          <w:szCs w:val="25"/>
        </w:rPr>
        <w:t>The window</w:t>
      </w:r>
    </w:p>
    <w:p>
      <w:pPr>
        <w:pStyle w:val="Normal"/>
        <w:spacing w:before="0" w:after="120"/>
        <w:rPr/>
      </w:pPr>
      <w:r>
        <w:rPr>
          <w:sz w:val="21"/>
          <w:szCs w:val="21"/>
        </w:rPr>
        <w:t>The map is on the left; a scrolling column of panels is on the right, arranged top to bottom in the order you work through them.</w:t>
      </w:r>
    </w:p>
    <w:p>
      <w:pPr>
        <w:pStyle w:val="Normal"/>
        <w:keepNext w:val="true"/>
        <w:spacing w:before="180" w:after="40"/>
        <w:jc w:val="center"/>
        <w:rPr/>
      </w:pPr>
      <w:r>
        <w:rPr/>
        <w:drawing>
          <wp:inline distT="0" distB="0" distL="0" distR="0">
            <wp:extent cx="6400800" cy="33337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1. The application on first launch.</w:t>
      </w:r>
    </w:p>
    <w:p>
      <w:pPr>
        <w:pStyle w:val="Normal"/>
        <w:rPr/>
      </w:pPr>
      <w:r>
        <w:rPr/>
      </w:r>
      <w:r>
        <w:br w:type="page"/>
      </w:r>
    </w:p>
    <w:p>
      <w:pPr>
        <w:pStyle w:val="Heading1"/>
        <w:pBdr>
          <w:bottom w:val="single" w:sz="8" w:space="6" w:color="C8D2DC"/>
        </w:pBdr>
        <w:spacing w:before="320" w:after="200"/>
        <w:rPr/>
      </w:pPr>
      <w:r>
        <w:rPr>
          <w:b/>
          <w:bCs/>
          <w:color w:val="1F4E79"/>
          <w:sz w:val="32"/>
          <w:szCs w:val="32"/>
        </w:rPr>
        <w:t>2. The seven steps</w:t>
      </w:r>
    </w:p>
    <w:p>
      <w:pPr>
        <w:pStyle w:val="Heading2"/>
        <w:keepNext w:val="true"/>
        <w:spacing w:before="280" w:after="140"/>
        <w:rPr/>
      </w:pPr>
      <w:r>
        <w:rPr>
          <w:b/>
          <w:bCs/>
          <w:color w:val="1F4E79"/>
          <w:sz w:val="25"/>
          <w:szCs w:val="25"/>
        </w:rPr>
        <w:t>Step 1 — Set the coordinate system</w:t>
      </w:r>
    </w:p>
    <w:p>
      <w:pPr>
        <w:pStyle w:val="Normal"/>
        <w:spacing w:before="0" w:after="120"/>
        <w:rPr/>
      </w:pPr>
      <w:r>
        <w:rPr>
          <w:sz w:val="21"/>
          <w:szCs w:val="21"/>
        </w:rPr>
        <w:t xml:space="preserve">In the </w:t>
      </w:r>
      <w:r>
        <w:rPr>
          <w:b/>
          <w:bCs/>
          <w:sz w:val="21"/>
          <w:szCs w:val="21"/>
        </w:rPr>
        <w:t>Coordinate system (CRS)</w:t>
      </w:r>
      <w:r>
        <w:rPr>
          <w:sz w:val="21"/>
          <w:szCs w:val="21"/>
        </w:rPr>
        <w:t xml:space="preserve"> panel click </w:t>
      </w:r>
      <w:r>
        <w:rPr>
          <w:b/>
          <w:bCs/>
          <w:sz w:val="21"/>
          <w:szCs w:val="21"/>
        </w:rPr>
        <w:t>Set / change CRS…</w:t>
      </w:r>
      <w:r>
        <w:rPr>
          <w:sz w:val="21"/>
          <w:szCs w:val="21"/>
        </w:rPr>
        <w:t xml:space="preserve">, type </w:t>
      </w:r>
      <w:r>
        <w:rPr>
          <w:rFonts w:eastAsia="Consolas" w:cs="Consolas" w:ascii="Consolas" w:hAnsi="Consolas"/>
          <w:color w:val="8A3B1E"/>
          <w:sz w:val="19"/>
          <w:szCs w:val="19"/>
        </w:rPr>
        <w:t>32631</w:t>
      </w:r>
      <w:r>
        <w:rPr>
          <w:sz w:val="21"/>
          <w:szCs w:val="21"/>
        </w:rPr>
        <w:t xml:space="preserve"> and click OK. The panel should then read "WGS 84 / UTM zone 31N (EPSG:32631) — unit: meter".</w:t>
      </w:r>
    </w:p>
    <w:p>
      <w:pPr>
        <w:pStyle w:val="Normal"/>
        <w:keepNext w:val="true"/>
        <w:spacing w:before="180" w:after="40"/>
        <w:jc w:val="center"/>
        <w:rPr/>
      </w:pPr>
      <w:r>
        <w:rPr/>
        <w:drawing>
          <wp:inline distT="0" distB="0" distL="0" distR="0">
            <wp:extent cx="4095750" cy="16002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Figure 2. The CRS panel once it is set.</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You can skip this step.  </w:t>
            </w:r>
            <w:r>
              <w:rPr>
                <w:sz w:val="19"/>
                <w:szCs w:val="19"/>
              </w:rPr>
              <w:t>Importing the limit polygon first picks up the CRS from its .prj file automatically.</w:t>
            </w:r>
          </w:p>
        </w:tc>
      </w:tr>
    </w:tbl>
    <w:p>
      <w:pPr>
        <w:pStyle w:val="Normal"/>
        <w:spacing w:before="0" w:after="200"/>
        <w:rPr/>
      </w:pPr>
      <w:r>
        <w:rPr/>
      </w:r>
    </w:p>
    <w:p>
      <w:pPr>
        <w:pStyle w:val="Heading2"/>
        <w:keepNext w:val="true"/>
        <w:spacing w:before="280" w:after="140"/>
        <w:rPr/>
      </w:pPr>
      <w:r>
        <w:rPr>
          <w:b/>
          <w:bCs/>
          <w:color w:val="1F4E79"/>
          <w:sz w:val="25"/>
          <w:szCs w:val="25"/>
        </w:rPr>
        <w:t>Step 2 — Import the model limit</w:t>
      </w:r>
    </w:p>
    <w:p>
      <w:pPr>
        <w:pStyle w:val="Normal"/>
        <w:spacing w:before="0" w:after="120"/>
        <w:rPr/>
      </w:pPr>
      <w:r>
        <w:rPr>
          <w:sz w:val="21"/>
          <w:szCs w:val="21"/>
        </w:rPr>
        <w:t xml:space="preserve">Choose </w:t>
      </w:r>
      <w:r>
        <w:rPr>
          <w:b/>
          <w:bCs/>
          <w:sz w:val="21"/>
          <w:szCs w:val="21"/>
        </w:rPr>
        <w:t>File → Import limit polygon…</w:t>
      </w:r>
      <w:r>
        <w:rPr>
          <w:sz w:val="21"/>
          <w:szCs w:val="21"/>
        </w:rPr>
        <w:t xml:space="preserve"> and select </w:t>
      </w:r>
      <w:r>
        <w:rPr>
          <w:rFonts w:eastAsia="Consolas" w:cs="Consolas" w:ascii="Consolas" w:hAnsi="Consolas"/>
          <w:color w:val="8A3B1E"/>
          <w:sz w:val="19"/>
          <w:szCs w:val="19"/>
        </w:rPr>
        <w:t>Example\modelLimit.shp</w:t>
      </w:r>
      <w:r>
        <w:rPr>
          <w:sz w:val="21"/>
          <w:szCs w:val="21"/>
        </w:rPr>
        <w:t>. The boundary appears in cyan and the map fits itself to it.</w:t>
      </w:r>
    </w:p>
    <w:p>
      <w:pPr>
        <w:pStyle w:val="Normal"/>
        <w:keepNext w:val="true"/>
        <w:spacing w:before="180" w:after="40"/>
        <w:jc w:val="center"/>
        <w:rPr/>
      </w:pPr>
      <w:r>
        <w:rPr/>
        <w:drawing>
          <wp:inline distT="0" distB="0" distL="0" distR="0">
            <wp:extent cx="6400800" cy="3333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3. The model limit, loaded and fitted.</w:t>
      </w:r>
    </w:p>
    <w:p>
      <w:pPr>
        <w:pStyle w:val="Normal"/>
        <w:spacing w:before="0" w:after="120"/>
        <w:rPr/>
      </w:pPr>
      <w:r>
        <w:rPr>
          <w:sz w:val="21"/>
          <w:szCs w:val="21"/>
        </w:rPr>
        <w:t xml:space="preserve">It must be </w:t>
      </w:r>
      <w:r>
        <w:rPr>
          <w:b/>
          <w:bCs/>
          <w:sz w:val="21"/>
          <w:szCs w:val="21"/>
        </w:rPr>
        <w:t>exactly one single-part polygon</w:t>
      </w:r>
      <w:r>
        <w:rPr>
          <w:sz w:val="21"/>
          <w:szCs w:val="21"/>
        </w:rPr>
        <w:t>. If yours is multipart, dissolve it in GIS first.</w:t>
      </w:r>
    </w:p>
    <w:p>
      <w:pPr>
        <w:pStyle w:val="Normal"/>
        <w:spacing w:before="0" w:after="200"/>
        <w:rPr/>
      </w:pPr>
      <w:r>
        <w:rPr/>
      </w:r>
    </w:p>
    <w:p>
      <w:pPr>
        <w:pStyle w:val="Heading2"/>
        <w:keepNext w:val="true"/>
        <w:spacing w:before="280" w:after="140"/>
        <w:rPr/>
      </w:pPr>
      <w:r>
        <w:rPr>
          <w:b/>
          <w:bCs/>
          <w:color w:val="1F4E79"/>
          <w:sz w:val="25"/>
          <w:szCs w:val="25"/>
        </w:rPr>
        <w:t>Step 3 — Add the refinement layers</w:t>
      </w:r>
    </w:p>
    <w:p>
      <w:pPr>
        <w:pStyle w:val="Normal"/>
        <w:spacing w:before="0" w:after="120"/>
        <w:rPr/>
      </w:pPr>
      <w:r>
        <w:rPr>
          <w:sz w:val="21"/>
          <w:szCs w:val="21"/>
        </w:rPr>
        <w:t>These are the features the grid should follow closely. For each one, choose File → Import refinement shapefile…, pick the file, then give it a name and a target cell size.</w:t>
      </w:r>
    </w:p>
    <w:p>
      <w:pPr>
        <w:pStyle w:val="Normal"/>
        <w:keepNext w:val="true"/>
        <w:spacing w:before="180" w:after="40"/>
        <w:jc w:val="center"/>
        <w:rPr/>
      </w:pPr>
      <w:r>
        <w:rPr/>
        <w:drawing>
          <wp:inline distT="0" distB="0" distL="0" distR="0">
            <wp:extent cx="3048000" cy="13525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3048000" cy="1352550"/>
                    </a:xfrm>
                    <a:prstGeom prst="rect">
                      <a:avLst/>
                    </a:prstGeom>
                  </pic:spPr>
                </pic:pic>
              </a:graphicData>
            </a:graphic>
          </wp:inline>
        </w:drawing>
      </w:r>
    </w:p>
    <w:p>
      <w:pPr>
        <w:pStyle w:val="Normal"/>
        <w:spacing w:before="0" w:after="240"/>
        <w:jc w:val="center"/>
        <w:rPr/>
      </w:pPr>
      <w:r>
        <w:rPr>
          <w:i/>
          <w:iCs/>
          <w:color w:val="5A6672"/>
          <w:sz w:val="17"/>
          <w:szCs w:val="17"/>
        </w:rPr>
        <w:t>Figure 4. Naming a layer and setting its target cell size.</w:t>
      </w:r>
    </w:p>
    <w:p>
      <w:pPr>
        <w:pStyle w:val="Normal"/>
        <w:spacing w:before="0" w:after="120"/>
        <w:rPr/>
      </w:pPr>
      <w:r>
        <w:rPr>
          <w:sz w:val="21"/>
          <w:szCs w:val="21"/>
        </w:rPr>
        <w:t>Import these five, in this order — coarsest first, so cell sizes step down smoothly from the boundary to the wells:</w:t>
      </w:r>
    </w:p>
    <w:tbl>
      <w:tblPr>
        <w:tblW w:w="10080" w:type="dxa"/>
        <w:jc w:val="left"/>
        <w:tblInd w:w="0" w:type="dxa"/>
        <w:tblLayout w:type="fixed"/>
        <w:tblCellMar>
          <w:top w:w="70" w:type="dxa"/>
          <w:left w:w="110" w:type="dxa"/>
          <w:bottom w:w="70" w:type="dxa"/>
          <w:right w:w="110" w:type="dxa"/>
        </w:tblCellMar>
      </w:tblPr>
      <w:tblGrid>
        <w:gridCol w:w="3399"/>
        <w:gridCol w:w="3400"/>
        <w:gridCol w:w="3281"/>
      </w:tblGrid>
      <w:tr>
        <w:trPr>
          <w:tblHeader w:val="true"/>
        </w:trPr>
        <w:tc>
          <w:tcPr>
            <w:tcW w:w="33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Shapefile</w:t>
            </w:r>
          </w:p>
        </w:tc>
        <w:tc>
          <w:tcPr>
            <w:tcW w:w="34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Name</w:t>
            </w:r>
          </w:p>
        </w:tc>
        <w:tc>
          <w:tcPr>
            <w:tcW w:w="32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Target cell size</w:t>
            </w:r>
          </w:p>
        </w:tc>
      </w:tr>
      <w:tr>
        <w:trPr/>
        <w:tc>
          <w:tcPr>
            <w:tcW w:w="33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modelGhb.shp</w:t>
            </w:r>
          </w:p>
        </w:tc>
        <w:tc>
          <w:tcPr>
            <w:tcW w:w="3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modelGhb</w:t>
            </w:r>
          </w:p>
        </w:tc>
        <w:tc>
          <w:tcPr>
            <w:tcW w:w="32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10 m</w:t>
            </w:r>
          </w:p>
        </w:tc>
      </w:tr>
      <w:tr>
        <w:trPr/>
        <w:tc>
          <w:tcPr>
            <w:tcW w:w="33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site.shp</w:t>
            </w:r>
          </w:p>
        </w:tc>
        <w:tc>
          <w:tcPr>
            <w:tcW w:w="3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site</w:t>
            </w:r>
          </w:p>
        </w:tc>
        <w:tc>
          <w:tcPr>
            <w:tcW w:w="32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4 m</w:t>
            </w:r>
          </w:p>
        </w:tc>
      </w:tr>
      <w:tr>
        <w:trPr/>
        <w:tc>
          <w:tcPr>
            <w:tcW w:w="33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hfb.shp</w:t>
            </w:r>
          </w:p>
        </w:tc>
        <w:tc>
          <w:tcPr>
            <w:tcW w:w="34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hfb</w:t>
            </w:r>
          </w:p>
        </w:tc>
        <w:tc>
          <w:tcPr>
            <w:tcW w:w="32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3 m</w:t>
            </w:r>
          </w:p>
        </w:tc>
      </w:tr>
      <w:tr>
        <w:trPr/>
        <w:tc>
          <w:tcPr>
            <w:tcW w:w="33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drains.shp</w:t>
            </w:r>
          </w:p>
        </w:tc>
        <w:tc>
          <w:tcPr>
            <w:tcW w:w="34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drains</w:t>
            </w:r>
          </w:p>
        </w:tc>
        <w:tc>
          <w:tcPr>
            <w:tcW w:w="32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2 m</w:t>
            </w:r>
          </w:p>
        </w:tc>
      </w:tr>
      <w:tr>
        <w:trPr/>
        <w:tc>
          <w:tcPr>
            <w:tcW w:w="3399"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pointWell.shp</w:t>
            </w:r>
          </w:p>
        </w:tc>
        <w:tc>
          <w:tcPr>
            <w:tcW w:w="34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pointWell</w:t>
            </w:r>
          </w:p>
        </w:tc>
        <w:tc>
          <w:tcPr>
            <w:tcW w:w="3281"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1 m</w:t>
            </w:r>
          </w:p>
        </w:tc>
      </w:tr>
    </w:tbl>
    <w:p>
      <w:pPr>
        <w:pStyle w:val="Normal"/>
        <w:spacing w:before="0" w:after="120"/>
        <w:rPr/>
      </w:pPr>
      <w:r>
        <w:rPr/>
      </w:r>
    </w:p>
    <w:p>
      <w:pPr>
        <w:pStyle w:val="Normal"/>
        <w:keepNext w:val="true"/>
        <w:spacing w:before="180" w:after="40"/>
        <w:jc w:val="center"/>
        <w:rPr/>
      </w:pPr>
      <w:r>
        <w:rPr/>
        <w:drawing>
          <wp:inline distT="0" distB="0" distL="0" distR="0">
            <wp:extent cx="4095750" cy="24765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095750" cy="2476500"/>
                    </a:xfrm>
                    <a:prstGeom prst="rect">
                      <a:avLst/>
                    </a:prstGeom>
                  </pic:spPr>
                </pic:pic>
              </a:graphicData>
            </a:graphic>
          </wp:inline>
        </w:drawing>
      </w:r>
    </w:p>
    <w:p>
      <w:pPr>
        <w:pStyle w:val="Normal"/>
        <w:spacing w:before="0" w:after="240"/>
        <w:jc w:val="center"/>
        <w:rPr/>
      </w:pPr>
      <w:r>
        <w:rPr>
          <w:i/>
          <w:iCs/>
          <w:color w:val="5A6672"/>
          <w:sz w:val="17"/>
          <w:szCs w:val="17"/>
        </w:rPr>
        <w:t>Figure 5. All five layers loaded.</w:t>
      </w:r>
    </w:p>
    <w:p>
      <w:pPr>
        <w:pStyle w:val="Normal"/>
        <w:spacing w:before="0" w:after="120"/>
        <w:rPr/>
      </w:pPr>
      <w:r>
        <w:rPr>
          <w:sz w:val="21"/>
          <w:szCs w:val="21"/>
        </w:rPr>
        <w:t>You can draw layers instead of importing them — the Draw menu and the toolbar have point, line and polygon modes. Remember to click Finish layer (the check button) when you are done, or nothing is committed.</w:t>
      </w:r>
    </w:p>
    <w:p>
      <w:pPr>
        <w:pStyle w:val="Normal"/>
        <w:spacing w:before="0" w:after="200"/>
        <w:rPr/>
      </w:pPr>
      <w:r>
        <w:rPr/>
      </w:r>
    </w:p>
    <w:p>
      <w:pPr>
        <w:pStyle w:val="Heading2"/>
        <w:keepNext w:val="true"/>
        <w:spacing w:before="280" w:after="140"/>
        <w:rPr/>
      </w:pPr>
      <w:r>
        <w:rPr>
          <w:b/>
          <w:bCs/>
          <w:color w:val="1F4E79"/>
          <w:sz w:val="25"/>
          <w:szCs w:val="25"/>
        </w:rPr>
        <w:t>Step 4 — Set the refinement options</w:t>
      </w:r>
    </w:p>
    <w:p>
      <w:pPr>
        <w:pStyle w:val="Normal"/>
        <w:spacing w:before="0" w:after="120"/>
        <w:rPr/>
      </w:pPr>
      <w:r>
        <w:rPr>
          <w:sz w:val="21"/>
          <w:szCs w:val="21"/>
        </w:rPr>
        <w:t>Scroll down to "Voronoi refinement options" and enter these four values:</w:t>
      </w:r>
    </w:p>
    <w:tbl>
      <w:tblPr>
        <w:tblW w:w="10080" w:type="dxa"/>
        <w:jc w:val="left"/>
        <w:tblInd w:w="0" w:type="dxa"/>
        <w:tblLayout w:type="fixed"/>
        <w:tblCellMar>
          <w:top w:w="70" w:type="dxa"/>
          <w:left w:w="110" w:type="dxa"/>
          <w:bottom w:w="70" w:type="dxa"/>
          <w:right w:w="110" w:type="dxa"/>
        </w:tblCellMar>
      </w:tblPr>
      <w:tblGrid>
        <w:gridCol w:w="2900"/>
        <w:gridCol w:w="1300"/>
        <w:gridCol w:w="5880"/>
      </w:tblGrid>
      <w:tr>
        <w:trPr>
          <w:tblHeader w:val="true"/>
        </w:trPr>
        <w:tc>
          <w:tcPr>
            <w:tcW w:w="29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Option</w:t>
            </w:r>
          </w:p>
        </w:tc>
        <w:tc>
          <w:tcPr>
            <w:tcW w:w="13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Value</w:t>
            </w:r>
          </w:p>
        </w:tc>
        <w:tc>
          <w:tcPr>
            <w:tcW w:w="58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What it controls</w:t>
            </w:r>
          </w:p>
        </w:tc>
      </w:tr>
      <w:tr>
        <w:trPr/>
        <w:tc>
          <w:tcPr>
            <w:tcW w:w="2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Coarse (max) cell size</w:t>
            </w:r>
          </w:p>
        </w:tc>
        <w:tc>
          <w:tcPr>
            <w:tcW w:w="1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20 m</w:t>
            </w:r>
          </w:p>
        </w:tc>
        <w:tc>
          <w:tcPr>
            <w:tcW w:w="58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The biggest cell, used far from every feature</w:t>
            </w:r>
          </w:p>
        </w:tc>
      </w:tr>
      <w:tr>
        <w:trPr/>
        <w:tc>
          <w:tcPr>
            <w:tcW w:w="2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Refinement multiplier</w:t>
            </w:r>
          </w:p>
        </w:tc>
        <w:tc>
          <w:tcPr>
            <w:tcW w:w="13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1.3</w:t>
            </w:r>
          </w:p>
        </w:tc>
        <w:tc>
          <w:tcPr>
            <w:tcW w:w="58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How fast cells grow outwards — about 30 % per ring</w:t>
            </w:r>
          </w:p>
        </w:tc>
      </w:tr>
      <w:tr>
        <w:trPr/>
        <w:tc>
          <w:tcPr>
            <w:tcW w:w="2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Allow overlapping refinement</w:t>
            </w:r>
          </w:p>
        </w:tc>
        <w:tc>
          <w:tcPr>
            <w:tcW w:w="13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On</w:t>
            </w:r>
          </w:p>
        </w:tc>
        <w:tc>
          <w:tcPr>
            <w:tcW w:w="58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Lets refinement zones overlap instead of competing</w:t>
            </w:r>
          </w:p>
        </w:tc>
      </w:tr>
      <w:tr>
        <w:trPr/>
        <w:tc>
          <w:tcPr>
            <w:tcW w:w="29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Fix short edges below</w:t>
            </w:r>
          </w:p>
        </w:tc>
        <w:tc>
          <w:tcPr>
            <w:tcW w:w="1300"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0.2 m</w:t>
            </w:r>
          </w:p>
        </w:tc>
        <w:tc>
          <w:tcPr>
            <w:tcW w:w="5880"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Re-seeds cells with edges shorter than this</w:t>
            </w:r>
          </w:p>
        </w:tc>
      </w:tr>
    </w:tbl>
    <w:p>
      <w:pPr>
        <w:pStyle w:val="Normal"/>
        <w:spacing w:before="0" w:after="120"/>
        <w:rPr/>
      </w:pPr>
      <w:r>
        <w:rPr/>
      </w:r>
    </w:p>
    <w:p>
      <w:pPr>
        <w:pStyle w:val="Normal"/>
        <w:keepNext w:val="true"/>
        <w:spacing w:before="180" w:after="40"/>
        <w:jc w:val="center"/>
        <w:rPr/>
      </w:pPr>
      <w:r>
        <w:rPr/>
        <w:drawing>
          <wp:inline distT="0" distB="0" distL="0" distR="0">
            <wp:extent cx="4095750" cy="16002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095750" cy="1600200"/>
                    </a:xfrm>
                    <a:prstGeom prst="rect">
                      <a:avLst/>
                    </a:prstGeom>
                  </pic:spPr>
                </pic:pic>
              </a:graphicData>
            </a:graphic>
          </wp:inline>
        </w:drawing>
      </w:r>
    </w:p>
    <w:p>
      <w:pPr>
        <w:pStyle w:val="Normal"/>
        <w:spacing w:before="0" w:after="240"/>
        <w:jc w:val="center"/>
        <w:rPr/>
      </w:pPr>
      <w:r>
        <w:rPr>
          <w:i/>
          <w:iCs/>
          <w:color w:val="5A6672"/>
          <w:sz w:val="17"/>
          <w:szCs w:val="17"/>
        </w:rPr>
        <w:t>Figure 6. The options for this run.</w:t>
      </w:r>
    </w:p>
    <w:p>
      <w:pPr>
        <w:pStyle w:val="Normal"/>
        <w:spacing w:before="0" w:after="120"/>
        <w:rPr/>
      </w:pPr>
      <w:r>
        <w:rPr>
          <w:sz w:val="21"/>
          <w:szCs w:val="21"/>
        </w:rPr>
        <w:t>A useful starting point on your own data: coarse size about 1/15 of the shorter side of your model, multiplier between 1.2 and 1.5.</w:t>
      </w:r>
    </w:p>
    <w:p>
      <w:pPr>
        <w:pStyle w:val="Normal"/>
        <w:spacing w:before="0" w:after="200"/>
        <w:rPr/>
      </w:pPr>
      <w:r>
        <w:rPr/>
      </w:r>
    </w:p>
    <w:p>
      <w:pPr>
        <w:pStyle w:val="Heading2"/>
        <w:keepNext w:val="true"/>
        <w:spacing w:before="280" w:after="140"/>
        <w:rPr/>
      </w:pPr>
      <w:r>
        <w:rPr>
          <w:b/>
          <w:bCs/>
          <w:color w:val="1F4E79"/>
          <w:sz w:val="25"/>
          <w:szCs w:val="25"/>
        </w:rPr>
        <w:t>Step 5 — Generate the mesh</w:t>
      </w:r>
    </w:p>
    <w:p>
      <w:pPr>
        <w:pStyle w:val="Normal"/>
        <w:spacing w:before="0" w:after="120"/>
        <w:rPr/>
      </w:pPr>
      <w:r>
        <w:rPr>
          <w:sz w:val="21"/>
          <w:szCs w:val="21"/>
        </w:rPr>
        <w:t xml:space="preserve">Click </w:t>
      </w:r>
      <w:r>
        <w:rPr>
          <w:b/>
          <w:bCs/>
          <w:sz w:val="21"/>
          <w:szCs w:val="21"/>
        </w:rPr>
        <w:t>⚙  Generate Voronoi mesh</w:t>
      </w:r>
      <w:r>
        <w:rPr>
          <w:sz w:val="21"/>
          <w:szCs w:val="21"/>
        </w:rPr>
        <w:t xml:space="preserve"> in the Mesh panel (or the gear button on the toolbar), accept the default mesh name, and wait. This example finishes in about three seconds and tells you when it is done.</w:t>
      </w:r>
    </w:p>
    <w:p>
      <w:pPr>
        <w:pStyle w:val="Normal"/>
        <w:keepNext w:val="true"/>
        <w:spacing w:before="180" w:after="40"/>
        <w:jc w:val="center"/>
        <w:rPr/>
      </w:pPr>
      <w:r>
        <w:rPr/>
        <w:drawing>
          <wp:inline distT="0" distB="0" distL="0" distR="0">
            <wp:extent cx="3619500" cy="13716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3619500" cy="1371600"/>
                    </a:xfrm>
                    <a:prstGeom prst="rect">
                      <a:avLst/>
                    </a:prstGeom>
                  </pic:spPr>
                </pic:pic>
              </a:graphicData>
            </a:graphic>
          </wp:inline>
        </w:drawing>
      </w:r>
    </w:p>
    <w:p>
      <w:pPr>
        <w:pStyle w:val="Normal"/>
        <w:spacing w:before="0" w:after="240"/>
        <w:jc w:val="center"/>
        <w:rPr/>
      </w:pPr>
      <w:r>
        <w:rPr>
          <w:i/>
          <w:iCs/>
          <w:color w:val="5A6672"/>
          <w:sz w:val="17"/>
          <w:szCs w:val="17"/>
        </w:rPr>
        <w:t>Figure 7. The completion popup.</w:t>
      </w:r>
    </w:p>
    <w:p>
      <w:pPr>
        <w:pStyle w:val="Normal"/>
        <w:keepNext w:val="true"/>
        <w:spacing w:before="180" w:after="40"/>
        <w:jc w:val="center"/>
        <w:rPr/>
      </w:pPr>
      <w:r>
        <w:rPr/>
        <w:drawing>
          <wp:inline distT="0" distB="0" distL="0" distR="0">
            <wp:extent cx="6400800" cy="33337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400800" cy="3333750"/>
                    </a:xfrm>
                    <a:prstGeom prst="rect">
                      <a:avLst/>
                    </a:prstGeom>
                  </pic:spPr>
                </pic:pic>
              </a:graphicData>
            </a:graphic>
          </wp:inline>
        </w:drawing>
      </w:r>
    </w:p>
    <w:p>
      <w:pPr>
        <w:pStyle w:val="Normal"/>
        <w:spacing w:before="0" w:after="240"/>
        <w:jc w:val="center"/>
        <w:rPr/>
      </w:pPr>
      <w:r>
        <w:rPr>
          <w:i/>
          <w:iCs/>
          <w:color w:val="5A6672"/>
          <w:sz w:val="17"/>
          <w:szCs w:val="17"/>
        </w:rPr>
        <w:t>Figure 8. The result: 1,134 cells, fine at the centre, coarse towards the corners.</w:t>
      </w:r>
    </w:p>
    <w:p>
      <w:pPr>
        <w:pStyle w:val="Normal"/>
        <w:spacing w:before="0" w:after="200"/>
        <w:rPr/>
      </w:pPr>
      <w:r>
        <w:rPr/>
      </w:r>
    </w:p>
    <w:p>
      <w:pPr>
        <w:pStyle w:val="Heading2"/>
        <w:keepNext w:val="true"/>
        <w:spacing w:before="280" w:after="140"/>
        <w:rPr/>
      </w:pPr>
      <w:r>
        <w:rPr>
          <w:b/>
          <w:bCs/>
          <w:color w:val="1F4E79"/>
          <w:sz w:val="25"/>
          <w:szCs w:val="25"/>
        </w:rPr>
        <w:t>Step 6 — Check the mesh and the report</w:t>
      </w:r>
    </w:p>
    <w:p>
      <w:pPr>
        <w:pStyle w:val="Normal"/>
        <w:spacing w:before="0" w:after="120"/>
        <w:rPr/>
      </w:pPr>
      <w:r>
        <w:rPr>
          <w:sz w:val="21"/>
          <w:szCs w:val="21"/>
        </w:rPr>
        <w:t>Zoom in on the middle of the model. The cells should tighten smoothly towards each feature — no abrupt jump from coarse to fine.</w:t>
      </w:r>
    </w:p>
    <w:p>
      <w:pPr>
        <w:pStyle w:val="Normal"/>
        <w:keepNext w:val="true"/>
        <w:spacing w:before="180" w:after="40"/>
        <w:jc w:val="center"/>
        <w:rPr/>
      </w:pPr>
      <w:r>
        <w:rPr/>
        <w:drawing>
          <wp:inline distT="0" distB="0" distL="0" distR="0">
            <wp:extent cx="5334000" cy="34004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334000" cy="3400425"/>
                    </a:xfrm>
                    <a:prstGeom prst="rect">
                      <a:avLst/>
                    </a:prstGeom>
                  </pic:spPr>
                </pic:pic>
              </a:graphicData>
            </a:graphic>
          </wp:inline>
        </w:drawing>
      </w:r>
    </w:p>
    <w:p>
      <w:pPr>
        <w:pStyle w:val="Normal"/>
        <w:spacing w:before="0" w:after="240"/>
        <w:jc w:val="center"/>
        <w:rPr/>
      </w:pPr>
      <w:r>
        <w:rPr>
          <w:i/>
          <w:iCs/>
          <w:color w:val="5A6672"/>
          <w:sz w:val="17"/>
          <w:szCs w:val="17"/>
        </w:rPr>
        <w:t>Figure 9. Refinement tightening from 20 m cells to 1 m at the two wells (magenta).</w:t>
      </w:r>
    </w:p>
    <w:p>
      <w:pPr>
        <w:pStyle w:val="Normal"/>
        <w:spacing w:before="0" w:after="120"/>
        <w:rPr/>
      </w:pPr>
      <w:r>
        <w:rPr>
          <w:sz w:val="21"/>
          <w:szCs w:val="21"/>
        </w:rPr>
        <w:t>The quality report fills in on its own. Three numbers are worth a glance every time:</w:t>
      </w:r>
    </w:p>
    <w:tbl>
      <w:tblPr>
        <w:tblW w:w="10080" w:type="dxa"/>
        <w:jc w:val="left"/>
        <w:tblInd w:w="0" w:type="dxa"/>
        <w:tblLayout w:type="fixed"/>
        <w:tblCellMar>
          <w:top w:w="70" w:type="dxa"/>
          <w:left w:w="110" w:type="dxa"/>
          <w:bottom w:w="70" w:type="dxa"/>
          <w:right w:w="110" w:type="dxa"/>
        </w:tblCellMar>
      </w:tblPr>
      <w:tblGrid>
        <w:gridCol w:w="1900"/>
        <w:gridCol w:w="1900"/>
        <w:gridCol w:w="6280"/>
      </w:tblGrid>
      <w:tr>
        <w:trPr>
          <w:tblHeader w:val="true"/>
        </w:trPr>
        <w:tc>
          <w:tcPr>
            <w:tcW w:w="19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Check</w:t>
            </w:r>
          </w:p>
        </w:tc>
        <w:tc>
          <w:tcPr>
            <w:tcW w:w="1900"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This run</w:t>
            </w:r>
          </w:p>
        </w:tc>
        <w:tc>
          <w:tcPr>
            <w:tcW w:w="62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What it means</w:t>
            </w:r>
          </w:p>
        </w:tc>
      </w:tr>
      <w:tr>
        <w:trPr/>
        <w:tc>
          <w:tcPr>
            <w:tcW w:w="19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Total area</w:t>
            </w:r>
          </w:p>
        </w:tc>
        <w:tc>
          <w:tcPr>
            <w:tcW w:w="1900"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44,293.75 m²</w:t>
            </w:r>
          </w:p>
        </w:tc>
        <w:tc>
          <w:tcPr>
            <w:tcW w:w="62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Must equal your model limit area. It does here, exactly — nothing was lost when the mesh was clipped to the boundary.</w:t>
            </w:r>
          </w:p>
        </w:tc>
      </w:tr>
      <w:tr>
        <w:trPr/>
        <w:tc>
          <w:tcPr>
            <w:tcW w:w="19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Cell area max</w:t>
            </w:r>
          </w:p>
        </w:tc>
        <w:tc>
          <w:tcPr>
            <w:tcW w:w="1900"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400.00 m²</w:t>
            </w:r>
          </w:p>
        </w:tc>
        <w:tc>
          <w:tcPr>
            <w:tcW w:w="62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The 20 m coarse size squared, so the coarse setting was actually reached.</w:t>
            </w:r>
          </w:p>
        </w:tc>
      </w:tr>
      <w:tr>
        <w:trPr/>
        <w:tc>
          <w:tcPr>
            <w:tcW w:w="1900"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Cells (ncpl)</w:t>
            </w:r>
          </w:p>
        </w:tc>
        <w:tc>
          <w:tcPr>
            <w:tcW w:w="1900" w:type="dxa"/>
            <w:tcBorders>
              <w:top w:val="single" w:sz="2" w:space="0" w:color="C8D2DC"/>
              <w:left w:val="single" w:sz="2"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1,134</w:t>
            </w:r>
          </w:p>
        </w:tc>
        <w:tc>
          <w:tcPr>
            <w:tcW w:w="62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The size of your grid. If it is far larger than you expected, raise the finest target size or the multiplier.</w:t>
            </w:r>
          </w:p>
        </w:tc>
      </w:tr>
    </w:tbl>
    <w:p>
      <w:pPr>
        <w:pStyle w:val="Normal"/>
        <w:spacing w:before="0" w:after="120"/>
        <w:rPr/>
      </w:pPr>
      <w:r>
        <w:rPr/>
      </w:r>
    </w:p>
    <w:p>
      <w:pPr>
        <w:pStyle w:val="Normal"/>
        <w:keepNext w:val="true"/>
        <w:spacing w:before="180" w:after="40"/>
        <w:jc w:val="center"/>
        <w:rPr/>
      </w:pPr>
      <w:r>
        <w:rPr/>
        <w:drawing>
          <wp:inline distT="0" distB="0" distL="0" distR="0">
            <wp:extent cx="3810000" cy="46101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3810000" cy="4610100"/>
                    </a:xfrm>
                    <a:prstGeom prst="rect">
                      <a:avLst/>
                    </a:prstGeom>
                  </pic:spPr>
                </pic:pic>
              </a:graphicData>
            </a:graphic>
          </wp:inline>
        </w:drawing>
      </w:r>
    </w:p>
    <w:p>
      <w:pPr>
        <w:pStyle w:val="Normal"/>
        <w:spacing w:before="0" w:after="240"/>
        <w:jc w:val="center"/>
        <w:rPr/>
      </w:pPr>
      <w:r>
        <w:rPr>
          <w:i/>
          <w:iCs/>
          <w:color w:val="5A6672"/>
          <w:sz w:val="17"/>
          <w:szCs w:val="17"/>
        </w:rPr>
        <w:t>Figure 10. The full report for this run.</w:t>
      </w:r>
    </w:p>
    <w:tbl>
      <w:tblPr>
        <w:tblW w:w="10080" w:type="dxa"/>
        <w:jc w:val="left"/>
        <w:tblInd w:w="0" w:type="dxa"/>
        <w:tblLayout w:type="fixed"/>
        <w:tblCellMar>
          <w:top w:w="110" w:type="dxa"/>
          <w:left w:w="160" w:type="dxa"/>
          <w:bottom w:w="110" w:type="dxa"/>
          <w:right w:w="140" w:type="dxa"/>
        </w:tblCellMar>
      </w:tblPr>
      <w:tblGrid>
        <w:gridCol w:w="10080"/>
      </w:tblGrid>
      <w:tr>
        <w:trPr/>
        <w:tc>
          <w:tcPr>
            <w:tcW w:w="10080" w:type="dxa"/>
            <w:tcBorders>
              <w:top w:val="single" w:sz="2" w:space="0" w:color="FFF6E5"/>
              <w:left w:val="single" w:sz="18" w:space="0" w:color="E0A030"/>
              <w:bottom w:val="single" w:sz="2" w:space="0" w:color="FFF6E5"/>
              <w:right w:val="single" w:sz="2" w:space="0" w:color="FFF6E5"/>
            </w:tcBorders>
            <w:shd w:color="auto" w:fill="FFF6E5" w:val="clear"/>
          </w:tcPr>
          <w:p>
            <w:pPr>
              <w:pStyle w:val="Normal"/>
              <w:widowControl w:val="false"/>
              <w:spacing w:before="0" w:after="0"/>
              <w:rPr/>
            </w:pPr>
            <w:r>
              <w:rPr>
                <w:b/>
                <w:bCs/>
                <w:color w:val="7A4B00"/>
                <w:sz w:val="19"/>
                <w:szCs w:val="19"/>
              </w:rPr>
              <w:t xml:space="preserve">Do not panic at "Cells with short edges".  </w:t>
            </w:r>
            <w:r>
              <w:rPr>
                <w:sz w:val="19"/>
                <w:szCs w:val="19"/>
              </w:rPr>
              <w:t>The count is relative to the threshold you set. On this same mesh a 0.5 m threshold flags 60 % of cells; the 0.2 m used here flags 19 %. Set it to a small fraction of your finest target cell size and watch it as a trend between runs, not as a pass or fail.</w:t>
            </w:r>
          </w:p>
        </w:tc>
      </w:tr>
    </w:tbl>
    <w:p>
      <w:pPr>
        <w:pStyle w:val="Normal"/>
        <w:spacing w:before="0" w:after="200"/>
        <w:rPr/>
      </w:pPr>
      <w:r>
        <w:rPr/>
      </w:r>
    </w:p>
    <w:p>
      <w:pPr>
        <w:pStyle w:val="Heading2"/>
        <w:keepNext w:val="true"/>
        <w:spacing w:before="280" w:after="140"/>
        <w:rPr/>
      </w:pPr>
      <w:r>
        <w:rPr>
          <w:b/>
          <w:bCs/>
          <w:color w:val="1F4E79"/>
          <w:sz w:val="25"/>
          <w:szCs w:val="25"/>
        </w:rPr>
        <w:t>Step 7 — Export and save</w:t>
      </w:r>
    </w:p>
    <w:tbl>
      <w:tblPr>
        <w:tblW w:w="10080" w:type="dxa"/>
        <w:jc w:val="left"/>
        <w:tblInd w:w="0" w:type="dxa"/>
        <w:tblLayout w:type="fixed"/>
        <w:tblCellMar>
          <w:top w:w="70" w:type="dxa"/>
          <w:left w:w="110" w:type="dxa"/>
          <w:bottom w:w="70" w:type="dxa"/>
          <w:right w:w="110" w:type="dxa"/>
        </w:tblCellMar>
      </w:tblPr>
      <w:tblGrid>
        <w:gridCol w:w="2400"/>
        <w:gridCol w:w="3599"/>
        <w:gridCol w:w="4081"/>
      </w:tblGrid>
      <w:tr>
        <w:trPr>
          <w:tblHeader w:val="true"/>
        </w:trPr>
        <w:tc>
          <w:tcPr>
            <w:tcW w:w="2400"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To get</w:t>
            </w:r>
          </w:p>
        </w:tc>
        <w:tc>
          <w:tcPr>
            <w:tcW w:w="3599" w:type="dxa"/>
            <w:tcBorders>
              <w:top w:val="single" w:sz="4" w:space="0" w:color="C8D2DC"/>
              <w:left w:val="single" w:sz="2"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Use</w:t>
            </w:r>
          </w:p>
        </w:tc>
        <w:tc>
          <w:tcPr>
            <w:tcW w:w="4081"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Result</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The grid in GIS</w:t>
            </w:r>
          </w:p>
        </w:tc>
        <w:tc>
          <w:tcPr>
            <w:tcW w:w="35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File → Export mesh shapefile…</w:t>
            </w:r>
          </w:p>
        </w:tc>
        <w:tc>
          <w:tcPr>
            <w:tcW w:w="4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An ESRI polygon shapefile with a .prj</w:t>
            </w:r>
          </w:p>
        </w:tc>
      </w:tr>
      <w:tr>
        <w:trPr/>
        <w:tc>
          <w:tcPr>
            <w:tcW w:w="2400"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The raw DISV arrays</w:t>
            </w:r>
          </w:p>
        </w:tc>
        <w:tc>
          <w:tcPr>
            <w:tcW w:w="3599" w:type="dxa"/>
            <w:tcBorders>
              <w:top w:val="single" w:sz="2" w:space="0" w:color="C8D2DC"/>
              <w:left w:val="single" w:sz="2"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File → Export DISV properties (JSON)…</w:t>
            </w:r>
          </w:p>
        </w:tc>
        <w:tc>
          <w:tcPr>
            <w:tcW w:w="4081"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ncpl, nvert, vertices, cell2d, centroids</w:t>
            </w:r>
          </w:p>
        </w:tc>
      </w:tr>
      <w:tr>
        <w:trPr/>
        <w:tc>
          <w:tcPr>
            <w:tcW w:w="2400"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A MODFLOW 6 model</w:t>
            </w:r>
          </w:p>
        </w:tc>
        <w:tc>
          <w:tcPr>
            <w:tcW w:w="3599" w:type="dxa"/>
            <w:tcBorders>
              <w:top w:val="single" w:sz="2" w:space="0" w:color="C8D2DC"/>
              <w:left w:val="single" w:sz="2"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File → Export ModelMuse MODFLOW 6 model…</w:t>
            </w:r>
          </w:p>
        </w:tc>
        <w:tc>
          <w:tcPr>
            <w:tcW w:w="4081"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Eight files including mfsim.nam and the .disv</w:t>
            </w:r>
          </w:p>
        </w:tc>
      </w:tr>
      <w:tr>
        <w:trPr/>
        <w:tc>
          <w:tcPr>
            <w:tcW w:w="2400" w:type="dxa"/>
            <w:tcBorders>
              <w:top w:val="single" w:sz="2" w:space="0" w:color="C8D2DC"/>
              <w:left w:val="single" w:sz="4"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Your work back tomorrow</w:t>
            </w:r>
          </w:p>
        </w:tc>
        <w:tc>
          <w:tcPr>
            <w:tcW w:w="3599" w:type="dxa"/>
            <w:tcBorders>
              <w:top w:val="single" w:sz="2" w:space="0" w:color="C8D2DC"/>
              <w:left w:val="single" w:sz="2" w:space="0" w:color="C8D2DC"/>
              <w:bottom w:val="single" w:sz="4" w:space="0" w:color="C8D2DC"/>
              <w:right w:val="single" w:sz="2" w:space="0" w:color="C8D2DC"/>
            </w:tcBorders>
            <w:shd w:color="auto" w:fill="F2F5F8" w:val="clear"/>
          </w:tcPr>
          <w:p>
            <w:pPr>
              <w:pStyle w:val="Normal"/>
              <w:widowControl w:val="false"/>
              <w:spacing w:before="0" w:after="0"/>
              <w:rPr/>
            </w:pPr>
            <w:r>
              <w:rPr>
                <w:i w:val="false"/>
                <w:iCs w:val="false"/>
                <w:sz w:val="19"/>
                <w:szCs w:val="19"/>
              </w:rPr>
              <w:t>File → Save project (Ctrl+S)</w:t>
            </w:r>
          </w:p>
        </w:tc>
        <w:tc>
          <w:tcPr>
            <w:tcW w:w="4081" w:type="dxa"/>
            <w:tcBorders>
              <w:top w:val="single" w:sz="2" w:space="0" w:color="C8D2DC"/>
              <w:left w:val="single" w:sz="2" w:space="0" w:color="C8D2DC"/>
              <w:bottom w:val="single" w:sz="4" w:space="0" w:color="C8D2DC"/>
              <w:right w:val="single" w:sz="4" w:space="0" w:color="C8D2DC"/>
            </w:tcBorders>
            <w:shd w:color="auto" w:fill="F2F5F8" w:val="clear"/>
          </w:tcPr>
          <w:p>
            <w:pPr>
              <w:pStyle w:val="Normal"/>
              <w:widowControl w:val="false"/>
              <w:spacing w:before="0" w:after="0"/>
              <w:rPr/>
            </w:pPr>
            <w:r>
              <w:rPr>
                <w:i w:val="false"/>
                <w:iCs w:val="false"/>
                <w:sz w:val="19"/>
                <w:szCs w:val="19"/>
              </w:rPr>
              <w:t>One .mf6vor file holding everything, mesh included</w:t>
            </w:r>
          </w:p>
        </w:tc>
      </w:tr>
    </w:tbl>
    <w:p>
      <w:pPr>
        <w:pStyle w:val="Normal"/>
        <w:spacing w:before="0" w:after="140"/>
        <w:rPr/>
      </w:pPr>
      <w:r>
        <w:rPr/>
      </w:r>
    </w:p>
    <w:p>
      <w:pPr>
        <w:pStyle w:val="Heading3"/>
        <w:keepNext w:val="true"/>
        <w:spacing w:before="220" w:after="110"/>
        <w:rPr/>
      </w:pPr>
      <w:r>
        <w:rPr>
          <w:b/>
          <w:bCs/>
          <w:color w:val="2E2E2E"/>
          <w:sz w:val="22"/>
          <w:szCs w:val="22"/>
        </w:rPr>
        <w:t>The ModelMuse export in brief</w:t>
      </w:r>
    </w:p>
    <w:p>
      <w:pPr>
        <w:pStyle w:val="ListParagraph"/>
        <w:numPr>
          <w:ilvl w:val="0"/>
          <w:numId w:val="4"/>
        </w:numPr>
        <w:spacing w:before="0" w:after="90"/>
        <w:rPr/>
      </w:pPr>
      <w:r>
        <w:rPr>
          <w:sz w:val="21"/>
          <w:szCs w:val="21"/>
        </w:rPr>
        <w:t>Choose File → Export ModelMuse MODFLOW 6 model…</w:t>
      </w:r>
    </w:p>
    <w:p>
      <w:pPr>
        <w:pStyle w:val="ListParagraph"/>
        <w:numPr>
          <w:ilvl w:val="0"/>
          <w:numId w:val="1"/>
        </w:numPr>
        <w:spacing w:before="0" w:after="90"/>
        <w:rPr/>
      </w:pPr>
      <w:r>
        <w:rPr>
          <w:sz w:val="21"/>
          <w:szCs w:val="21"/>
        </w:rPr>
        <w:t>Set the number of layers to 4.</w:t>
      </w:r>
    </w:p>
    <w:p>
      <w:pPr>
        <w:pStyle w:val="ListParagraph"/>
        <w:numPr>
          <w:ilvl w:val="0"/>
          <w:numId w:val="1"/>
        </w:numPr>
        <w:spacing w:before="0" w:after="90"/>
        <w:rPr/>
      </w:pPr>
      <w:r>
        <w:rPr>
          <w:sz w:val="21"/>
          <w:szCs w:val="21"/>
        </w:rPr>
        <w:t xml:space="preserve">Set the model top to </w:t>
      </w:r>
      <w:r>
        <w:rPr>
          <w:rFonts w:eastAsia="Consolas" w:cs="Consolas" w:ascii="Consolas" w:hAnsi="Consolas"/>
          <w:color w:val="8A3B1E"/>
          <w:sz w:val="19"/>
          <w:szCs w:val="19"/>
        </w:rPr>
        <w:t>modelTop.tif</w:t>
      </w:r>
      <w:r>
        <w:rPr>
          <w:sz w:val="21"/>
          <w:szCs w:val="21"/>
        </w:rPr>
        <w:t xml:space="preserve"> and the four layer bottoms to </w:t>
      </w:r>
      <w:r>
        <w:rPr>
          <w:rFonts w:eastAsia="Consolas" w:cs="Consolas" w:ascii="Consolas" w:hAnsi="Consolas"/>
          <w:color w:val="8A3B1E"/>
          <w:sz w:val="19"/>
          <w:szCs w:val="19"/>
        </w:rPr>
        <w:t>bottomLy1.tif</w:t>
      </w:r>
      <w:r>
        <w:rPr>
          <w:sz w:val="21"/>
          <w:szCs w:val="21"/>
        </w:rPr>
        <w:t>–</w:t>
      </w:r>
      <w:r>
        <w:rPr>
          <w:rFonts w:eastAsia="Consolas" w:cs="Consolas" w:ascii="Consolas" w:hAnsi="Consolas"/>
          <w:color w:val="8A3B1E"/>
          <w:sz w:val="19"/>
          <w:szCs w:val="19"/>
        </w:rPr>
        <w:t>bottomLy4.tif</w:t>
      </w:r>
      <w:r>
        <w:rPr>
          <w:sz w:val="21"/>
          <w:szCs w:val="21"/>
        </w:rPr>
        <w:t xml:space="preserve"> (click Raster… on each row).</w:t>
      </w:r>
    </w:p>
    <w:p>
      <w:pPr>
        <w:pStyle w:val="ListParagraph"/>
        <w:numPr>
          <w:ilvl w:val="0"/>
          <w:numId w:val="1"/>
        </w:numPr>
        <w:spacing w:before="0" w:after="90"/>
        <w:rPr/>
      </w:pPr>
      <w:r>
        <w:rPr>
          <w:sz w:val="21"/>
          <w:szCs w:val="21"/>
        </w:rPr>
        <w:t>Pick an empty output folder and click OK.</w:t>
      </w:r>
    </w:p>
    <w:p>
      <w:pPr>
        <w:pStyle w:val="ListParagraph"/>
        <w:numPr>
          <w:ilvl w:val="0"/>
          <w:numId w:val="1"/>
        </w:numPr>
        <w:spacing w:before="0" w:after="90"/>
        <w:rPr/>
      </w:pPr>
      <w:r>
        <w:rPr>
          <w:sz w:val="21"/>
          <w:szCs w:val="21"/>
        </w:rPr>
        <w:t xml:space="preserve">In ModelMuse: </w:t>
      </w:r>
      <w:r>
        <w:rPr>
          <w:b/>
          <w:bCs/>
          <w:sz w:val="21"/>
          <w:szCs w:val="21"/>
        </w:rPr>
        <w:t>File → Import → Import MODFLOW-6 Model…</w:t>
      </w:r>
      <w:r>
        <w:rPr>
          <w:sz w:val="21"/>
          <w:szCs w:val="21"/>
        </w:rPr>
        <w:t xml:space="preserve"> → select </w:t>
      </w:r>
      <w:r>
        <w:rPr>
          <w:rFonts w:eastAsia="Consolas" w:cs="Consolas" w:ascii="Consolas" w:hAnsi="Consolas"/>
          <w:color w:val="8A3B1E"/>
          <w:sz w:val="19"/>
          <w:szCs w:val="19"/>
        </w:rPr>
        <w:t>mfsim.nam</w:t>
      </w:r>
      <w:r>
        <w:rPr>
          <w:sz w:val="21"/>
          <w:szCs w:val="21"/>
        </w:rPr>
        <w:t>.</w:t>
      </w:r>
    </w:p>
    <w:p>
      <w:pPr>
        <w:pStyle w:val="Normal"/>
        <w:keepNext w:val="true"/>
        <w:spacing w:before="180" w:after="40"/>
        <w:jc w:val="center"/>
        <w:rPr/>
      </w:pPr>
      <w:r>
        <w:rPr/>
        <w:drawing>
          <wp:inline distT="0" distB="0" distL="0" distR="0">
            <wp:extent cx="3810000" cy="45624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3810000" cy="4562475"/>
                    </a:xfrm>
                    <a:prstGeom prst="rect">
                      <a:avLst/>
                    </a:prstGeom>
                  </pic:spPr>
                </pic:pic>
              </a:graphicData>
            </a:graphic>
          </wp:inline>
        </w:drawing>
      </w:r>
    </w:p>
    <w:p>
      <w:pPr>
        <w:pStyle w:val="Normal"/>
        <w:spacing w:before="0" w:after="240"/>
        <w:jc w:val="center"/>
        <w:rPr/>
      </w:pPr>
      <w:r>
        <w:rPr>
          <w:i/>
          <w:iCs/>
          <w:color w:val="5A6672"/>
          <w:sz w:val="17"/>
          <w:szCs w:val="17"/>
        </w:rPr>
        <w:t>Figure 11. The export dialog, set up for four layers with a raster for each surface.</w:t>
      </w:r>
    </w:p>
    <w:p>
      <w:pPr>
        <w:pStyle w:val="Normal"/>
        <w:spacing w:before="0" w:after="120"/>
        <w:rPr/>
      </w:pPr>
      <w:r>
        <w:rPr>
          <w:sz w:val="21"/>
          <w:szCs w:val="21"/>
        </w:rPr>
        <w:t>Any surface can be a plain number instead of a raster — type it in the field rather than browsing for a file.</w:t>
      </w:r>
    </w:p>
    <w:p>
      <w:pPr>
        <w:pStyle w:val="Normal"/>
        <w:rPr/>
      </w:pPr>
      <w:r>
        <w:rPr/>
      </w:r>
      <w:r>
        <w:br w:type="page"/>
      </w:r>
    </w:p>
    <w:p>
      <w:pPr>
        <w:pStyle w:val="Heading1"/>
        <w:pBdr>
          <w:bottom w:val="single" w:sz="8" w:space="6" w:color="C8D2DC"/>
        </w:pBdr>
        <w:spacing w:before="320" w:after="200"/>
        <w:rPr/>
      </w:pPr>
      <w:r>
        <w:rPr>
          <w:b/>
          <w:bCs/>
          <w:color w:val="1F4E79"/>
          <w:sz w:val="32"/>
          <w:szCs w:val="32"/>
        </w:rPr>
        <w:t>3. At a glance</w:t>
      </w:r>
    </w:p>
    <w:p>
      <w:pPr>
        <w:pStyle w:val="Heading2"/>
        <w:keepNext w:val="true"/>
        <w:spacing w:before="280" w:after="140"/>
        <w:rPr/>
      </w:pPr>
      <w:r>
        <w:rPr>
          <w:b/>
          <w:bCs/>
          <w:color w:val="1F4E79"/>
          <w:sz w:val="25"/>
          <w:szCs w:val="25"/>
        </w:rPr>
        <w:t>Toolbar</w:t>
      </w:r>
    </w:p>
    <w:p>
      <w:pPr>
        <w:pStyle w:val="Normal"/>
        <w:keepNext w:val="true"/>
        <w:spacing w:before="180" w:after="40"/>
        <w:jc w:val="center"/>
        <w:rPr/>
      </w:pPr>
      <w:r>
        <w:rPr/>
        <w:drawing>
          <wp:inline distT="0" distB="0" distL="0" distR="0">
            <wp:extent cx="6400800" cy="47625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400800" cy="476250"/>
                    </a:xfrm>
                    <a:prstGeom prst="rect">
                      <a:avLst/>
                    </a:prstGeom>
                  </pic:spPr>
                </pic:pic>
              </a:graphicData>
            </a:graphic>
          </wp:inline>
        </w:drawing>
      </w:r>
    </w:p>
    <w:p>
      <w:pPr>
        <w:pStyle w:val="Normal"/>
        <w:spacing w:before="0" w:after="240"/>
        <w:jc w:val="center"/>
        <w:rPr/>
      </w:pPr>
      <w:r>
        <w:rPr>
          <w:i/>
          <w:iCs/>
          <w:color w:val="5A6672"/>
          <w:sz w:val="17"/>
          <w:szCs w:val="17"/>
        </w:rPr>
        <w:t>Figure 12. Left to right: Navigate · Limit · +Points · +Lines · +Polygons · +Void · Measure · Finish layer · Cancel layer · Generate mesh · Zoom in · Zoom out · Fit to data.</w:t>
      </w:r>
    </w:p>
    <w:p>
      <w:pPr>
        <w:pStyle w:val="Normal"/>
        <w:spacing w:before="0" w:after="120"/>
        <w:rPr/>
      </w:pPr>
      <w:r>
        <w:rPr>
          <w:sz w:val="21"/>
          <w:szCs w:val="21"/>
        </w:rPr>
        <w:t>The first seven are modes: one is active at a time, and its button stays pressed. Navigate is the default.</w:t>
      </w:r>
    </w:p>
    <w:p>
      <w:pPr>
        <w:pStyle w:val="Heading2"/>
        <w:keepNext w:val="true"/>
        <w:spacing w:before="280" w:after="140"/>
        <w:rPr/>
      </w:pPr>
      <w:r>
        <w:rPr>
          <w:b/>
          <w:bCs/>
          <w:color w:val="1F4E79"/>
          <w:sz w:val="25"/>
          <w:szCs w:val="25"/>
        </w:rPr>
        <w:t>Keyboard and mouse</w:t>
      </w:r>
    </w:p>
    <w:tbl>
      <w:tblPr>
        <w:tblW w:w="10080" w:type="dxa"/>
        <w:jc w:val="left"/>
        <w:tblInd w:w="0" w:type="dxa"/>
        <w:tblLayout w:type="fixed"/>
        <w:tblCellMar>
          <w:top w:w="70" w:type="dxa"/>
          <w:left w:w="110" w:type="dxa"/>
          <w:bottom w:w="70" w:type="dxa"/>
          <w:right w:w="110" w:type="dxa"/>
        </w:tblCellMar>
      </w:tblPr>
      <w:tblGrid>
        <w:gridCol w:w="2599"/>
        <w:gridCol w:w="7480"/>
      </w:tblGrid>
      <w:tr>
        <w:trPr>
          <w:tblHeader w:val="true"/>
        </w:trPr>
        <w:tc>
          <w:tcPr>
            <w:tcW w:w="2599" w:type="dxa"/>
            <w:tcBorders>
              <w:top w:val="single" w:sz="4" w:space="0" w:color="C8D2DC"/>
              <w:left w:val="single" w:sz="4" w:space="0" w:color="C8D2DC"/>
              <w:bottom w:val="single" w:sz="2" w:space="0" w:color="C8D2DC"/>
              <w:right w:val="single" w:sz="2" w:space="0" w:color="C8D2DC"/>
            </w:tcBorders>
            <w:shd w:color="auto" w:fill="1F4E79" w:val="clear"/>
          </w:tcPr>
          <w:p>
            <w:pPr>
              <w:pStyle w:val="Normal"/>
              <w:widowControl w:val="false"/>
              <w:spacing w:before="0" w:after="0"/>
              <w:rPr/>
            </w:pPr>
            <w:r>
              <w:rPr>
                <w:b/>
                <w:bCs/>
                <w:i w:val="false"/>
                <w:iCs w:val="false"/>
                <w:color w:val="FFFFFF"/>
                <w:sz w:val="19"/>
                <w:szCs w:val="19"/>
              </w:rPr>
              <w:t>Input</w:t>
            </w:r>
          </w:p>
        </w:tc>
        <w:tc>
          <w:tcPr>
            <w:tcW w:w="7480" w:type="dxa"/>
            <w:tcBorders>
              <w:top w:val="single" w:sz="4" w:space="0" w:color="C8D2DC"/>
              <w:left w:val="single" w:sz="2" w:space="0" w:color="C8D2DC"/>
              <w:bottom w:val="single" w:sz="2" w:space="0" w:color="C8D2DC"/>
              <w:right w:val="single" w:sz="4" w:space="0" w:color="C8D2DC"/>
            </w:tcBorders>
            <w:shd w:color="auto" w:fill="1F4E79" w:val="clear"/>
          </w:tcPr>
          <w:p>
            <w:pPr>
              <w:pStyle w:val="Normal"/>
              <w:widowControl w:val="false"/>
              <w:spacing w:before="0" w:after="0"/>
              <w:rPr/>
            </w:pPr>
            <w:r>
              <w:rPr>
                <w:b/>
                <w:bCs/>
                <w:i w:val="false"/>
                <w:iCs w:val="false"/>
                <w:color w:val="FFFFFF"/>
                <w:sz w:val="19"/>
                <w:szCs w:val="19"/>
              </w:rPr>
              <w:t>Does</w:t>
            </w:r>
          </w:p>
        </w:tc>
      </w:tr>
      <w:tr>
        <w:trPr/>
        <w:tc>
          <w:tcPr>
            <w:tcW w:w="25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Ctrl+N</w:t>
            </w:r>
            <w:r>
              <w:rPr>
                <w:i w:val="false"/>
                <w:iCs w:val="false"/>
                <w:sz w:val="19"/>
                <w:szCs w:val="19"/>
              </w:rPr>
              <w:t xml:space="preserve"> / </w:t>
            </w:r>
            <w:r>
              <w:rPr>
                <w:rFonts w:eastAsia="Consolas" w:cs="Consolas" w:ascii="Consolas" w:hAnsi="Consolas"/>
                <w:i w:val="false"/>
                <w:iCs w:val="false"/>
                <w:color w:val="8A3B1E"/>
                <w:sz w:val="18"/>
                <w:szCs w:val="18"/>
              </w:rPr>
              <w:t>Ctrl+O</w:t>
            </w:r>
            <w:r>
              <w:rPr>
                <w:i w:val="false"/>
                <w:iCs w:val="false"/>
                <w:sz w:val="19"/>
                <w:szCs w:val="19"/>
              </w:rPr>
              <w:t xml:space="preserve"> / </w:t>
            </w:r>
            <w:r>
              <w:rPr>
                <w:rFonts w:eastAsia="Consolas" w:cs="Consolas" w:ascii="Consolas" w:hAnsi="Consolas"/>
                <w:i w:val="false"/>
                <w:iCs w:val="false"/>
                <w:color w:val="8A3B1E"/>
                <w:sz w:val="18"/>
                <w:szCs w:val="18"/>
              </w:rPr>
              <w:t>Ctrl+S</w:t>
            </w:r>
          </w:p>
        </w:tc>
        <w:tc>
          <w:tcPr>
            <w:tcW w:w="74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New project / Open project / Save project</w:t>
            </w:r>
          </w:p>
        </w:tc>
      </w:tr>
      <w:tr>
        <w:trPr/>
        <w:tc>
          <w:tcPr>
            <w:tcW w:w="25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Ctrl+Shift+S</w:t>
            </w:r>
          </w:p>
        </w:tc>
        <w:tc>
          <w:tcPr>
            <w:tcW w:w="74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Save project as…</w:t>
            </w:r>
          </w:p>
        </w:tc>
      </w:tr>
      <w:tr>
        <w:trPr/>
        <w:tc>
          <w:tcPr>
            <w:tcW w:w="25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Enter</w:t>
            </w:r>
          </w:p>
        </w:tc>
        <w:tc>
          <w:tcPr>
            <w:tcW w:w="74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Finish the shape you are drawing</w:t>
            </w:r>
          </w:p>
        </w:tc>
      </w:tr>
      <w:tr>
        <w:trPr/>
        <w:tc>
          <w:tcPr>
            <w:tcW w:w="25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rFonts w:eastAsia="Consolas" w:cs="Consolas" w:ascii="Consolas" w:hAnsi="Consolas"/>
                <w:i w:val="false"/>
                <w:iCs w:val="false"/>
                <w:color w:val="8A3B1E"/>
                <w:sz w:val="18"/>
                <w:szCs w:val="18"/>
              </w:rPr>
              <w:t>Esc</w:t>
            </w:r>
          </w:p>
        </w:tc>
        <w:tc>
          <w:tcPr>
            <w:tcW w:w="74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Cancel the shape or measurement in progress, otherwise deselect</w:t>
            </w:r>
          </w:p>
        </w:tc>
      </w:tr>
      <w:tr>
        <w:trPr/>
        <w:tc>
          <w:tcPr>
            <w:tcW w:w="25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rFonts w:eastAsia="Consolas" w:cs="Consolas" w:ascii="Consolas" w:hAnsi="Consolas"/>
                <w:i w:val="false"/>
                <w:iCs w:val="false"/>
                <w:color w:val="8A3B1E"/>
                <w:sz w:val="18"/>
                <w:szCs w:val="18"/>
              </w:rPr>
              <w:t>Delete</w:t>
            </w:r>
          </w:p>
        </w:tc>
        <w:tc>
          <w:tcPr>
            <w:tcW w:w="74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Remove the selected background image or void polygon</w:t>
            </w:r>
          </w:p>
        </w:tc>
      </w:tr>
      <w:tr>
        <w:trPr/>
        <w:tc>
          <w:tcPr>
            <w:tcW w:w="25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Left-drag</w:t>
            </w:r>
          </w:p>
        </w:tc>
        <w:tc>
          <w:tcPr>
            <w:tcW w:w="74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Pan the map (in Navigate mode)</w:t>
            </w:r>
          </w:p>
        </w:tc>
      </w:tr>
      <w:tr>
        <w:trPr/>
        <w:tc>
          <w:tcPr>
            <w:tcW w:w="2599" w:type="dxa"/>
            <w:tcBorders>
              <w:top w:val="single" w:sz="2" w:space="0" w:color="C8D2DC"/>
              <w:left w:val="single" w:sz="4" w:space="0" w:color="C8D2DC"/>
              <w:bottom w:val="single" w:sz="2" w:space="0" w:color="C8D2DC"/>
              <w:right w:val="single" w:sz="2" w:space="0" w:color="C8D2DC"/>
            </w:tcBorders>
          </w:tcPr>
          <w:p>
            <w:pPr>
              <w:pStyle w:val="Normal"/>
              <w:widowControl w:val="false"/>
              <w:spacing w:before="0" w:after="0"/>
              <w:rPr/>
            </w:pPr>
            <w:r>
              <w:rPr>
                <w:i w:val="false"/>
                <w:iCs w:val="false"/>
                <w:sz w:val="19"/>
                <w:szCs w:val="19"/>
              </w:rPr>
              <w:t>Middle-drag</w:t>
            </w:r>
          </w:p>
        </w:tc>
        <w:tc>
          <w:tcPr>
            <w:tcW w:w="7480" w:type="dxa"/>
            <w:tcBorders>
              <w:top w:val="single" w:sz="2" w:space="0" w:color="C8D2DC"/>
              <w:left w:val="single" w:sz="2" w:space="0" w:color="C8D2DC"/>
              <w:bottom w:val="single" w:sz="2" w:space="0" w:color="C8D2DC"/>
              <w:right w:val="single" w:sz="4" w:space="0" w:color="C8D2DC"/>
            </w:tcBorders>
          </w:tcPr>
          <w:p>
            <w:pPr>
              <w:pStyle w:val="Normal"/>
              <w:widowControl w:val="false"/>
              <w:spacing w:before="0" w:after="0"/>
              <w:rPr/>
            </w:pPr>
            <w:r>
              <w:rPr>
                <w:i w:val="false"/>
                <w:iCs w:val="false"/>
                <w:sz w:val="19"/>
                <w:szCs w:val="19"/>
              </w:rPr>
              <w:t>Pan the map (in any mode)</w:t>
            </w:r>
          </w:p>
        </w:tc>
      </w:tr>
      <w:tr>
        <w:trPr/>
        <w:tc>
          <w:tcPr>
            <w:tcW w:w="2599" w:type="dxa"/>
            <w:tcBorders>
              <w:top w:val="single" w:sz="2" w:space="0" w:color="C8D2DC"/>
              <w:left w:val="single" w:sz="4" w:space="0" w:color="C8D2DC"/>
              <w:bottom w:val="single" w:sz="2" w:space="0" w:color="C8D2DC"/>
              <w:right w:val="single" w:sz="2" w:space="0" w:color="C8D2DC"/>
            </w:tcBorders>
            <w:shd w:color="auto" w:fill="F2F5F8" w:val="clear"/>
          </w:tcPr>
          <w:p>
            <w:pPr>
              <w:pStyle w:val="Normal"/>
              <w:widowControl w:val="false"/>
              <w:spacing w:before="0" w:after="0"/>
              <w:rPr/>
            </w:pPr>
            <w:r>
              <w:rPr>
                <w:i w:val="false"/>
                <w:iCs w:val="false"/>
                <w:sz w:val="19"/>
                <w:szCs w:val="19"/>
              </w:rPr>
              <w:t>Mouse wheel</w:t>
            </w:r>
          </w:p>
        </w:tc>
        <w:tc>
          <w:tcPr>
            <w:tcW w:w="7480" w:type="dxa"/>
            <w:tcBorders>
              <w:top w:val="single" w:sz="2" w:space="0" w:color="C8D2DC"/>
              <w:left w:val="single" w:sz="2" w:space="0" w:color="C8D2DC"/>
              <w:bottom w:val="single" w:sz="2" w:space="0" w:color="C8D2DC"/>
              <w:right w:val="single" w:sz="4" w:space="0" w:color="C8D2DC"/>
            </w:tcBorders>
            <w:shd w:color="auto" w:fill="F2F5F8" w:val="clear"/>
          </w:tcPr>
          <w:p>
            <w:pPr>
              <w:pStyle w:val="Normal"/>
              <w:widowControl w:val="false"/>
              <w:spacing w:before="0" w:after="0"/>
              <w:rPr/>
            </w:pPr>
            <w:r>
              <w:rPr>
                <w:i w:val="false"/>
                <w:iCs w:val="false"/>
                <w:sz w:val="19"/>
                <w:szCs w:val="19"/>
              </w:rPr>
              <w:t>Zoom in and out</w:t>
            </w:r>
          </w:p>
        </w:tc>
      </w:tr>
      <w:tr>
        <w:trPr/>
        <w:tc>
          <w:tcPr>
            <w:tcW w:w="2599" w:type="dxa"/>
            <w:tcBorders>
              <w:top w:val="single" w:sz="2" w:space="0" w:color="C8D2DC"/>
              <w:left w:val="single" w:sz="4" w:space="0" w:color="C8D2DC"/>
              <w:bottom w:val="single" w:sz="4" w:space="0" w:color="C8D2DC"/>
              <w:right w:val="single" w:sz="2" w:space="0" w:color="C8D2DC"/>
            </w:tcBorders>
          </w:tcPr>
          <w:p>
            <w:pPr>
              <w:pStyle w:val="Normal"/>
              <w:widowControl w:val="false"/>
              <w:spacing w:before="0" w:after="0"/>
              <w:rPr/>
            </w:pPr>
            <w:r>
              <w:rPr>
                <w:i w:val="false"/>
                <w:iCs w:val="false"/>
                <w:sz w:val="19"/>
                <w:szCs w:val="19"/>
              </w:rPr>
              <w:t>Double-click</w:t>
            </w:r>
          </w:p>
        </w:tc>
        <w:tc>
          <w:tcPr>
            <w:tcW w:w="7480" w:type="dxa"/>
            <w:tcBorders>
              <w:top w:val="single" w:sz="2" w:space="0" w:color="C8D2DC"/>
              <w:left w:val="single" w:sz="2" w:space="0" w:color="C8D2DC"/>
              <w:bottom w:val="single" w:sz="4" w:space="0" w:color="C8D2DC"/>
              <w:right w:val="single" w:sz="4" w:space="0" w:color="C8D2DC"/>
            </w:tcBorders>
          </w:tcPr>
          <w:p>
            <w:pPr>
              <w:pStyle w:val="Normal"/>
              <w:widowControl w:val="false"/>
              <w:spacing w:before="0" w:after="0"/>
              <w:rPr/>
            </w:pPr>
            <w:r>
              <w:rPr>
                <w:i w:val="false"/>
                <w:iCs w:val="false"/>
                <w:sz w:val="19"/>
                <w:szCs w:val="19"/>
              </w:rPr>
              <w:t>Finish the shape you are drawing</w:t>
            </w:r>
          </w:p>
        </w:tc>
      </w:tr>
    </w:tbl>
    <w:p>
      <w:pPr>
        <w:pStyle w:val="Normal"/>
        <w:spacing w:before="0" w:after="160"/>
        <w:rPr/>
      </w:pPr>
      <w:r>
        <w:rPr/>
      </w:r>
    </w:p>
    <w:p>
      <w:pPr>
        <w:pStyle w:val="Heading2"/>
        <w:keepNext w:val="true"/>
        <w:spacing w:before="280" w:after="140"/>
        <w:rPr/>
      </w:pPr>
      <w:r>
        <w:rPr>
          <w:b/>
          <w:bCs/>
          <w:color w:val="1F4E79"/>
          <w:sz w:val="25"/>
          <w:szCs w:val="25"/>
        </w:rPr>
        <w:t>Five things that catch people out</w:t>
      </w:r>
    </w:p>
    <w:p>
      <w:pPr>
        <w:pStyle w:val="ListParagraph"/>
        <w:numPr>
          <w:ilvl w:val="0"/>
          <w:numId w:val="5"/>
        </w:numPr>
        <w:spacing w:before="0" w:after="70"/>
        <w:rPr/>
      </w:pPr>
      <w:r>
        <w:rPr>
          <w:b/>
          <w:bCs/>
          <w:sz w:val="21"/>
          <w:szCs w:val="21"/>
        </w:rPr>
        <w:t xml:space="preserve">Drawn features vanish. </w:t>
      </w:r>
      <w:r>
        <w:rPr>
          <w:sz w:val="21"/>
          <w:szCs w:val="21"/>
        </w:rPr>
        <w:t>They are not committed until you click Finish layer (the check button).</w:t>
      </w:r>
    </w:p>
    <w:p>
      <w:pPr>
        <w:pStyle w:val="ListParagraph"/>
        <w:numPr>
          <w:ilvl w:val="0"/>
          <w:numId w:val="2"/>
        </w:numPr>
        <w:spacing w:before="0" w:after="70"/>
        <w:rPr/>
      </w:pPr>
      <w:r>
        <w:rPr>
          <w:b/>
          <w:bCs/>
          <w:sz w:val="21"/>
          <w:szCs w:val="21"/>
        </w:rPr>
        <w:t xml:space="preserve">A shapefile is refused. </w:t>
      </w:r>
      <w:r>
        <w:rPr>
          <w:sz w:val="21"/>
          <w:szCs w:val="21"/>
        </w:rPr>
        <w:t>Its CRS differs from the project’s. Re-project it in GIS — the application will not do it for you.</w:t>
      </w:r>
    </w:p>
    <w:p>
      <w:pPr>
        <w:pStyle w:val="ListParagraph"/>
        <w:numPr>
          <w:ilvl w:val="0"/>
          <w:numId w:val="2"/>
        </w:numPr>
        <w:spacing w:before="0" w:after="70"/>
        <w:rPr/>
      </w:pPr>
      <w:r>
        <w:rPr>
          <w:b/>
          <w:bCs/>
          <w:sz w:val="21"/>
          <w:szCs w:val="21"/>
        </w:rPr>
        <w:t xml:space="preserve">The limit will not load. </w:t>
      </w:r>
      <w:r>
        <w:rPr>
          <w:sz w:val="21"/>
          <w:szCs w:val="21"/>
        </w:rPr>
        <w:t>It must be exactly one single-part polygon.</w:t>
      </w:r>
    </w:p>
    <w:p>
      <w:pPr>
        <w:pStyle w:val="ListParagraph"/>
        <w:numPr>
          <w:ilvl w:val="0"/>
          <w:numId w:val="2"/>
        </w:numPr>
        <w:spacing w:before="0" w:after="70"/>
        <w:rPr/>
      </w:pPr>
      <w:r>
        <w:rPr>
          <w:b/>
          <w:bCs/>
          <w:sz w:val="21"/>
          <w:szCs w:val="21"/>
        </w:rPr>
        <w:t xml:space="preserve">Vertices (nvert) shows 0. </w:t>
      </w:r>
      <w:r>
        <w:rPr>
          <w:sz w:val="21"/>
          <w:szCs w:val="21"/>
        </w:rPr>
        <w:t>Expected — it stays 0 until you export the DISV properties or a ModelMuse model.</w:t>
      </w:r>
    </w:p>
    <w:p>
      <w:pPr>
        <w:pStyle w:val="ListParagraph"/>
        <w:numPr>
          <w:ilvl w:val="0"/>
          <w:numId w:val="2"/>
        </w:numPr>
        <w:spacing w:before="0" w:after="70"/>
        <w:rPr/>
      </w:pPr>
      <w:r>
        <w:rPr>
          <w:b/>
          <w:bCs/>
          <w:sz w:val="21"/>
          <w:szCs w:val="21"/>
        </w:rPr>
        <w:t xml:space="preserve">Far more cells than expected. </w:t>
      </w:r>
      <w:r>
        <w:rPr>
          <w:sz w:val="21"/>
          <w:szCs w:val="21"/>
        </w:rPr>
        <w:t>Your finest target size is very small relative to the coarse size. Halving a target size roughly quadruples the cells in that zone.</w:t>
      </w:r>
    </w:p>
    <w:p>
      <w:pPr>
        <w:pStyle w:val="Normal"/>
        <w:spacing w:before="0" w:after="160"/>
        <w:rPr/>
      </w:pPr>
      <w:r>
        <w:rPr/>
      </w:r>
    </w:p>
    <w:p>
      <w:pPr>
        <w:pStyle w:val="Heading2"/>
        <w:keepNext w:val="true"/>
        <w:spacing w:before="280" w:after="140"/>
        <w:rPr/>
      </w:pPr>
      <w:r>
        <w:rPr>
          <w:b/>
          <w:bCs/>
          <w:color w:val="1F4E79"/>
          <w:sz w:val="25"/>
          <w:szCs w:val="25"/>
        </w:rPr>
        <w:t>Where to go next</w:t>
      </w:r>
    </w:p>
    <w:p>
      <w:pPr>
        <w:pStyle w:val="Normal"/>
        <w:spacing w:before="0" w:after="120"/>
        <w:rPr/>
      </w:pPr>
      <w:r>
        <w:rPr>
          <w:sz w:val="21"/>
          <w:szCs w:val="21"/>
        </w:rPr>
        <w:t>The User Manual covers every menu command, every sidebar panel, the drawing tools, void polygons, background images — including the new "Online satellite map" tab for fetching a georeferenced satellite basemap directly from the internet — the measure tool, how to read each quality metric, and a troubleshooting table.</w:t>
      </w:r>
    </w:p>
    <w:p>
      <w:pPr>
        <w:pStyle w:val="Normal"/>
        <w:spacing w:before="0" w:after="80"/>
        <w:rPr/>
      </w:pPr>
      <w:r>
        <w:rPr/>
      </w:r>
    </w:p>
    <w:p>
      <w:pPr>
        <w:pStyle w:val="Normal"/>
        <w:spacing w:before="0" w:after="120"/>
        <w:rPr/>
      </w:pPr>
      <w:r>
        <w:rPr>
          <w:sz w:val="21"/>
          <w:szCs w:val="21"/>
        </w:rPr>
        <w:t>mf6Voronoi Studio is a graphical front-end for the mf6Voronoi package by Hatari Labs: https://github.com/hatarilabs/mf6Voronoi</w:t>
      </w:r>
    </w:p>
    <w:p>
      <w:pPr>
        <w:pStyle w:val="Normal"/>
        <w:spacing w:before="0" w:after="80"/>
        <w:rPr/>
      </w:pPr>
      <w:r>
        <w:rPr/>
      </w:r>
    </w:p>
    <w:p>
      <w:pPr>
        <w:pStyle w:val="Normal"/>
        <w:spacing w:before="0" w:after="120"/>
        <w:rPr/>
      </w:pPr>
      <w:r>
        <w:rPr>
          <w:i/>
          <w:iCs/>
          <w:color w:val="5A6672"/>
          <w:sz w:val="21"/>
          <w:szCs w:val="21"/>
        </w:rPr>
        <w:t>Viva el Software Libre</w:t>
      </w:r>
    </w:p>
    <w:sectPr>
      <w:headerReference w:type="default" r:id="rId15"/>
      <w:headerReference w:type="first" r:id="rId16"/>
      <w:footerReference w:type="default" r:id="rId17"/>
      <w:footerReference w:type="first" r:id="rId18"/>
      <w:type w:val="nextPage"/>
      <w:pgSz w:w="12240" w:h="15840"/>
      <w:pgMar w:left="1080" w:right="1080" w:gutter="0" w:header="708" w:top="1080" w:footer="708" w:bottom="1080"/>
      <w:pgNumType w:fmt="decimal"/>
      <w:formProt w:val="false"/>
      <w:titlePg/>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w:charset w:val="00"/>
    <w:family w:val="swiss"/>
    <w:pitch w:val="variable"/>
  </w:font>
  <w:font w:name="Liberation Sans">
    <w:altName w:val="Arial"/>
    <w:charset w:val="00"/>
    <w:family w:val="swiss"/>
    <w:pitch w:val="variable"/>
  </w:font>
  <w:font w:name="Consolas">
    <w:charset w:val="00"/>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color w:val="5A6672"/>
        <w:sz w:val="17"/>
        <w:szCs w:val="17"/>
      </w:rPr>
      <w:t xml:space="preserve">Page </w:t>
    </w:r>
    <w:r>
      <w:rPr/>
      <w:fldChar w:fldCharType="begin"/>
    </w:r>
    <w:r>
      <w:rPr/>
      <w:instrText> PAGE </w:instrText>
    </w:r>
    <w:r>
      <w:rPr/>
      <w:fldChar w:fldCharType="separate"/>
    </w:r>
    <w:r>
      <w:rPr/>
      <w:t>11</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4" w:space="4" w:color="C8D2DC"/>
      </w:pBdr>
      <w:jc w:val="right"/>
      <w:rPr/>
    </w:pPr>
    <w:r>
      <w:rPr>
        <w:color w:val="5A6672"/>
        <w:sz w:val="17"/>
        <w:szCs w:val="17"/>
      </w:rPr>
      <w:t>mf6Voronoi Studio 3.0.0 — Quick Start Guide</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6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420" w:hanging="240"/>
      </w:pPr>
      <w:rPr>
        <w:rFonts w:ascii="Symbol" w:hAnsi="Symbol" w:cs="Symbol" w:hint="default"/>
      </w:rPr>
    </w:lvl>
    <w:lvl w:ilvl="1">
      <w:start w:val="1"/>
      <w:numFmt w:val="bullet"/>
      <w:lvlText w:val="◦"/>
      <w:lvlJc w:val="left"/>
      <w:pPr>
        <w:tabs>
          <w:tab w:val="num" w:pos="0"/>
        </w:tabs>
        <w:ind w:left="820" w:hanging="24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Heading1">
    <w:name w:val="Heading 1"/>
    <w:basedOn w:val="Heading"/>
    <w:qFormat/>
    <w:pPr/>
    <w:rPr>
      <w:rFonts w:ascii="Calibri" w:hAnsi="Calibri" w:eastAsia="Calibri" w:cs="Calibri"/>
      <w:b/>
      <w:bCs/>
      <w:color w:val="1F4E79"/>
      <w:sz w:val="32"/>
      <w:szCs w:val="32"/>
    </w:rPr>
  </w:style>
  <w:style w:type="paragraph" w:styleId="Heading2">
    <w:name w:val="Heading 2"/>
    <w:basedOn w:val="Heading"/>
    <w:qFormat/>
    <w:pPr/>
    <w:rPr>
      <w:rFonts w:ascii="Calibri" w:hAnsi="Calibri" w:eastAsia="Calibri" w:cs="Calibri"/>
      <w:b/>
      <w:bCs/>
      <w:color w:val="1F4E79"/>
      <w:sz w:val="25"/>
      <w:szCs w:val="25"/>
    </w:rPr>
  </w:style>
  <w:style w:type="paragraph" w:styleId="Heading3">
    <w:name w:val="Heading 3"/>
    <w:basedOn w:val="Heading"/>
    <w:qFormat/>
    <w:pPr/>
    <w:rPr>
      <w:rFonts w:ascii="Calibri" w:hAnsi="Calibri" w:eastAsia="Calibri" w:cs="Calibri"/>
      <w:b/>
      <w:bCs/>
      <w:color w:val="2E2E2E"/>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LibreOffice/7.2.2.2$Windows_X86_64 LibreOffice_project/02b2acce88a210515b4a5bb2e46cbfb63fe97d56</Application>
  <AppVersion>15.0000</AppVersion>
  <Pages>9</Pages>
  <Words>1443</Words>
  <Characters>6681</Characters>
  <CharactersWithSpaces>7967</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2026-09-07T22:44:12Z</dcterms:created>
  <dc:creator>mf6Voronoi Studio</dc:creator>
  <dc:description>Quick start guide for mf6Voronoi Studio 3.0.0</dc:description>
  <dc:language>en-US</dc:language>
  <cp:lastModifiedBy>Un-named</cp:lastModifiedBy>
  <dcterms:modified xsi:type="dcterms:W3CDTF">2026-09-07T22:44:12Z</dcterms:modified>
  <cp:revision>1</cp:revision>
  <dc:subject/>
  <dc:title>mf6Voronoi Studio — Quick Start Guide</dc:title>
</cp:coreProperties>
</file>