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10/22/14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Cs1030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Grades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Storing a value in memory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Performing a mathematical calculation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queues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queues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Timsort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to work well on many kinds of real world data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advantage of partial orderings that already exist to make it more efficient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stable if presented in a strictly descending order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Comb Sort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Based off of the slower bubble sort, but quicker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gap that it uses to sort with can be greater than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Its performance isn't as good as originally expected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Slower than its brother, the shell sort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Radix sort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Measured in number comparisons, not actual time complexity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Hard to determine the actual efficiency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https://www.cs.usfca.edu/~galles/visualization/ComparisonSort.html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insertion sort basically takes two items and compares them and moves it down until its the bigger item, then it moves on and does all of the items.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.usfca.edu/~galles/visualization/Comparison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