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10/29/14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Womans Rights and Suffrage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1848 Seneca Falls Convention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Declaration of Sentiments (“All men and women are created equal”)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1866 American Equal Rights Association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enough for black men to just get freedom for them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1869 (Stanton and Anthony)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Founded the nationail woman suffrage assosiation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broader, more radical approach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Fought for more than just suffrage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property rights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liberalizing divorce laws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Opening colleges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Lucy Stone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Founded the American Woman Suffrage Association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1890 the 2 foundations combined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Theodore Tiltion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federal governments duty to step up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Determining Black/White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Black/Negro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Slavery imposes ractial category on African ethnic diversity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drop of African blood = black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19th century gradations: mulatoo (mixed race), quadroon (¼), octoroon(⅛)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Privleged category claimed by successive waves of Europeans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Whiteness = native born, Americanness rights of citizenship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Original whites = anglo saxon protestants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1830’s -40’s Irish Catholic immigration , not white, but irish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Irish and other European immigrants assert whiteness by positioning theselves above African Americans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be white, is to claim that you are not black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Homer Plessy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a relative and was 1/8th black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Refused to sit in a black train cart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“Separate, but equal”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segregation totally legal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