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10/3/14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 all of the white men were able to vote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Abolish Slavery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northern states went with gradual laws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new slaves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children of slaves free already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Pennsylvania said that current slaves were slaves for life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slave freed in 1847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 passed to block black rights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Harder for them to vote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Limited in freedom of movement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Denied the ability to take certain jobs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Manumission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Freed by the owners will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in the lower south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 prevent it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Emancipation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Freed by the law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 Motherhood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Become educators and informers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Equivalent to males being able to vote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Samuel Slater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Intellectual pirate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Pioneered the landscape for the industrial landscape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Put-Out system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Farmed out unfinished products like cotton thread to farmers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then turn it into cloth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pay for this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Cotton Gin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Cotton production skyrockets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Massive demand in old land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states make their money on cotton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Imagining a national identity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Appeal to “common” political culture, language, religion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renaming of towns, streets, schools, etc.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Columbus rehabilitated as “first American” (Columbia = America)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Noah Webster’s American dictionary and grammar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“Civic Texts” = common “scripture” of citizenship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declaration of independence, constitution, washingtons farewell address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England clergy interpret U.S. in terms of providential nationalism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Ultimate national symbol: George Washington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