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11/19/14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Second New Deal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 Labor Relations Act (Wagner Act, 1935)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Guarantees collective barganing rights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Social Security Act (1935)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Old-age pensions, unemployment insurance, disability and wlfare benefits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Fair Labor Standards Act (1938)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Federal minimum wage (25 cents an hour)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44 Hour work Week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Fascism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Extreme right side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Leader of italian movement was Benito Mussolini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Best known movement occurs in Germany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Nazi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Nationalisitic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Nazi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Never won an election outright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terrorism to scare opponents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“Pure race”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Hate the communists. But comes to terms with Stalin in Russia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WW2 (1937)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Japan launches war against China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europeans wanted to avoid war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Blitzkrieg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Lightning war in Poland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Conqured europe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FDR begins to prepare for war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Lend-Lease Act (1940)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Allowed FDR to lease munitions to britain and the allies for their temporary use in war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WW2 (1941)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Russia begins to fight Germany with Britain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 takes the battle of Midway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they go “Island Hopping”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Nationalists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Corrupt and unpopular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control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 backs the nationalists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Communists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Inspired by Soviet communism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Pearl Harbor (Dec 7, 1941)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2000 americans are killed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Tried to create rumors that Japanese Americans would side with Japan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WW2 (Things set up for after the war)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“Double V”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inform civil rights activism after the war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 Bill (1944)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cost, federally subsidized mortages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Aquiring assets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Veterans Administration Hospitals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Tuition and stipends for higher educations and vocational traning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Communism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Extreme left side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