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9/8/14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Alienable property that was in their name, but was capable of selling from A to B to 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Amsterdam was established to defend against outside attacks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Peter Stuyvesant : Governor of New Netherlands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allow a little bit of religious freedom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religiously diverse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Stayed a society with slaves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William Penn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founds pennsylvania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He’s a quaker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the inner light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Persecuted christian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emphasis on social hierarchy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Pacifist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Turns pennsylvania into a haven for quakers and other religious people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Kings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Charles I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Reverses some of the pro puritan reforms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Ends up in a showdown with the parliament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Charles II (1660) The Stuart Restoration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Has no children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catholic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II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Catholic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Parliament tried to kick him out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Disbands parliament, reigns without them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Standing Army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professional army that is maintained even in times of peace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Glorious revolution (need to know)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people learned from it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Samuel Parris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Satan is out to get us, out to destroy us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Salem (witch trials)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Spectral evidence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than traditional evidence, the hallucinations are used as evidence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 that were accused were family members of another accused (sister, wife, father)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poor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Strained connections to the community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Sir William Phips (Governor of Massachusetts)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wife accused of witchcraft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back to traditional evidence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accused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half of them lost 1 or more parents in the frontier wars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