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1/15/15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2550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Something that can uniquely identify every item in your database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EX) w#, iemi, vin number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Foreign Key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number that refers back to the primary key in another table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eliminate redundancy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 the w# on two different tables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Eliminates the need for all of the students data in two different databases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Composite key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primary key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Structured Query Language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Manipulation (Row)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Definition (Table)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this table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a table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Rename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Control (permissions on users)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Grant (permissions)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Grant rights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Revoke (permissions)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 Control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 command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Rollback command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Over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SavePoints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Incremental steps that we can take and roll back to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Normalization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Unnormalized data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raw data that we get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1st Normal Form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that every row has data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Atomicity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 Values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2nd Normal Form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Primary Key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EX) W# + CRN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Partial Dependencies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3rd Normal Form (buisness normal form)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Transitive Dependencies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