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r>
        <w:t xml:space="preserve"/>
      </w:r>
    </w:p>
    <w:p>
      <w:pPr>
        <w:spacing w:after="40" w:before="0"/>
        <w:jc w:val="center"/>
      </w:pPr>
      <w:r>
        <w:rPr>
          <w:rFonts w:ascii="Arial" w:cs="Arial" w:eastAsia="Arial" w:hAnsi="Arial"/>
          <w:b/>
          <w:bCs/>
          <w:color w:val="0F1E3C"/>
          <w:sz w:val="88"/>
          <w:szCs w:val="88"/>
        </w:rPr>
        <w:t xml:space="preserve">GUARDIAN</w:t>
      </w:r>
    </w:p>
    <w:p>
      <w:pPr>
        <w:spacing w:after="60" w:before="0"/>
        <w:jc w:val="center"/>
      </w:pPr>
      <w:r>
        <w:rPr>
          <w:rFonts w:ascii="Arial" w:cs="Arial" w:eastAsia="Arial" w:hAnsi="Arial"/>
          <w:color w:val="2A5BA8"/>
          <w:sz w:val="32"/>
          <w:szCs w:val="32"/>
        </w:rPr>
        <w:t xml:space="preserve">PRD Addendum v2</w:t>
      </w:r>
    </w:p>
    <w:p>
      <w:pPr>
        <w:spacing w:after="200" w:before="0"/>
        <w:jc w:val="center"/>
      </w:pPr>
      <w:r>
        <w:rPr>
          <w:rFonts w:ascii="Arial" w:cs="Arial" w:eastAsia="Arial" w:hAnsi="Arial"/>
          <w:b/>
          <w:bCs/>
          <w:i/>
          <w:iCs/>
          <w:color w:val="0D6B5E"/>
          <w:sz w:val="40"/>
          <w:szCs w:val="40"/>
        </w:rPr>
        <w:t xml:space="preserve">The Companion Model</w:t>
      </w:r>
    </w:p>
    <w:p>
      <w:pPr>
        <w:pBdr>
          <w:bottom w:val="single" w:color="D6E4F7" w:sz="6" w:space="1"/>
        </w:pBdr>
        <w:spacing w:after="80" w:before="0"/>
        <w:jc w:val="center"/>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CCCCCC" w:sz="1"/>
              <w:left w:val="single" w:color="CCCCCC" w:sz="1"/>
              <w:bottom w:val="single" w:color="CCCCCC" w:sz="1"/>
              <w:right w:val="single" w:color="CCCCCC" w:sz="1"/>
            </w:tcBorders>
            <w:shd w:fill="EDF4FF" w:val="clear"/>
            <w:tcMar>
              <w:top w:type="dxa" w:w="100"/>
              <w:left w:type="dxa" w:w="140"/>
              <w:bottom w:type="dxa" w:w="100"/>
              <w:right w:type="dxa" w:w="140"/>
            </w:tcMar>
          </w:tcPr>
          <w:p>
            <w:r>
              <w:rPr>
                <w:rFonts w:ascii="Arial" w:cs="Arial" w:eastAsia="Arial" w:hAnsi="Arial"/>
                <w:b/>
                <w:bCs/>
                <w:color w:val="2A5BA8"/>
                <w:sz w:val="17"/>
                <w:szCs w:val="17"/>
              </w:rPr>
              <w:t xml:space="preserve">Addendum To</w:t>
            </w:r>
          </w:p>
          <w:p>
            <w:r>
              <w:rPr>
                <w:rFonts w:ascii="Arial" w:cs="Arial" w:eastAsia="Arial" w:hAnsi="Arial"/>
                <w:b/>
                <w:bCs/>
                <w:color w:val="0F1E3C"/>
                <w:sz w:val="21"/>
                <w:szCs w:val="21"/>
              </w:rPr>
              <w:t xml:space="preserve">PRD v1.0 — GUARDIAN</w:t>
            </w:r>
          </w:p>
        </w:tc>
        <w:tc>
          <w:tcPr>
            <w:tcBorders>
              <w:top w:val="single" w:color="CCCCCC" w:sz="1"/>
              <w:left w:val="single" w:color="CCCCCC" w:sz="1"/>
              <w:bottom w:val="single" w:color="CCCCCC" w:sz="1"/>
              <w:right w:val="single" w:color="CCCCCC" w:sz="1"/>
            </w:tcBorders>
            <w:shd w:fill="EDF4FF" w:val="clear"/>
            <w:tcMar>
              <w:top w:type="dxa" w:w="100"/>
              <w:left w:type="dxa" w:w="140"/>
              <w:bottom w:type="dxa" w:w="100"/>
              <w:right w:type="dxa" w:w="140"/>
            </w:tcMar>
          </w:tcPr>
          <w:p>
            <w:r>
              <w:rPr>
                <w:rFonts w:ascii="Arial" w:cs="Arial" w:eastAsia="Arial" w:hAnsi="Arial"/>
                <w:b/>
                <w:bCs/>
                <w:color w:val="2A5BA8"/>
                <w:sz w:val="17"/>
                <w:szCs w:val="17"/>
              </w:rPr>
              <w:t xml:space="preserve">Status</w:t>
            </w:r>
          </w:p>
          <w:p>
            <w:r>
              <w:rPr>
                <w:rFonts w:ascii="Arial" w:cs="Arial" w:eastAsia="Arial" w:hAnsi="Arial"/>
                <w:b/>
                <w:bCs/>
                <w:color w:val="0F1E3C"/>
                <w:sz w:val="21"/>
                <w:szCs w:val="21"/>
              </w:rPr>
              <w:t xml:space="preserve">Draft — Hackathon</w:t>
            </w:r>
          </w:p>
        </w:tc>
        <w:tc>
          <w:tcPr>
            <w:tcBorders>
              <w:top w:val="single" w:color="CCCCCC" w:sz="1"/>
              <w:left w:val="single" w:color="CCCCCC" w:sz="1"/>
              <w:bottom w:val="single" w:color="CCCCCC" w:sz="1"/>
              <w:right w:val="single" w:color="CCCCCC" w:sz="1"/>
            </w:tcBorders>
            <w:shd w:fill="EDF4FF" w:val="clear"/>
            <w:tcMar>
              <w:top w:type="dxa" w:w="100"/>
              <w:left w:type="dxa" w:w="140"/>
              <w:bottom w:type="dxa" w:w="100"/>
              <w:right w:type="dxa" w:w="140"/>
            </w:tcMar>
          </w:tcPr>
          <w:p>
            <w:r>
              <w:rPr>
                <w:rFonts w:ascii="Arial" w:cs="Arial" w:eastAsia="Arial" w:hAnsi="Arial"/>
                <w:b/>
                <w:bCs/>
                <w:color w:val="2A5BA8"/>
                <w:sz w:val="17"/>
                <w:szCs w:val="17"/>
              </w:rPr>
              <w:t xml:space="preserve">Date</w:t>
            </w:r>
          </w:p>
          <w:p>
            <w:r>
              <w:rPr>
                <w:rFonts w:ascii="Arial" w:cs="Arial" w:eastAsia="Arial" w:hAnsi="Arial"/>
                <w:b/>
                <w:bCs/>
                <w:color w:val="0F1E3C"/>
                <w:sz w:val="21"/>
                <w:szCs w:val="21"/>
              </w:rPr>
              <w:t xml:space="preserve">March 2026</w:t>
            </w:r>
          </w:p>
        </w:tc>
        <w:tc>
          <w:tcPr>
            <w:tcBorders>
              <w:top w:val="single" w:color="CCCCCC" w:sz="1"/>
              <w:left w:val="single" w:color="CCCCCC" w:sz="1"/>
              <w:bottom w:val="single" w:color="CCCCCC" w:sz="1"/>
              <w:right w:val="single" w:color="CCCCCC" w:sz="1"/>
            </w:tcBorders>
            <w:shd w:fill="EDF4FF" w:val="clear"/>
            <w:tcMar>
              <w:top w:type="dxa" w:w="100"/>
              <w:left w:type="dxa" w:w="140"/>
              <w:bottom w:type="dxa" w:w="100"/>
              <w:right w:type="dxa" w:w="140"/>
            </w:tcMar>
          </w:tcPr>
          <w:p>
            <w:r>
              <w:rPr>
                <w:rFonts w:ascii="Arial" w:cs="Arial" w:eastAsia="Arial" w:hAnsi="Arial"/>
                <w:b/>
                <w:bCs/>
                <w:color w:val="2A5BA8"/>
                <w:sz w:val="17"/>
                <w:szCs w:val="17"/>
              </w:rPr>
              <w:t xml:space="preserve">Theme</w:t>
            </w:r>
          </w:p>
          <w:p>
            <w:r>
              <w:rPr>
                <w:rFonts w:ascii="Arial" w:cs="Arial" w:eastAsia="Arial" w:hAnsi="Arial"/>
                <w:b/>
                <w:bCs/>
                <w:color w:val="0F1E3C"/>
                <w:sz w:val="21"/>
                <w:szCs w:val="21"/>
              </w:rPr>
              <w:t xml:space="preserve">Proactive Companion AI</w:t>
            </w:r>
          </w:p>
        </w:tc>
      </w:tr>
    </w:tbl>
    <w:p>
      <w:pPr>
        <w:spacing w:after="0" w:before="200"/>
      </w:pPr>
      <w:r>
        <w:t xml:space="preserve"/>
      </w:r>
    </w:p>
    <w:p>
      <w:pPr>
        <w:jc w:val="center"/>
      </w:pPr>
      <w:r>
        <w:rPr>
          <w:rFonts w:ascii="Arial" w:cs="Arial" w:eastAsia="Arial" w:hAnsi="Arial"/>
          <w:i/>
          <w:iCs/>
          <w:color w:val="64748B"/>
          <w:sz w:val="20"/>
          <w:szCs w:val="20"/>
        </w:rPr>
        <w:t xml:space="preserve">This addendum extends the v1 PRD with the Companion Model — a fundamental shift from reactive alerting to proactive, silent, relationship-based protection.</w:t>
      </w:r>
    </w:p>
    <w:p>
      <w:r>
        <w:br w:type="page"/>
      </w:r>
    </w:p>
    <w:p>
      <w:pPr>
        <w:pStyle w:val="Heading1"/>
        <w:spacing w:after="120" w:before="400"/>
      </w:pPr>
      <w:r>
        <w:rPr>
          <w:rFonts w:ascii="Arial" w:cs="Arial" w:eastAsia="Arial" w:hAnsi="Arial"/>
          <w:b/>
          <w:bCs/>
          <w:color w:val="0F1E3C"/>
          <w:sz w:val="34"/>
          <w:szCs w:val="34"/>
        </w:rPr>
        <w:t xml:space="preserve">The Philosophy Shift</w:t>
      </w:r>
    </w:p>
    <w:p>
      <w:pPr>
        <w:pBdr>
          <w:bottom w:val="single" w:color="1A8FBF" w:sz="4" w:space="1"/>
        </w:pBdr>
        <w:spacing w:after="180" w:before="180"/>
      </w:pPr>
      <w:r>
        <w:t xml:space="preserve"/>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2A5BA8" w:val="clear"/>
            <w:tcMar>
              <w:top w:type="dxa" w:w="0"/>
              <w:left w:type="dxa" w:w="0"/>
              <w:bottom w:type="dxa" w:w="0"/>
              <w:right w:type="dxa" w:w="0"/>
            </w:tcMar>
          </w:tcPr>
          <w:p>
            <w:r>
              <w:t xml:space="preserve"/>
            </w:r>
          </w:p>
        </w:tc>
        <w:tc>
          <w:tcPr>
            <w:tcW w:type="dxa" w:w="9060"/>
            <w:tcBorders>
              <w:top w:val="none" w:color="FFFFFF" w:sz="0"/>
              <w:left w:val="none" w:color="FFFFFF" w:sz="0"/>
              <w:bottom w:val="none" w:color="FFFFFF" w:sz="0"/>
              <w:right w:val="none" w:color="FFFFFF" w:sz="0"/>
            </w:tcBorders>
            <w:shd w:fill="EDF4FF" w:val="clear"/>
            <w:tcMar>
              <w:top w:type="dxa" w:w="80"/>
              <w:left w:type="dxa" w:w="200"/>
              <w:bottom w:type="dxa" w:w="80"/>
              <w:right w:type="dxa" w:w="160"/>
            </w:tcMar>
          </w:tcPr>
          <w:p>
            <w:pPr>
              <w:spacing w:after="40" w:before="0"/>
            </w:pPr>
            <w:r>
              <w:rPr>
                <w:rFonts w:ascii="Arial" w:cs="Arial" w:eastAsia="Arial" w:hAnsi="Arial"/>
                <w:b/>
                <w:bCs/>
                <w:color w:val="64748B"/>
                <w:sz w:val="18"/>
                <w:szCs w:val="18"/>
              </w:rPr>
              <w:t xml:space="preserve">V1 VS. V2 — THE CORE DIFFERENCE</w:t>
            </w:r>
          </w:p>
          <w:p>
            <w:pPr>
              <w:spacing w:after="60" w:before="0"/>
            </w:pPr>
            <w:r>
              <w:rPr>
                <w:rFonts w:ascii="Arial" w:cs="Arial" w:eastAsia="Arial" w:hAnsi="Arial"/>
                <w:b/>
                <w:bCs/>
                <w:color w:val="1A1A2E"/>
                <w:sz w:val="22"/>
                <w:szCs w:val="22"/>
              </w:rPr>
              <w:t xml:space="preserve">v1 GUARDIAN (current): </w:t>
            </w:r>
            <w:r>
              <w:rPr>
                <w:rFonts w:ascii="Arial" w:cs="Arial" w:eastAsia="Arial" w:hAnsi="Arial"/>
                <w:color w:val="1A1A2E"/>
                <w:sz w:val="22"/>
                <w:szCs w:val="22"/>
              </w:rPr>
              <w:t xml:space="preserve">A security command center you interact with. Threat detected → alert → you decide. You are in the loop.</w:t>
            </w:r>
          </w:p>
          <w:p>
            <w:pPr>
              <w:spacing w:after="0" w:before="0"/>
            </w:pPr>
            <w:r>
              <w:rPr>
                <w:rFonts w:ascii="Arial" w:cs="Arial" w:eastAsia="Arial" w:hAnsi="Arial"/>
                <w:b/>
                <w:bCs/>
                <w:color w:val="1A1A2E"/>
                <w:sz w:val="22"/>
                <w:szCs w:val="22"/>
              </w:rPr>
              <w:t xml:space="preserve">v2 GUARDIAN Companion: </w:t>
            </w:r>
            <w:r>
              <w:rPr>
                <w:rFonts w:ascii="Arial" w:cs="Arial" w:eastAsia="Arial" w:hAnsi="Arial"/>
                <w:color w:val="1A1A2E"/>
                <w:sz w:val="22"/>
                <w:szCs w:val="22"/>
              </w:rPr>
              <w:t xml:space="preserve">A loyal digital escort that acts on your behalf without being asked. You are never in the loop, because nothing ever reaches you that shouldn’t.</w:t>
            </w:r>
          </w:p>
        </w:tc>
      </w:tr>
    </w:tbl>
    <w:p>
      <w:pPr>
        <w:spacing w:after="0" w:before="120"/>
      </w:pPr>
      <w:r>
        <w:t xml:space="preserve"/>
      </w:r>
    </w:p>
    <w:p>
      <w:pPr>
        <w:spacing w:after="80" w:before="60"/>
      </w:pPr>
      <w:r>
        <w:rPr>
          <w:rFonts w:ascii="Arial" w:cs="Arial" w:eastAsia="Arial" w:hAnsi="Arial"/>
          <w:color w:val="1A1A2E"/>
          <w:sz w:val="22"/>
          <w:szCs w:val="22"/>
        </w:rPr>
        <w:t xml:space="preserve">The v1 PRD was built on a detection and notification model — sophisticated, correct, and necessary. The Companion Model adds a second, deeper layer on top of it: a persistent relationship between one person and their dedicated AI agent, where protection improves the longer the relationship continues.</w:t>
      </w:r>
    </w:p>
    <w:p>
      <w:pPr>
        <w:spacing w:after="0" w:before="60"/>
      </w:pPr>
      <w:r>
        <w:t xml:space="preserve"/>
      </w:r>
    </w:p>
    <w:p>
      <w:pPr>
        <w:spacing w:after="80" w:before="60"/>
      </w:pPr>
      <w:r>
        <w:rPr>
          <w:rFonts w:ascii="Arial" w:cs="Arial" w:eastAsia="Arial" w:hAnsi="Arial"/>
          <w:color w:val="1A1A2E"/>
          <w:sz w:val="22"/>
          <w:szCs w:val="22"/>
        </w:rPr>
        <w:t xml:space="preserve">This is not an upgrade to the alert system. It is a different product philosophy that changes the interaction model, the data model, the specialization model, and the value proposition.</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0F1E3C"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3580"/>
            <w:tcBorders>
              <w:top w:val="single" w:color="CCCCCC" w:sz="1"/>
              <w:left w:val="single" w:color="CCCCCC" w:sz="1"/>
              <w:bottom w:val="single" w:color="CCCCCC" w:sz="1"/>
              <w:right w:val="single" w:color="CCCCCC" w:sz="1"/>
            </w:tcBorders>
            <w:shd w:fill="0F1E3C" w:val="clear"/>
            <w:tcMar>
              <w:top w:type="dxa" w:w="80"/>
              <w:left w:type="dxa" w:w="120"/>
              <w:bottom w:type="dxa" w:w="80"/>
              <w:right w:type="dxa" w:w="120"/>
            </w:tcMar>
          </w:tcPr>
          <w:p>
            <w:r>
              <w:rPr>
                <w:rFonts w:ascii="Arial" w:cs="Arial" w:eastAsia="Arial" w:hAnsi="Arial"/>
                <w:b/>
                <w:bCs/>
                <w:color w:val="FFFFFF"/>
                <w:sz w:val="20"/>
                <w:szCs w:val="20"/>
              </w:rPr>
              <w:t xml:space="preserve">v1 GUARDIAN (Alert Model)</w:t>
            </w:r>
          </w:p>
        </w:tc>
        <w:tc>
          <w:tcPr>
            <w:tcW w:type="dxa" w:w="3580"/>
            <w:tcBorders>
              <w:top w:val="single" w:color="CCCCCC" w:sz="1"/>
              <w:left w:val="single" w:color="CCCCCC" w:sz="1"/>
              <w:bottom w:val="single" w:color="CCCCCC" w:sz="1"/>
              <w:right w:val="single" w:color="CCCCCC" w:sz="1"/>
            </w:tcBorders>
            <w:shd w:fill="0F1E3C" w:val="clear"/>
            <w:tcMar>
              <w:top w:type="dxa" w:w="80"/>
              <w:left w:type="dxa" w:w="120"/>
              <w:bottom w:type="dxa" w:w="80"/>
              <w:right w:type="dxa" w:w="120"/>
            </w:tcMar>
          </w:tcPr>
          <w:p>
            <w:r>
              <w:rPr>
                <w:rFonts w:ascii="Arial" w:cs="Arial" w:eastAsia="Arial" w:hAnsi="Arial"/>
                <w:b/>
                <w:bCs/>
                <w:color w:val="FFFFFF"/>
                <w:sz w:val="20"/>
                <w:szCs w:val="20"/>
              </w:rPr>
              <w:t xml:space="preserve">v2 Companion Model</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Primary interaction</w:t>
            </w:r>
          </w:p>
        </w:tc>
        <w:tc>
          <w:tcPr>
            <w:tcW w:type="dxa" w:w="35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Dashboard, threat feed, notifications</w:t>
            </w:r>
          </w:p>
        </w:tc>
        <w:tc>
          <w:tcPr>
            <w:tcW w:type="dxa" w:w="35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None — agent operates silently</w:t>
            </w:r>
          </w:p>
        </w:tc>
      </w:tr>
      <w:tr>
        <w:tc>
          <w:tcPr>
            <w:tcW w:type="dxa" w:w="2200"/>
            <w:tcBorders>
              <w:top w:val="single" w:color="CCCCCC" w:sz="1"/>
              <w:left w:val="single" w:color="CCCCCC" w:sz="1"/>
              <w:bottom w:val="single" w:color="CCCCCC" w:sz="1"/>
              <w:right w:val="single" w:color="CCCCCC" w:sz="1"/>
            </w:tcBorders>
            <w:shd w:fill="EDF4FF" w:val="clear"/>
            <w:tcMar>
              <w:top w:type="dxa" w:w="70"/>
              <w:left w:type="dxa" w:w="120"/>
              <w:bottom w:type="dxa" w:w="70"/>
              <w:right w:type="dxa" w:w="120"/>
            </w:tcMar>
          </w:tcPr>
          <w:p>
            <w:r>
              <w:rPr>
                <w:rFonts w:ascii="Arial" w:cs="Arial" w:eastAsia="Arial" w:hAnsi="Arial"/>
                <w:color w:val="1A1A2E"/>
                <w:sz w:val="20"/>
                <w:szCs w:val="20"/>
              </w:rPr>
              <w:t xml:space="preserve">User role</w:t>
            </w:r>
          </w:p>
        </w:tc>
        <w:tc>
          <w:tcPr>
            <w:tcW w:type="dxa" w:w="3580"/>
            <w:tcBorders>
              <w:top w:val="single" w:color="CCCCCC" w:sz="1"/>
              <w:left w:val="single" w:color="CCCCCC" w:sz="1"/>
              <w:bottom w:val="single" w:color="CCCCCC" w:sz="1"/>
              <w:right w:val="single" w:color="CCCCCC" w:sz="1"/>
            </w:tcBorders>
            <w:shd w:fill="EDF4FF" w:val="clear"/>
            <w:tcMar>
              <w:top w:type="dxa" w:w="70"/>
              <w:left w:type="dxa" w:w="120"/>
              <w:bottom w:type="dxa" w:w="70"/>
              <w:right w:type="dxa" w:w="120"/>
            </w:tcMar>
          </w:tcPr>
          <w:p>
            <w:r>
              <w:rPr>
                <w:rFonts w:ascii="Arial" w:cs="Arial" w:eastAsia="Arial" w:hAnsi="Arial"/>
                <w:color w:val="1A1A2E"/>
                <w:sz w:val="20"/>
                <w:szCs w:val="20"/>
              </w:rPr>
              <w:t xml:space="preserve">Informed decision-maker</w:t>
            </w:r>
          </w:p>
        </w:tc>
        <w:tc>
          <w:tcPr>
            <w:tcW w:type="dxa" w:w="3580"/>
            <w:tcBorders>
              <w:top w:val="single" w:color="CCCCCC" w:sz="1"/>
              <w:left w:val="single" w:color="CCCCCC" w:sz="1"/>
              <w:bottom w:val="single" w:color="CCCCCC" w:sz="1"/>
              <w:right w:val="single" w:color="CCCCCC" w:sz="1"/>
            </w:tcBorders>
            <w:shd w:fill="EDF4FF" w:val="clear"/>
            <w:tcMar>
              <w:top w:type="dxa" w:w="70"/>
              <w:left w:type="dxa" w:w="120"/>
              <w:bottom w:type="dxa" w:w="70"/>
              <w:right w:type="dxa" w:w="120"/>
            </w:tcMar>
          </w:tcPr>
          <w:p>
            <w:r>
              <w:rPr>
                <w:rFonts w:ascii="Arial" w:cs="Arial" w:eastAsia="Arial" w:hAnsi="Arial"/>
                <w:color w:val="1A1A2E"/>
                <w:sz w:val="20"/>
                <w:szCs w:val="20"/>
              </w:rPr>
              <w:t xml:space="preserve">Protected without involvement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Value delivery moment</w:t>
            </w:r>
          </w:p>
        </w:tc>
        <w:tc>
          <w:tcPr>
            <w:tcW w:type="dxa" w:w="35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When a threat is detected</w:t>
            </w:r>
          </w:p>
        </w:tc>
        <w:tc>
          <w:tcPr>
            <w:tcW w:type="dxa" w:w="35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Continuously — user never experiences the threat</w:t>
            </w:r>
          </w:p>
        </w:tc>
      </w:tr>
      <w:tr>
        <w:tc>
          <w:tcPr>
            <w:tcW w:type="dxa" w:w="2200"/>
            <w:tcBorders>
              <w:top w:val="single" w:color="CCCCCC" w:sz="1"/>
              <w:left w:val="single" w:color="CCCCCC" w:sz="1"/>
              <w:bottom w:val="single" w:color="CCCCCC" w:sz="1"/>
              <w:right w:val="single" w:color="CCCCCC" w:sz="1"/>
            </w:tcBorders>
            <w:shd w:fill="EDF4FF" w:val="clear"/>
            <w:tcMar>
              <w:top w:type="dxa" w:w="70"/>
              <w:left w:type="dxa" w:w="120"/>
              <w:bottom w:type="dxa" w:w="70"/>
              <w:right w:type="dxa" w:w="120"/>
            </w:tcMar>
          </w:tcPr>
          <w:p>
            <w:r>
              <w:rPr>
                <w:rFonts w:ascii="Arial" w:cs="Arial" w:eastAsia="Arial" w:hAnsi="Arial"/>
                <w:color w:val="1A1A2E"/>
                <w:sz w:val="20"/>
                <w:szCs w:val="20"/>
              </w:rPr>
              <w:t xml:space="preserve">Personalization</w:t>
            </w:r>
          </w:p>
        </w:tc>
        <w:tc>
          <w:tcPr>
            <w:tcW w:type="dxa" w:w="3580"/>
            <w:tcBorders>
              <w:top w:val="single" w:color="CCCCCC" w:sz="1"/>
              <w:left w:val="single" w:color="CCCCCC" w:sz="1"/>
              <w:bottom w:val="single" w:color="CCCCCC" w:sz="1"/>
              <w:right w:val="single" w:color="CCCCCC" w:sz="1"/>
            </w:tcBorders>
            <w:shd w:fill="EDF4FF" w:val="clear"/>
            <w:tcMar>
              <w:top w:type="dxa" w:w="70"/>
              <w:left w:type="dxa" w:w="120"/>
              <w:bottom w:type="dxa" w:w="70"/>
              <w:right w:type="dxa" w:w="120"/>
            </w:tcMar>
          </w:tcPr>
          <w:p>
            <w:r>
              <w:rPr>
                <w:rFonts w:ascii="Arial" w:cs="Arial" w:eastAsia="Arial" w:hAnsi="Arial"/>
                <w:color w:val="1A1A2E"/>
                <w:sz w:val="20"/>
                <w:szCs w:val="20"/>
              </w:rPr>
              <w:t xml:space="preserve">Account-level settings</w:t>
            </w:r>
          </w:p>
        </w:tc>
        <w:tc>
          <w:tcPr>
            <w:tcW w:type="dxa" w:w="3580"/>
            <w:tcBorders>
              <w:top w:val="single" w:color="CCCCCC" w:sz="1"/>
              <w:left w:val="single" w:color="CCCCCC" w:sz="1"/>
              <w:bottom w:val="single" w:color="CCCCCC" w:sz="1"/>
              <w:right w:val="single" w:color="CCCCCC" w:sz="1"/>
            </w:tcBorders>
            <w:shd w:fill="EDF4FF" w:val="clear"/>
            <w:tcMar>
              <w:top w:type="dxa" w:w="70"/>
              <w:left w:type="dxa" w:w="120"/>
              <w:bottom w:type="dxa" w:w="70"/>
              <w:right w:type="dxa" w:w="120"/>
            </w:tcMar>
          </w:tcPr>
          <w:p>
            <w:r>
              <w:rPr>
                <w:rFonts w:ascii="Arial" w:cs="Arial" w:eastAsia="Arial" w:hAnsi="Arial"/>
                <w:color w:val="1A1A2E"/>
                <w:sz w:val="20"/>
                <w:szCs w:val="20"/>
              </w:rPr>
              <w:t xml:space="preserve">Deep behavioral memory — grows over time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Family model</w:t>
            </w:r>
          </w:p>
        </w:tc>
        <w:tc>
          <w:tcPr>
            <w:tcW w:type="dxa" w:w="35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One account, sub-profiles</w:t>
            </w:r>
          </w:p>
        </w:tc>
        <w:tc>
          <w:tcPr>
            <w:tcW w:type="dxa" w:w="35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Each person has their own paired companion agent</w:t>
            </w:r>
          </w:p>
        </w:tc>
      </w:tr>
      <w:tr>
        <w:tc>
          <w:tcPr>
            <w:tcW w:type="dxa" w:w="2200"/>
            <w:tcBorders>
              <w:top w:val="single" w:color="CCCCCC" w:sz="1"/>
              <w:left w:val="single" w:color="CCCCCC" w:sz="1"/>
              <w:bottom w:val="single" w:color="CCCCCC" w:sz="1"/>
              <w:right w:val="single" w:color="CCCCCC" w:sz="1"/>
            </w:tcBorders>
            <w:shd w:fill="EDF4FF" w:val="clear"/>
            <w:tcMar>
              <w:top w:type="dxa" w:w="70"/>
              <w:left w:type="dxa" w:w="120"/>
              <w:bottom w:type="dxa" w:w="70"/>
              <w:right w:type="dxa" w:w="120"/>
            </w:tcMar>
          </w:tcPr>
          <w:p>
            <w:r>
              <w:rPr>
                <w:rFonts w:ascii="Arial" w:cs="Arial" w:eastAsia="Arial" w:hAnsi="Arial"/>
                <w:color w:val="1A1A2E"/>
                <w:sz w:val="20"/>
                <w:szCs w:val="20"/>
              </w:rPr>
              <w:t xml:space="preserve">Relationship depth</w:t>
            </w:r>
          </w:p>
        </w:tc>
        <w:tc>
          <w:tcPr>
            <w:tcW w:type="dxa" w:w="3580"/>
            <w:tcBorders>
              <w:top w:val="single" w:color="CCCCCC" w:sz="1"/>
              <w:left w:val="single" w:color="CCCCCC" w:sz="1"/>
              <w:bottom w:val="single" w:color="CCCCCC" w:sz="1"/>
              <w:right w:val="single" w:color="CCCCCC" w:sz="1"/>
            </w:tcBorders>
            <w:shd w:fill="EDF4FF" w:val="clear"/>
            <w:tcMar>
              <w:top w:type="dxa" w:w="70"/>
              <w:left w:type="dxa" w:w="120"/>
              <w:bottom w:type="dxa" w:w="70"/>
              <w:right w:type="dxa" w:w="120"/>
            </w:tcMar>
          </w:tcPr>
          <w:p>
            <w:r>
              <w:rPr>
                <w:rFonts w:ascii="Arial" w:cs="Arial" w:eastAsia="Arial" w:hAnsi="Arial"/>
                <w:color w:val="1A1A2E"/>
                <w:sz w:val="20"/>
                <w:szCs w:val="20"/>
              </w:rPr>
              <w:t xml:space="preserve">Flat — same on day 1 and day 365</w:t>
            </w:r>
          </w:p>
        </w:tc>
        <w:tc>
          <w:tcPr>
            <w:tcW w:type="dxa" w:w="3580"/>
            <w:tcBorders>
              <w:top w:val="single" w:color="CCCCCC" w:sz="1"/>
              <w:left w:val="single" w:color="CCCCCC" w:sz="1"/>
              <w:bottom w:val="single" w:color="CCCCCC" w:sz="1"/>
              <w:right w:val="single" w:color="CCCCCC" w:sz="1"/>
            </w:tcBorders>
            <w:shd w:fill="EDF4FF" w:val="clear"/>
            <w:tcMar>
              <w:top w:type="dxa" w:w="70"/>
              <w:left w:type="dxa" w:w="120"/>
              <w:bottom w:type="dxa" w:w="70"/>
              <w:right w:type="dxa" w:w="120"/>
            </w:tcMar>
          </w:tcPr>
          <w:p>
            <w:r>
              <w:rPr>
                <w:rFonts w:ascii="Arial" w:cs="Arial" w:eastAsia="Arial" w:hAnsi="Arial"/>
                <w:color w:val="1A1A2E"/>
                <w:sz w:val="20"/>
                <w:szCs w:val="20"/>
              </w:rPr>
              <w:t xml:space="preserve">Deepens — agent learns your patterns and becomes more proactive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Scope</w:t>
            </w:r>
          </w:p>
        </w:tc>
        <w:tc>
          <w:tcPr>
            <w:tcW w:type="dxa" w:w="35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Reactive interception</w:t>
            </w:r>
          </w:p>
        </w:tc>
        <w:tc>
          <w:tcPr>
            <w:tcW w:type="dxa" w:w="35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Proactive steering away from threats before they form</w:t>
            </w:r>
          </w:p>
        </w:tc>
      </w:tr>
    </w:tbl>
    <w:p>
      <w:pPr>
        <w:spacing w:after="0" w:before="80"/>
      </w:pPr>
      <w:r>
        <w:t xml:space="preserve"/>
      </w:r>
    </w:p>
    <w:p>
      <w:pPr>
        <w:pBdr>
          <w:bottom w:val="single" w:color="2A5BA8" w:sz="4" w:space="1"/>
        </w:pBdr>
        <w:spacing w:after="180" w:before="180"/>
      </w:pPr>
      <w:r>
        <w:t xml:space="preserve"/>
      </w:r>
    </w:p>
    <w:p>
      <w:pPr>
        <w:pStyle w:val="Heading1"/>
        <w:spacing w:after="120" w:before="400"/>
      </w:pPr>
      <w:r>
        <w:rPr>
          <w:rFonts w:ascii="Arial" w:cs="Arial" w:eastAsia="Arial" w:hAnsi="Arial"/>
          <w:b/>
          <w:bCs/>
          <w:color w:val="0F1E3C"/>
          <w:sz w:val="34"/>
          <w:szCs w:val="34"/>
        </w:rPr>
        <w:t xml:space="preserve">1.  The Companion Bond — Relationship-Based Protection</w:t>
      </w:r>
    </w:p>
    <w:p>
      <w:pPr>
        <w:pBdr>
          <w:bottom w:val="single" w:color="1A8FBF" w:sz="4" w:space="1"/>
        </w:pBdr>
        <w:spacing w:after="180" w:before="180"/>
      </w:pPr>
      <w:r>
        <w:t xml:space="preserve"/>
      </w:r>
    </w:p>
    <w:p>
      <w:pPr>
        <w:pStyle w:val="Heading2"/>
        <w:spacing w:after="100" w:before="300"/>
      </w:pPr>
      <w:r>
        <w:rPr>
          <w:rFonts w:ascii="Arial" w:cs="Arial" w:eastAsia="Arial" w:hAnsi="Arial"/>
          <w:b/>
          <w:bCs/>
          <w:color w:val="1A3C6E"/>
          <w:sz w:val="27"/>
          <w:szCs w:val="27"/>
        </w:rPr>
        <w:t xml:space="preserve">1.1  Core Concept</w:t>
      </w:r>
    </w:p>
    <w:p>
      <w:pPr>
        <w:spacing w:after="80" w:before="60"/>
      </w:pPr>
      <w:r>
        <w:rPr>
          <w:rFonts w:ascii="Arial" w:cs="Arial" w:eastAsia="Arial" w:hAnsi="Arial"/>
          <w:color w:val="1A1A2E"/>
          <w:sz w:val="22"/>
          <w:szCs w:val="22"/>
        </w:rPr>
        <w:t xml:space="preserve">Every person in a household is paired with their own dedicated Companion Agent. The Companion is not a feature they activate. It is a persistent presence that exists in the background of their digital life, always observing, always protecting, never interrupting.</w:t>
      </w:r>
    </w:p>
    <w:p>
      <w:pPr>
        <w:spacing w:after="0" w:before="60"/>
      </w:pPr>
      <w:r>
        <w:t xml:space="preserve"/>
      </w:r>
    </w:p>
    <w:p>
      <w:pPr>
        <w:spacing w:after="80" w:before="60"/>
      </w:pPr>
      <w:r>
        <w:rPr>
          <w:rFonts w:ascii="Arial" w:cs="Arial" w:eastAsia="Arial" w:hAnsi="Arial"/>
          <w:color w:val="1A1A2E"/>
          <w:sz w:val="22"/>
          <w:szCs w:val="22"/>
        </w:rPr>
        <w:t xml:space="preserve">The foundational differentiator: the relationship compounds over time. A new Companion knows only what it can observe. A six-month Companion knows your patterns, your trusted contacts, your normal behavior, and uses that knowledge to intercept threats before you ever encounter them.</w:t>
      </w:r>
    </w:p>
    <w:p>
      <w:pPr>
        <w:spacing w:after="0" w:before="80"/>
      </w:pPr>
      <w:r>
        <w:t xml:space="preserve"/>
      </w:r>
    </w:p>
    <w:p>
      <w:pPr>
        <w:pStyle w:val="Heading2"/>
        <w:spacing w:after="100" w:before="300"/>
      </w:pPr>
      <w:r>
        <w:rPr>
          <w:rFonts w:ascii="Arial" w:cs="Arial" w:eastAsia="Arial" w:hAnsi="Arial"/>
          <w:b/>
          <w:bCs/>
          <w:color w:val="1A3C6E"/>
          <w:sz w:val="27"/>
          <w:szCs w:val="27"/>
        </w:rPr>
        <w:t xml:space="preserve">1.2  The Depth Curve — Protection Over Time</w:t>
      </w:r>
    </w:p>
    <w:p>
      <w:pPr>
        <w:spacing w:after="80" w:before="60"/>
      </w:pPr>
      <w:r>
        <w:rPr>
          <w:rFonts w:ascii="Arial" w:cs="Arial" w:eastAsia="Arial" w:hAnsi="Arial"/>
          <w:color w:val="1A1A2E"/>
          <w:sz w:val="22"/>
          <w:szCs w:val="22"/>
        </w:rPr>
        <w:t xml:space="preserve">The Companion Agent goes through four maturity stages. Each stage unlocks new protection behaviors as the agent builds a more complete model of the user’s digital life.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2A5BA8" w:val="clear"/>
            <w:tcMar>
              <w:top w:type="dxa" w:w="120"/>
              <w:left w:type="dxa" w:w="120"/>
              <w:bottom w:type="dxa" w:w="120"/>
              <w:right w:type="dxa" w:w="120"/>
            </w:tcMar>
            <w:vAlign w:val="center"/>
          </w:tcPr>
          <w:p>
            <w:pPr>
              <w:jc w:val="center"/>
            </w:pPr>
            <w:r>
              <w:rPr>
                <w:rFonts w:ascii="Arial" w:cs="Arial" w:eastAsia="Arial" w:hAnsi="Arial"/>
                <w:b/>
                <w:bCs/>
                <w:color w:val="FFFFFF"/>
                <w:sz w:val="32"/>
                <w:szCs w:val="32"/>
              </w:rPr>
              <w:t xml:space="preserve">Day 1</w:t>
            </w:r>
          </w:p>
          <w:p>
            <w:pPr>
              <w:jc w:val="center"/>
            </w:pPr>
            <w:r>
              <w:rPr>
                <w:rFonts w:ascii="Arial" w:cs="Arial" w:eastAsia="Arial" w:hAnsi="Arial"/>
                <w:color w:val="DDDDDD"/>
                <w:sz w:val="17"/>
                <w:szCs w:val="17"/>
              </w:rPr>
              <w:t xml:space="preserve">Enrollment</w:t>
            </w:r>
          </w:p>
        </w:tc>
        <w:tc>
          <w:tcPr>
            <w:tcW w:type="dxa" w:w="7960"/>
            <w:tcBorders>
              <w:top w:val="none" w:color="FFFFFF" w:sz="0"/>
              <w:left w:val="none" w:color="FFFFFF" w:sz="0"/>
              <w:bottom w:val="none" w:color="FFFFFF" w:sz="0"/>
              <w:right w:val="none" w:color="FFFFFF" w:sz="0"/>
            </w:tcBorders>
            <w:shd w:fill="EDF4FF" w:val="clear"/>
            <w:tcMar>
              <w:top w:type="dxa" w:w="100"/>
              <w:left w:type="dxa" w:w="160"/>
              <w:bottom w:type="dxa" w:w="100"/>
              <w:right w:type="dxa" w:w="120"/>
            </w:tcMar>
          </w:tcPr>
          <w:p>
            <w:pPr>
              <w:spacing w:after="60" w:before="0"/>
            </w:pPr>
            <w:r>
              <w:rPr>
                <w:rFonts w:ascii="Arial" w:cs="Arial" w:eastAsia="Arial" w:hAnsi="Arial"/>
                <w:b/>
                <w:bCs/>
                <w:color w:val="0F1E3C"/>
                <w:sz w:val="22"/>
                <w:szCs w:val="22"/>
              </w:rPr>
              <w:t xml:space="preserve">Baseline Mode</w:t>
            </w:r>
          </w:p>
          <w:p>
            <w:pPr>
              <w:pStyle w:val="ListParagraph"/>
              <w:numPr>
                <w:ilvl w:val="0"/>
                <w:numId w:val="2"/>
              </w:numPr>
              <w:spacing w:after="30" w:before="30"/>
            </w:pPr>
            <w:r>
              <w:rPr>
                <w:rFonts w:ascii="Arial" w:cs="Arial" w:eastAsia="Arial" w:hAnsi="Arial"/>
                <w:color w:val="1A1A2E"/>
                <w:sz w:val="20"/>
                <w:szCs w:val="20"/>
              </w:rPr>
              <w:t xml:space="preserve">Agent activates with zero prior knowledge of the user</w:t>
            </w:r>
          </w:p>
          <w:p>
            <w:pPr>
              <w:pStyle w:val="ListParagraph"/>
              <w:numPr>
                <w:ilvl w:val="0"/>
                <w:numId w:val="2"/>
              </w:numPr>
              <w:spacing w:after="30" w:before="30"/>
            </w:pPr>
            <w:r>
              <w:rPr>
                <w:rFonts w:ascii="Arial" w:cs="Arial" w:eastAsia="Arial" w:hAnsi="Arial"/>
                <w:color w:val="1A1A2E"/>
                <w:sz w:val="20"/>
                <w:szCs w:val="20"/>
              </w:rPr>
              <w:t xml:space="preserve">Applies universal threat signatures: known scam numbers, flagged domains, common deepfake patterns</w:t>
            </w:r>
          </w:p>
          <w:p>
            <w:pPr>
              <w:pStyle w:val="ListParagraph"/>
              <w:numPr>
                <w:ilvl w:val="0"/>
                <w:numId w:val="2"/>
              </w:numPr>
              <w:spacing w:after="30" w:before="30"/>
            </w:pPr>
            <w:r>
              <w:rPr>
                <w:rFonts w:ascii="Arial" w:cs="Arial" w:eastAsia="Arial" w:hAnsi="Arial"/>
                <w:color w:val="1A1A2E"/>
                <w:sz w:val="20"/>
                <w:szCs w:val="20"/>
              </w:rPr>
              <w:t xml:space="preserve">Begins passive observation of communications, contacts, and digital footprint</w:t>
            </w:r>
          </w:p>
          <w:p>
            <w:pPr>
              <w:pStyle w:val="ListParagraph"/>
              <w:numPr>
                <w:ilvl w:val="0"/>
                <w:numId w:val="2"/>
              </w:numPr>
              <w:spacing w:after="30" w:before="30"/>
            </w:pPr>
            <w:r>
              <w:rPr>
                <w:rFonts w:ascii="Arial" w:cs="Arial" w:eastAsia="Arial" w:hAnsi="Arial"/>
                <w:color w:val="1A1A2E"/>
                <w:sz w:val="20"/>
                <w:szCs w:val="20"/>
              </w:rPr>
              <w:t xml:space="preserve">Prompts for core enrollments: voice prints of family members, trusted contact list, financial institutions</w:t>
            </w:r>
          </w:p>
          <w:p>
            <w:pPr>
              <w:pStyle w:val="ListParagraph"/>
              <w:numPr>
                <w:ilvl w:val="0"/>
                <w:numId w:val="2"/>
              </w:numPr>
              <w:spacing w:after="30" w:before="30"/>
            </w:pPr>
            <w:r>
              <w:rPr>
                <w:rFonts w:ascii="Arial" w:cs="Arial" w:eastAsia="Arial" w:hAnsi="Arial"/>
                <w:color w:val="1A1A2E"/>
                <w:sz w:val="20"/>
                <w:szCs w:val="20"/>
              </w:rPr>
              <w:t xml:space="preserve">Protection level: equivalent to a well-configured spam filter with deepfake awareness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0D6B5E" w:val="clear"/>
            <w:tcMar>
              <w:top w:type="dxa" w:w="120"/>
              <w:left w:type="dxa" w:w="120"/>
              <w:bottom w:type="dxa" w:w="120"/>
              <w:right w:type="dxa" w:w="120"/>
            </w:tcMar>
            <w:vAlign w:val="center"/>
          </w:tcPr>
          <w:p>
            <w:pPr>
              <w:jc w:val="center"/>
            </w:pPr>
            <w:r>
              <w:rPr>
                <w:rFonts w:ascii="Arial" w:cs="Arial" w:eastAsia="Arial" w:hAnsi="Arial"/>
                <w:b/>
                <w:bCs/>
                <w:color w:val="FFFFFF"/>
                <w:sz w:val="32"/>
                <w:szCs w:val="32"/>
              </w:rPr>
              <w:t xml:space="preserve">Day 30</w:t>
            </w:r>
          </w:p>
          <w:p>
            <w:pPr>
              <w:jc w:val="center"/>
            </w:pPr>
            <w:r>
              <w:rPr>
                <w:rFonts w:ascii="Arial" w:cs="Arial" w:eastAsia="Arial" w:hAnsi="Arial"/>
                <w:color w:val="DDDDDD"/>
                <w:sz w:val="17"/>
                <w:szCs w:val="17"/>
              </w:rPr>
              <w:t xml:space="preserve">1 Month</w:t>
            </w:r>
          </w:p>
        </w:tc>
        <w:tc>
          <w:tcPr>
            <w:tcW w:type="dxa" w:w="7960"/>
            <w:tcBorders>
              <w:top w:val="none" w:color="FFFFFF" w:sz="0"/>
              <w:left w:val="none" w:color="FFFFFF" w:sz="0"/>
              <w:bottom w:val="none" w:color="FFFFFF" w:sz="0"/>
              <w:right w:val="none" w:color="FFFFFF" w:sz="0"/>
            </w:tcBorders>
            <w:shd w:fill="E8F5F3" w:val="clear"/>
            <w:tcMar>
              <w:top w:type="dxa" w:w="100"/>
              <w:left w:type="dxa" w:w="160"/>
              <w:bottom w:type="dxa" w:w="100"/>
              <w:right w:type="dxa" w:w="120"/>
            </w:tcMar>
          </w:tcPr>
          <w:p>
            <w:pPr>
              <w:spacing w:after="60" w:before="0"/>
            </w:pPr>
            <w:r>
              <w:rPr>
                <w:rFonts w:ascii="Arial" w:cs="Arial" w:eastAsia="Arial" w:hAnsi="Arial"/>
                <w:b/>
                <w:bCs/>
                <w:color w:val="0F1E3C"/>
                <w:sz w:val="22"/>
                <w:szCs w:val="22"/>
              </w:rPr>
              <w:t xml:space="preserve">Pattern Recognition Mode</w:t>
            </w:r>
          </w:p>
          <w:p>
            <w:pPr>
              <w:pStyle w:val="ListParagraph"/>
              <w:numPr>
                <w:ilvl w:val="0"/>
                <w:numId w:val="2"/>
              </w:numPr>
              <w:spacing w:after="30" w:before="30"/>
            </w:pPr>
            <w:r>
              <w:rPr>
                <w:rFonts w:ascii="Arial" w:cs="Arial" w:eastAsia="Arial" w:hAnsi="Arial"/>
                <w:color w:val="1A1A2E"/>
                <w:sz w:val="20"/>
                <w:szCs w:val="20"/>
              </w:rPr>
              <w:t xml:space="preserve">Agent has built a baseline behavioral model: typical communication hours, regular contacts, normal device usage patterns</w:t>
            </w:r>
          </w:p>
          <w:p>
            <w:pPr>
              <w:pStyle w:val="ListParagraph"/>
              <w:numPr>
                <w:ilvl w:val="0"/>
                <w:numId w:val="2"/>
              </w:numPr>
              <w:spacing w:after="30" w:before="30"/>
            </w:pPr>
            <w:r>
              <w:rPr>
                <w:rFonts w:ascii="Arial" w:cs="Arial" w:eastAsia="Arial" w:hAnsi="Arial"/>
                <w:color w:val="1A1A2E"/>
                <w:sz w:val="20"/>
                <w:szCs w:val="20"/>
              </w:rPr>
              <w:t xml:space="preserve">Begins deviation detection: unexpected contacts, unusual message timing, new accounts attempting interaction</w:t>
            </w:r>
          </w:p>
          <w:p>
            <w:pPr>
              <w:pStyle w:val="ListParagraph"/>
              <w:numPr>
                <w:ilvl w:val="0"/>
                <w:numId w:val="2"/>
              </w:numPr>
              <w:spacing w:after="30" w:before="30"/>
            </w:pPr>
            <w:r>
              <w:rPr>
                <w:rFonts w:ascii="Arial" w:cs="Arial" w:eastAsia="Arial" w:hAnsi="Arial"/>
                <w:color w:val="1A1A2E"/>
                <w:sz w:val="20"/>
                <w:szCs w:val="20"/>
              </w:rPr>
              <w:t xml:space="preserve">Starts mapping the user’s digital footprint: which platforms, which data brokers hold their data, recurring exposure patterns</w:t>
            </w:r>
          </w:p>
          <w:p>
            <w:pPr>
              <w:pStyle w:val="ListParagraph"/>
              <w:numPr>
                <w:ilvl w:val="0"/>
                <w:numId w:val="2"/>
              </w:numPr>
              <w:spacing w:after="30" w:before="30"/>
            </w:pPr>
            <w:r>
              <w:rPr>
                <w:rFonts w:ascii="Arial" w:cs="Arial" w:eastAsia="Arial" w:hAnsi="Arial"/>
                <w:color w:val="1A1A2E"/>
                <w:sz w:val="20"/>
                <w:szCs w:val="20"/>
              </w:rPr>
              <w:t xml:space="preserve">Minor children’s agents begin building peer network graph: who contacts them, from which platforms, at what hours</w:t>
            </w:r>
          </w:p>
          <w:p>
            <w:pPr>
              <w:pStyle w:val="ListParagraph"/>
              <w:numPr>
                <w:ilvl w:val="0"/>
                <w:numId w:val="2"/>
              </w:numPr>
              <w:spacing w:after="30" w:before="30"/>
            </w:pPr>
            <w:r>
              <w:rPr>
                <w:rFonts w:ascii="Arial" w:cs="Arial" w:eastAsia="Arial" w:hAnsi="Arial"/>
                <w:color w:val="1A1A2E"/>
                <w:sz w:val="20"/>
                <w:szCs w:val="20"/>
              </w:rPr>
              <w:t xml:space="preserve">Protection level: personalized — flags that a generic system would miss now surface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4A235A" w:val="clear"/>
            <w:tcMar>
              <w:top w:type="dxa" w:w="120"/>
              <w:left w:type="dxa" w:w="120"/>
              <w:bottom w:type="dxa" w:w="120"/>
              <w:right w:type="dxa" w:w="120"/>
            </w:tcMar>
            <w:vAlign w:val="center"/>
          </w:tcPr>
          <w:p>
            <w:pPr>
              <w:jc w:val="center"/>
            </w:pPr>
            <w:r>
              <w:rPr>
                <w:rFonts w:ascii="Arial" w:cs="Arial" w:eastAsia="Arial" w:hAnsi="Arial"/>
                <w:b/>
                <w:bCs/>
                <w:color w:val="FFFFFF"/>
                <w:sz w:val="32"/>
                <w:szCs w:val="32"/>
              </w:rPr>
              <w:t xml:space="preserve">Day 90</w:t>
            </w:r>
          </w:p>
          <w:p>
            <w:pPr>
              <w:jc w:val="center"/>
            </w:pPr>
            <w:r>
              <w:rPr>
                <w:rFonts w:ascii="Arial" w:cs="Arial" w:eastAsia="Arial" w:hAnsi="Arial"/>
                <w:color w:val="DDDDDD"/>
                <w:sz w:val="17"/>
                <w:szCs w:val="17"/>
              </w:rPr>
              <w:t xml:space="preserve">3 Months</w:t>
            </w:r>
          </w:p>
        </w:tc>
        <w:tc>
          <w:tcPr>
            <w:tcW w:type="dxa" w:w="7960"/>
            <w:tcBorders>
              <w:top w:val="none" w:color="FFFFFF" w:sz="0"/>
              <w:left w:val="none" w:color="FFFFFF" w:sz="0"/>
              <w:bottom w:val="none" w:color="FFFFFF" w:sz="0"/>
              <w:right w:val="none" w:color="FFFFFF" w:sz="0"/>
            </w:tcBorders>
            <w:shd w:fill="F5EEF8" w:val="clear"/>
            <w:tcMar>
              <w:top w:type="dxa" w:w="100"/>
              <w:left w:type="dxa" w:w="160"/>
              <w:bottom w:type="dxa" w:w="100"/>
              <w:right w:type="dxa" w:w="120"/>
            </w:tcMar>
          </w:tcPr>
          <w:p>
            <w:pPr>
              <w:spacing w:after="60" w:before="0"/>
            </w:pPr>
            <w:r>
              <w:rPr>
                <w:rFonts w:ascii="Arial" w:cs="Arial" w:eastAsia="Arial" w:hAnsi="Arial"/>
                <w:b/>
                <w:bCs/>
                <w:color w:val="0F1E3C"/>
                <w:sz w:val="22"/>
                <w:szCs w:val="22"/>
              </w:rPr>
              <w:t xml:space="preserve">Predictive Mode</w:t>
            </w:r>
          </w:p>
          <w:p>
            <w:pPr>
              <w:pStyle w:val="ListParagraph"/>
              <w:numPr>
                <w:ilvl w:val="0"/>
                <w:numId w:val="2"/>
              </w:numPr>
              <w:spacing w:after="30" w:before="30"/>
            </w:pPr>
            <w:r>
              <w:rPr>
                <w:rFonts w:ascii="Arial" w:cs="Arial" w:eastAsia="Arial" w:hAnsi="Arial"/>
                <w:color w:val="1A1A2E"/>
                <w:sz w:val="20"/>
                <w:szCs w:val="20"/>
              </w:rPr>
              <w:t xml:space="preserve">Agent can anticipate threat windows: Friday evenings when the senior parent is alone, back-to-school season when child social engineering spikes</w:t>
            </w:r>
          </w:p>
          <w:p>
            <w:pPr>
              <w:pStyle w:val="ListParagraph"/>
              <w:numPr>
                <w:ilvl w:val="0"/>
                <w:numId w:val="2"/>
              </w:numPr>
              <w:spacing w:after="30" w:before="30"/>
            </w:pPr>
            <w:r>
              <w:rPr>
                <w:rFonts w:ascii="Arial" w:cs="Arial" w:eastAsia="Arial" w:hAnsi="Arial"/>
                <w:color w:val="1A1A2E"/>
                <w:sz w:val="20"/>
                <w:szCs w:val="20"/>
              </w:rPr>
              <w:t xml:space="preserve">Cross-family pattern synthesis: SHIELD agent correlates patterns across all household Companions to detect coordinated household targeting</w:t>
            </w:r>
          </w:p>
          <w:p>
            <w:pPr>
              <w:pStyle w:val="ListParagraph"/>
              <w:numPr>
                <w:ilvl w:val="0"/>
                <w:numId w:val="2"/>
              </w:numPr>
              <w:spacing w:after="30" w:before="30"/>
            </w:pPr>
            <w:r>
              <w:rPr>
                <w:rFonts w:ascii="Arial" w:cs="Arial" w:eastAsia="Arial" w:hAnsi="Arial"/>
                <w:color w:val="1A1A2E"/>
                <w:sz w:val="20"/>
                <w:szCs w:val="20"/>
              </w:rPr>
              <w:t xml:space="preserve">Proactive steering activated: agent begins subtly re-routing digital behavior away from threat vectors without user notification</w:t>
            </w:r>
          </w:p>
          <w:p>
            <w:pPr>
              <w:pStyle w:val="ListParagraph"/>
              <w:numPr>
                <w:ilvl w:val="0"/>
                <w:numId w:val="2"/>
              </w:numPr>
              <w:spacing w:after="30" w:before="30"/>
            </w:pPr>
            <w:r>
              <w:rPr>
                <w:rFonts w:ascii="Arial" w:cs="Arial" w:eastAsia="Arial" w:hAnsi="Arial"/>
                <w:color w:val="1A1A2E"/>
                <w:sz w:val="20"/>
                <w:szCs w:val="20"/>
              </w:rPr>
              <w:t xml:space="preserve">Relationship graph hardened: agent knows your real contacts well enough to detect synthetic accounts attempting to enter your network</w:t>
            </w:r>
          </w:p>
          <w:p>
            <w:pPr>
              <w:pStyle w:val="ListParagraph"/>
              <w:numPr>
                <w:ilvl w:val="0"/>
                <w:numId w:val="2"/>
              </w:numPr>
              <w:spacing w:after="30" w:before="30"/>
            </w:pPr>
            <w:r>
              <w:rPr>
                <w:rFonts w:ascii="Arial" w:cs="Arial" w:eastAsia="Arial" w:hAnsi="Arial"/>
                <w:color w:val="1A1A2E"/>
                <w:sz w:val="20"/>
                <w:szCs w:val="20"/>
              </w:rPr>
              <w:t xml:space="preserve">Protection level: anticipatory — threats are addressed before they reach the user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8B4513" w:val="clear"/>
            <w:tcMar>
              <w:top w:type="dxa" w:w="120"/>
              <w:left w:type="dxa" w:w="120"/>
              <w:bottom w:type="dxa" w:w="120"/>
              <w:right w:type="dxa" w:w="120"/>
            </w:tcMar>
            <w:vAlign w:val="center"/>
          </w:tcPr>
          <w:p>
            <w:pPr>
              <w:jc w:val="center"/>
            </w:pPr>
            <w:r>
              <w:rPr>
                <w:rFonts w:ascii="Arial" w:cs="Arial" w:eastAsia="Arial" w:hAnsi="Arial"/>
                <w:b/>
                <w:bCs/>
                <w:color w:val="FFFFFF"/>
                <w:sz w:val="32"/>
                <w:szCs w:val="32"/>
              </w:rPr>
              <w:t xml:space="preserve">Day 365+</w:t>
            </w:r>
          </w:p>
          <w:p>
            <w:pPr>
              <w:jc w:val="center"/>
            </w:pPr>
            <w:r>
              <w:rPr>
                <w:rFonts w:ascii="Arial" w:cs="Arial" w:eastAsia="Arial" w:hAnsi="Arial"/>
                <w:color w:val="DDDDDD"/>
                <w:sz w:val="17"/>
                <w:szCs w:val="17"/>
              </w:rPr>
              <w:t xml:space="preserve">1 Year+</w:t>
            </w:r>
          </w:p>
        </w:tc>
        <w:tc>
          <w:tcPr>
            <w:tcW w:type="dxa" w:w="7960"/>
            <w:tcBorders>
              <w:top w:val="none" w:color="FFFFFF" w:sz="0"/>
              <w:left w:val="none" w:color="FFFFFF" w:sz="0"/>
              <w:bottom w:val="none" w:color="FFFFFF" w:sz="0"/>
              <w:right w:val="none" w:color="FFFFFF" w:sz="0"/>
            </w:tcBorders>
            <w:shd w:fill="FEF9E7" w:val="clear"/>
            <w:tcMar>
              <w:top w:type="dxa" w:w="100"/>
              <w:left w:type="dxa" w:w="160"/>
              <w:bottom w:type="dxa" w:w="100"/>
              <w:right w:type="dxa" w:w="120"/>
            </w:tcMar>
          </w:tcPr>
          <w:p>
            <w:pPr>
              <w:spacing w:after="60" w:before="0"/>
            </w:pPr>
            <w:r>
              <w:rPr>
                <w:rFonts w:ascii="Arial" w:cs="Arial" w:eastAsia="Arial" w:hAnsi="Arial"/>
                <w:b/>
                <w:bCs/>
                <w:color w:val="0F1E3C"/>
                <w:sz w:val="22"/>
                <w:szCs w:val="22"/>
              </w:rPr>
              <w:t xml:space="preserve">Guardian Mode — Full Companion</w:t>
            </w:r>
          </w:p>
          <w:p>
            <w:pPr>
              <w:pStyle w:val="ListParagraph"/>
              <w:numPr>
                <w:ilvl w:val="0"/>
                <w:numId w:val="2"/>
              </w:numPr>
              <w:spacing w:after="30" w:before="30"/>
            </w:pPr>
            <w:r>
              <w:rPr>
                <w:rFonts w:ascii="Arial" w:cs="Arial" w:eastAsia="Arial" w:hAnsi="Arial"/>
                <w:color w:val="1A1A2E"/>
                <w:sz w:val="20"/>
                <w:szCs w:val="20"/>
              </w:rPr>
              <w:t xml:space="preserve">Deep behavioral fingerprint: the agent knows your patterns better than any scammer’s model of you ever could</w:t>
            </w:r>
          </w:p>
          <w:p>
            <w:pPr>
              <w:pStyle w:val="ListParagraph"/>
              <w:numPr>
                <w:ilvl w:val="0"/>
                <w:numId w:val="2"/>
              </w:numPr>
              <w:spacing w:after="30" w:before="30"/>
            </w:pPr>
            <w:r>
              <w:rPr>
                <w:rFonts w:ascii="Arial" w:cs="Arial" w:eastAsia="Arial" w:hAnsi="Arial"/>
                <w:color w:val="1A1A2E"/>
                <w:sz w:val="20"/>
                <w:szCs w:val="20"/>
              </w:rPr>
              <w:t xml:space="preserve">Threat surface is continuously shrinking as the agent erases exposure across data brokers, adjusts privacy settings proactively, and flags anomalies in real time</w:t>
            </w:r>
          </w:p>
          <w:p>
            <w:pPr>
              <w:pStyle w:val="ListParagraph"/>
              <w:numPr>
                <w:ilvl w:val="0"/>
                <w:numId w:val="2"/>
              </w:numPr>
              <w:spacing w:after="30" w:before="30"/>
            </w:pPr>
            <w:r>
              <w:rPr>
                <w:rFonts w:ascii="Arial" w:cs="Arial" w:eastAsia="Arial" w:hAnsi="Arial"/>
                <w:color w:val="1A1A2E"/>
                <w:sz w:val="20"/>
                <w:szCs w:val="20"/>
              </w:rPr>
              <w:t xml:space="preserve">New household members onboard faster because the existing Companions contribute anonymized pattern intelligence to the new agent’s baseline</w:t>
            </w:r>
          </w:p>
          <w:p>
            <w:pPr>
              <w:pStyle w:val="ListParagraph"/>
              <w:numPr>
                <w:ilvl w:val="0"/>
                <w:numId w:val="2"/>
              </w:numPr>
              <w:spacing w:after="30" w:before="30"/>
            </w:pPr>
            <w:r>
              <w:rPr>
                <w:rFonts w:ascii="Arial" w:cs="Arial" w:eastAsia="Arial" w:hAnsi="Arial"/>
                <w:color w:val="1A1A2E"/>
                <w:sz w:val="20"/>
                <w:szCs w:val="20"/>
              </w:rPr>
              <w:t xml:space="preserve">Agent begins operating as a true proxy in low-stakes digital interactions: blocking, filtering, re-routing without any user involvement</w:t>
            </w:r>
          </w:p>
          <w:p>
            <w:pPr>
              <w:pStyle w:val="ListParagraph"/>
              <w:numPr>
                <w:ilvl w:val="0"/>
                <w:numId w:val="2"/>
              </w:numPr>
              <w:spacing w:after="30" w:before="30"/>
            </w:pPr>
            <w:r>
              <w:rPr>
                <w:rFonts w:ascii="Arial" w:cs="Arial" w:eastAsia="Arial" w:hAnsi="Arial"/>
                <w:color w:val="1A1A2E"/>
                <w:sz w:val="20"/>
                <w:szCs w:val="20"/>
              </w:rPr>
              <w:t xml:space="preserve">Protection level: the digital equivalent of a full-time personal security detail who has worked for you for a year</w:t>
            </w:r>
          </w:p>
        </w:tc>
      </w:tr>
    </w:tbl>
    <w:p>
      <w:pPr>
        <w:spacing w:after="0" w:before="80"/>
      </w:pPr>
      <w:r>
        <w:t xml:space="preserve"/>
      </w:r>
    </w:p>
    <w:p>
      <w:pPr>
        <w:pBdr>
          <w:bottom w:val="single" w:color="2A5BA8" w:sz="4" w:space="1"/>
        </w:pBdr>
        <w:spacing w:after="180" w:before="180"/>
      </w:pPr>
      <w:r>
        <w:t xml:space="preserve"/>
      </w:r>
    </w:p>
    <w:p>
      <w:pPr>
        <w:pStyle w:val="Heading1"/>
        <w:spacing w:after="120" w:before="400"/>
      </w:pPr>
      <w:r>
        <w:rPr>
          <w:rFonts w:ascii="Arial" w:cs="Arial" w:eastAsia="Arial" w:hAnsi="Arial"/>
          <w:b/>
          <w:bCs/>
          <w:color w:val="0F1E3C"/>
          <w:sz w:val="34"/>
          <w:szCs w:val="34"/>
        </w:rPr>
        <w:t xml:space="preserve">2.  The Household Pairing Model</w:t>
      </w:r>
    </w:p>
    <w:p>
      <w:pPr>
        <w:pBdr>
          <w:bottom w:val="single" w:color="1A8FBF" w:sz="4" w:space="1"/>
        </w:pBdr>
        <w:spacing w:after="180" w:before="180"/>
      </w:pPr>
      <w:r>
        <w:t xml:space="preserve"/>
      </w:r>
    </w:p>
    <w:p>
      <w:pPr>
        <w:pStyle w:val="Heading2"/>
        <w:spacing w:after="100" w:before="300"/>
      </w:pPr>
      <w:r>
        <w:rPr>
          <w:rFonts w:ascii="Arial" w:cs="Arial" w:eastAsia="Arial" w:hAnsi="Arial"/>
          <w:b/>
          <w:bCs/>
          <w:color w:val="1A3C6E"/>
          <w:sz w:val="27"/>
          <w:szCs w:val="27"/>
        </w:rPr>
        <w:t xml:space="preserve">2.1  One Person, One Companion</w:t>
      </w:r>
    </w:p>
    <w:p>
      <w:pPr>
        <w:spacing w:after="80" w:before="60"/>
      </w:pPr>
      <w:r>
        <w:rPr>
          <w:rFonts w:ascii="Arial" w:cs="Arial" w:eastAsia="Arial" w:hAnsi="Arial"/>
          <w:color w:val="1A1A2E"/>
          <w:sz w:val="22"/>
          <w:szCs w:val="22"/>
        </w:rPr>
        <w:t xml:space="preserve">The v1 family account model treats the household as a single entity with sub-profiles. The Companion Model inverts this: the household is a collection of individual paired relationships, each optimized for the threat profile of one specific person.</w:t>
      </w:r>
    </w:p>
    <w:p>
      <w:pPr>
        <w:spacing w:after="0" w:before="60"/>
      </w:pPr>
      <w:r>
        <w:t xml:space="preserve"/>
      </w:r>
    </w:p>
    <w:p>
      <w:pPr>
        <w:spacing w:after="80" w:before="60"/>
      </w:pPr>
      <w:r>
        <w:rPr>
          <w:rFonts w:ascii="Arial" w:cs="Arial" w:eastAsia="Arial" w:hAnsi="Arial"/>
          <w:color w:val="1A1A2E"/>
          <w:sz w:val="22"/>
          <w:szCs w:val="22"/>
        </w:rPr>
        <w:t xml:space="preserve">A 14-year-old’s threat surface looks nothing like a 70-year-old’s. A working professional’s attack vectors are different from a retired parent’s. Each person deserves a Companion that is trained on and specialized for them specifically.</w:t>
      </w:r>
    </w:p>
    <w:p>
      <w:pPr>
        <w:spacing w:after="0" w:before="80"/>
      </w:pPr>
      <w:r>
        <w:t xml:space="preserve"/>
      </w:r>
    </w:p>
    <w:p>
      <w:pPr>
        <w:pStyle w:val="Heading2"/>
        <w:spacing w:after="100" w:before="300"/>
      </w:pPr>
      <w:r>
        <w:rPr>
          <w:rFonts w:ascii="Arial" w:cs="Arial" w:eastAsia="Arial" w:hAnsi="Arial"/>
          <w:b/>
          <w:bCs/>
          <w:color w:val="1A3C6E"/>
          <w:sz w:val="27"/>
          <w:szCs w:val="27"/>
        </w:rPr>
        <w:t xml:space="preserve">2.2  Companion Specialization by Profile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6B5E" w:sz="1"/>
              <w:left w:val="single" w:color="0D6B5E" w:sz="16"/>
              <w:bottom w:val="none" w:color="FFFFFF" w:sz="0"/>
              <w:right w:val="single" w:color="0D6B5E" w:sz="1"/>
            </w:tcBorders>
            <w:shd w:fill="0F1E3C" w:val="clear"/>
            <w:tcMar>
              <w:top w:type="dxa" w:w="100"/>
              <w:left w:type="dxa" w:w="200"/>
              <w:bottom w:type="dxa" w:w="100"/>
              <w:right w:type="dxa" w:w="160"/>
            </w:tcMar>
          </w:tcPr>
          <w:p>
            <w:r>
              <w:rPr>
                <w:rFonts w:ascii="Arial" w:cs="Arial" w:eastAsia="Arial" w:hAnsi="Arial"/>
                <w:b/>
                <w:bCs/>
                <w:color w:val="FFFFFF"/>
                <w:sz w:val="28"/>
                <w:szCs w:val="28"/>
              </w:rPr>
              <w:t xml:space="preserve">Companion α — SCOUT  </w:t>
            </w:r>
            <w:r>
              <w:rPr>
                <w:rFonts w:ascii="Arial" w:cs="Arial" w:eastAsia="Arial" w:hAnsi="Arial"/>
                <w:i/>
                <w:iCs/>
                <w:color w:val="AACCE8"/>
                <w:sz w:val="20"/>
                <w:szCs w:val="20"/>
              </w:rPr>
              <w:t xml:space="preserve">| Youth Protection Agent</w:t>
            </w:r>
            <w:r>
              <w:rPr>
                <w:rFonts w:ascii="Arial" w:cs="Arial" w:eastAsia="Arial" w:hAnsi="Arial"/>
                <w:color w:val="7799BB"/>
                <w:sz w:val="18"/>
                <w:szCs w:val="18"/>
              </w:rPr>
              <w:t xml:space="preserve">  —  Paired with: Children &amp; Teens (ages 8–17)</w:t>
            </w:r>
          </w:p>
        </w:tc>
      </w:tr>
      <w:tr>
        <w:tc>
          <w:tcPr>
            <w:tcW w:type="dxa" w:w="9360"/>
            <w:tcBorders>
              <w:top w:val="none" w:color="FFFFFF" w:sz="0"/>
              <w:left w:val="single" w:color="0D6B5E" w:sz="16"/>
              <w:bottom w:val="single" w:color="0D6B5E" w:sz="1"/>
              <w:right w:val="single" w:color="0D6B5E" w:sz="1"/>
            </w:tcBorders>
            <w:shd w:fill="E8F5F3" w:val="clear"/>
            <w:tcMar>
              <w:top w:type="dxa" w:w="100"/>
              <w:left w:type="dxa" w:w="200"/>
              <w:bottom w:type="dxa" w:w="100"/>
              <w:right w:type="dxa" w:w="160"/>
            </w:tcMar>
          </w:tcPr>
          <w:p>
            <w:pPr>
              <w:spacing w:after="60" w:before="0"/>
            </w:pPr>
            <w:r>
              <w:rPr>
                <w:rFonts w:ascii="Arial" w:cs="Arial" w:eastAsia="Arial" w:hAnsi="Arial"/>
                <w:b/>
                <w:bCs/>
                <w:color w:val="0F1E3C"/>
                <w:sz w:val="21"/>
                <w:szCs w:val="21"/>
              </w:rPr>
              <w:t xml:space="preserve">Specialization:  </w:t>
            </w:r>
            <w:r>
              <w:rPr>
                <w:rFonts w:ascii="Arial" w:cs="Arial" w:eastAsia="Arial" w:hAnsi="Arial"/>
                <w:color w:val="1A1A2E"/>
                <w:sz w:val="21"/>
                <w:szCs w:val="21"/>
              </w:rPr>
              <w:t xml:space="preserve">Online social engineering, fake peer accounts, deepfake imagery, age-inappropriate content steering, and predatory contact pattern detection</w:t>
            </w:r>
          </w:p>
          <w:p>
            <w:pPr>
              <w:pStyle w:val="ListParagraph"/>
              <w:numPr>
                <w:ilvl w:val="0"/>
                <w:numId w:val="2"/>
              </w:numPr>
              <w:spacing w:after="30" w:before="30"/>
            </w:pPr>
            <w:r>
              <w:rPr>
                <w:rFonts w:ascii="Arial" w:cs="Arial" w:eastAsia="Arial" w:hAnsi="Arial"/>
                <w:color w:val="1A1A2E"/>
                <w:sz w:val="20"/>
                <w:szCs w:val="20"/>
              </w:rPr>
              <w:t xml:space="preserve">Synthetic peer account detection: identifies fake profiles attempting to enter the child’s social graph</w:t>
            </w:r>
          </w:p>
          <w:p>
            <w:pPr>
              <w:pStyle w:val="ListParagraph"/>
              <w:numPr>
                <w:ilvl w:val="0"/>
                <w:numId w:val="2"/>
              </w:numPr>
              <w:spacing w:after="30" w:before="30"/>
            </w:pPr>
            <w:r>
              <w:rPr>
                <w:rFonts w:ascii="Arial" w:cs="Arial" w:eastAsia="Arial" w:hAnsi="Arial"/>
                <w:color w:val="1A1A2E"/>
                <w:sz w:val="20"/>
                <w:szCs w:val="20"/>
              </w:rPr>
              <w:t xml:space="preserve">Deepfake image and video targeting detection: flags AI-generated content designed to manipulate or shame</w:t>
            </w:r>
          </w:p>
          <w:p>
            <w:pPr>
              <w:pStyle w:val="ListParagraph"/>
              <w:numPr>
                <w:ilvl w:val="0"/>
                <w:numId w:val="2"/>
              </w:numPr>
              <w:spacing w:after="30" w:before="30"/>
            </w:pPr>
            <w:r>
              <w:rPr>
                <w:rFonts w:ascii="Arial" w:cs="Arial" w:eastAsia="Arial" w:hAnsi="Arial"/>
                <w:color w:val="1A1A2E"/>
                <w:sz w:val="20"/>
                <w:szCs w:val="20"/>
              </w:rPr>
              <w:t xml:space="preserve">Behavioral steering: gently re-routes digital activity away from flagged content without notification or alert</w:t>
            </w:r>
          </w:p>
          <w:p>
            <w:pPr>
              <w:pStyle w:val="ListParagraph"/>
              <w:numPr>
                <w:ilvl w:val="0"/>
                <w:numId w:val="2"/>
              </w:numPr>
              <w:spacing w:after="30" w:before="30"/>
            </w:pPr>
            <w:r>
              <w:rPr>
                <w:rFonts w:ascii="Arial" w:cs="Arial" w:eastAsia="Arial" w:hAnsi="Arial"/>
                <w:color w:val="1A1A2E"/>
                <w:sz w:val="20"/>
                <w:szCs w:val="20"/>
              </w:rPr>
              <w:t xml:space="preserve">After-hours contact monitoring: flags contacts from unknown accounts outside normal social hours</w:t>
            </w:r>
          </w:p>
          <w:p>
            <w:pPr>
              <w:pStyle w:val="ListParagraph"/>
              <w:numPr>
                <w:ilvl w:val="0"/>
                <w:numId w:val="2"/>
              </w:numPr>
              <w:spacing w:after="30" w:before="30"/>
            </w:pPr>
            <w:r>
              <w:rPr>
                <w:rFonts w:ascii="Arial" w:cs="Arial" w:eastAsia="Arial" w:hAnsi="Arial"/>
                <w:color w:val="1A1A2E"/>
                <w:sz w:val="20"/>
                <w:szCs w:val="20"/>
              </w:rPr>
              <w:t xml:space="preserve">Parent relay: escalates only confirmed high-severity events to the primary Companion — not every detection</w:t>
            </w:r>
          </w:p>
          <w:p>
            <w:pPr>
              <w:pStyle w:val="ListParagraph"/>
              <w:numPr>
                <w:ilvl w:val="0"/>
                <w:numId w:val="2"/>
              </w:numPr>
              <w:spacing w:after="30" w:before="30"/>
            </w:pPr>
            <w:r>
              <w:rPr>
                <w:rFonts w:ascii="Arial" w:cs="Arial" w:eastAsia="Arial" w:hAnsi="Arial"/>
                <w:color w:val="1A1A2E"/>
                <w:sz w:val="20"/>
                <w:szCs w:val="20"/>
              </w:rPr>
              <w:t xml:space="preserve">Growth-aware: specialization evolves as the child ages, adjusting threat models annually</w:t>
            </w:r>
          </w:p>
          <w:p>
            <w:pPr>
              <w:pStyle w:val="ListParagraph"/>
              <w:numPr>
                <w:ilvl w:val="0"/>
                <w:numId w:val="2"/>
              </w:numPr>
              <w:spacing w:after="30" w:before="30"/>
            </w:pPr>
            <w:r>
              <w:rPr>
                <w:rFonts w:ascii="Arial" w:cs="Arial" w:eastAsia="Arial" w:hAnsi="Arial"/>
                <w:color w:val="1A1A2E"/>
                <w:sz w:val="20"/>
                <w:szCs w:val="20"/>
              </w:rPr>
              <w:t xml:space="preserve">Digital footprint suppression: prevents a minor’s data from appearing in data broker databases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70D" w:sz="1"/>
              <w:left w:val="single" w:color="B7770D" w:sz="16"/>
              <w:bottom w:val="none" w:color="FFFFFF" w:sz="0"/>
              <w:right w:val="single" w:color="B7770D" w:sz="1"/>
            </w:tcBorders>
            <w:shd w:fill="0F1E3C" w:val="clear"/>
            <w:tcMar>
              <w:top w:type="dxa" w:w="100"/>
              <w:left w:type="dxa" w:w="200"/>
              <w:bottom w:type="dxa" w:w="100"/>
              <w:right w:type="dxa" w:w="160"/>
            </w:tcMar>
          </w:tcPr>
          <w:p>
            <w:r>
              <w:rPr>
                <w:rFonts w:ascii="Arial" w:cs="Arial" w:eastAsia="Arial" w:hAnsi="Arial"/>
                <w:b/>
                <w:bCs/>
                <w:color w:val="FFFFFF"/>
                <w:sz w:val="28"/>
                <w:szCs w:val="28"/>
              </w:rPr>
              <w:t xml:space="preserve">Companion β — ANCHOR  </w:t>
            </w:r>
            <w:r>
              <w:rPr>
                <w:rFonts w:ascii="Arial" w:cs="Arial" w:eastAsia="Arial" w:hAnsi="Arial"/>
                <w:i/>
                <w:iCs/>
                <w:color w:val="AACCE8"/>
                <w:sz w:val="20"/>
                <w:szCs w:val="20"/>
              </w:rPr>
              <w:t xml:space="preserve">| Senior Protection Agent</w:t>
            </w:r>
            <w:r>
              <w:rPr>
                <w:rFonts w:ascii="Arial" w:cs="Arial" w:eastAsia="Arial" w:hAnsi="Arial"/>
                <w:color w:val="7799BB"/>
                <w:sz w:val="18"/>
                <w:szCs w:val="18"/>
              </w:rPr>
              <w:t xml:space="preserve">  —  Paired with: Adults 60+ and Digitally Vulnerable Users</w:t>
            </w:r>
          </w:p>
        </w:tc>
      </w:tr>
      <w:tr>
        <w:tc>
          <w:tcPr>
            <w:tcW w:type="dxa" w:w="9360"/>
            <w:tcBorders>
              <w:top w:val="none" w:color="FFFFFF" w:sz="0"/>
              <w:left w:val="single" w:color="B7770D" w:sz="16"/>
              <w:bottom w:val="single" w:color="B7770D" w:sz="1"/>
              <w:right w:val="single" w:color="B7770D" w:sz="1"/>
            </w:tcBorders>
            <w:shd w:fill="FEF9E7" w:val="clear"/>
            <w:tcMar>
              <w:top w:type="dxa" w:w="100"/>
              <w:left w:type="dxa" w:w="200"/>
              <w:bottom w:type="dxa" w:w="100"/>
              <w:right w:type="dxa" w:w="160"/>
            </w:tcMar>
          </w:tcPr>
          <w:p>
            <w:pPr>
              <w:spacing w:after="60" w:before="0"/>
            </w:pPr>
            <w:r>
              <w:rPr>
                <w:rFonts w:ascii="Arial" w:cs="Arial" w:eastAsia="Arial" w:hAnsi="Arial"/>
                <w:b/>
                <w:bCs/>
                <w:color w:val="0F1E3C"/>
                <w:sz w:val="21"/>
                <w:szCs w:val="21"/>
              </w:rPr>
              <w:t xml:space="preserve">Specialization:  </w:t>
            </w:r>
            <w:r>
              <w:rPr>
                <w:rFonts w:ascii="Arial" w:cs="Arial" w:eastAsia="Arial" w:hAnsi="Arial"/>
                <w:color w:val="1A1A2E"/>
                <w:sz w:val="21"/>
                <w:szCs w:val="21"/>
              </w:rPr>
              <w:t xml:space="preserve">Voice fraud, impersonation calls, grandparent scam detection, wire transfer interception, Medicare/insurance fraud, isolation-targeted social engineering</w:t>
            </w:r>
          </w:p>
          <w:p>
            <w:pPr>
              <w:pStyle w:val="ListParagraph"/>
              <w:numPr>
                <w:ilvl w:val="0"/>
                <w:numId w:val="2"/>
              </w:numPr>
              <w:spacing w:after="30" w:before="30"/>
            </w:pPr>
            <w:r>
              <w:rPr>
                <w:rFonts w:ascii="Arial" w:cs="Arial" w:eastAsia="Arial" w:hAnsi="Arial"/>
                <w:color w:val="1A1A2E"/>
                <w:sz w:val="20"/>
                <w:szCs w:val="20"/>
              </w:rPr>
              <w:t xml:space="preserve">Real-time deepfake voice detection on all inbound calls with enrolled family voice print comparison</w:t>
            </w:r>
          </w:p>
          <w:p>
            <w:pPr>
              <w:pStyle w:val="ListParagraph"/>
              <w:numPr>
                <w:ilvl w:val="0"/>
                <w:numId w:val="2"/>
              </w:numPr>
              <w:spacing w:after="30" w:before="30"/>
            </w:pPr>
            <w:r>
              <w:rPr>
                <w:rFonts w:ascii="Arial" w:cs="Arial" w:eastAsia="Arial" w:hAnsi="Arial"/>
                <w:color w:val="1A1A2E"/>
                <w:sz w:val="20"/>
                <w:szCs w:val="20"/>
              </w:rPr>
              <w:t xml:space="preserve">Wire transfer and gift card request interception: flags and delays any request for financial action involving unusual channels</w:t>
            </w:r>
          </w:p>
          <w:p>
            <w:pPr>
              <w:pStyle w:val="ListParagraph"/>
              <w:numPr>
                <w:ilvl w:val="0"/>
                <w:numId w:val="2"/>
              </w:numPr>
              <w:spacing w:after="30" w:before="30"/>
            </w:pPr>
            <w:r>
              <w:rPr>
                <w:rFonts w:ascii="Arial" w:cs="Arial" w:eastAsia="Arial" w:hAnsi="Arial"/>
                <w:color w:val="1A1A2E"/>
                <w:sz w:val="20"/>
                <w:szCs w:val="20"/>
              </w:rPr>
              <w:t xml:space="preserve">Familiarity bias defense: detects when callers exploit emotional connection (“grandma, it’s me”) using urgency + secrecy patterns</w:t>
            </w:r>
          </w:p>
          <w:p>
            <w:pPr>
              <w:pStyle w:val="ListParagraph"/>
              <w:numPr>
                <w:ilvl w:val="0"/>
                <w:numId w:val="2"/>
              </w:numPr>
              <w:spacing w:after="30" w:before="30"/>
            </w:pPr>
            <w:r>
              <w:rPr>
                <w:rFonts w:ascii="Arial" w:cs="Arial" w:eastAsia="Arial" w:hAnsi="Arial"/>
                <w:color w:val="1A1A2E"/>
                <w:sz w:val="20"/>
                <w:szCs w:val="20"/>
              </w:rPr>
              <w:t xml:space="preserve">Trusted contact whitelist: any contact not on the list triggers elevated verification protocol</w:t>
            </w:r>
          </w:p>
          <w:p>
            <w:pPr>
              <w:pStyle w:val="ListParagraph"/>
              <w:numPr>
                <w:ilvl w:val="0"/>
                <w:numId w:val="2"/>
              </w:numPr>
              <w:spacing w:after="30" w:before="30"/>
            </w:pPr>
            <w:r>
              <w:rPr>
                <w:rFonts w:ascii="Arial" w:cs="Arial" w:eastAsia="Arial" w:hAnsi="Arial"/>
                <w:color w:val="1A1A2E"/>
                <w:sz w:val="20"/>
                <w:szCs w:val="20"/>
              </w:rPr>
              <w:t xml:space="preserve">Companion-to-primary relay: alerts a designated primary Companion (e.g., adult child) only for Level 4 events</w:t>
            </w:r>
          </w:p>
          <w:p>
            <w:pPr>
              <w:pStyle w:val="ListParagraph"/>
              <w:numPr>
                <w:ilvl w:val="0"/>
                <w:numId w:val="2"/>
              </w:numPr>
              <w:spacing w:after="30" w:before="30"/>
            </w:pPr>
            <w:r>
              <w:rPr>
                <w:rFonts w:ascii="Arial" w:cs="Arial" w:eastAsia="Arial" w:hAnsi="Arial"/>
                <w:color w:val="1A1A2E"/>
                <w:sz w:val="20"/>
                <w:szCs w:val="20"/>
              </w:rPr>
              <w:t xml:space="preserve">Minimal interface: the senior user has no dashboard. Protection is entirely invisible.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5BA8" w:sz="1"/>
              <w:left w:val="single" w:color="2A5BA8" w:sz="16"/>
              <w:bottom w:val="none" w:color="FFFFFF" w:sz="0"/>
              <w:right w:val="single" w:color="2A5BA8" w:sz="1"/>
            </w:tcBorders>
            <w:shd w:fill="0F1E3C" w:val="clear"/>
            <w:tcMar>
              <w:top w:type="dxa" w:w="100"/>
              <w:left w:type="dxa" w:w="200"/>
              <w:bottom w:type="dxa" w:w="100"/>
              <w:right w:type="dxa" w:w="160"/>
            </w:tcMar>
          </w:tcPr>
          <w:p>
            <w:r>
              <w:rPr>
                <w:rFonts w:ascii="Arial" w:cs="Arial" w:eastAsia="Arial" w:hAnsi="Arial"/>
                <w:b/>
                <w:bCs/>
                <w:color w:val="FFFFFF"/>
                <w:sz w:val="28"/>
                <w:szCs w:val="28"/>
              </w:rPr>
              <w:t xml:space="preserve">Companion γ — SENTINEL  </w:t>
            </w:r>
            <w:r>
              <w:rPr>
                <w:rFonts w:ascii="Arial" w:cs="Arial" w:eastAsia="Arial" w:hAnsi="Arial"/>
                <w:i/>
                <w:iCs/>
                <w:color w:val="AACCE8"/>
                <w:sz w:val="20"/>
                <w:szCs w:val="20"/>
              </w:rPr>
              <w:t xml:space="preserve">| Professional Protection Agent</w:t>
            </w:r>
            <w:r>
              <w:rPr>
                <w:rFonts w:ascii="Arial" w:cs="Arial" w:eastAsia="Arial" w:hAnsi="Arial"/>
                <w:color w:val="7799BB"/>
                <w:sz w:val="18"/>
                <w:szCs w:val="18"/>
              </w:rPr>
              <w:t xml:space="preserve">  —  Paired with: Working Adults, High-Net-Worth, Executives</w:t>
            </w:r>
          </w:p>
        </w:tc>
      </w:tr>
      <w:tr>
        <w:tc>
          <w:tcPr>
            <w:tcW w:type="dxa" w:w="9360"/>
            <w:tcBorders>
              <w:top w:val="none" w:color="FFFFFF" w:sz="0"/>
              <w:left w:val="single" w:color="2A5BA8" w:sz="16"/>
              <w:bottom w:val="single" w:color="2A5BA8" w:sz="1"/>
              <w:right w:val="single" w:color="2A5BA8" w:sz="1"/>
            </w:tcBorders>
            <w:shd w:fill="EDF4FF" w:val="clear"/>
            <w:tcMar>
              <w:top w:type="dxa" w:w="100"/>
              <w:left w:type="dxa" w:w="200"/>
              <w:bottom w:type="dxa" w:w="100"/>
              <w:right w:type="dxa" w:w="160"/>
            </w:tcMar>
          </w:tcPr>
          <w:p>
            <w:pPr>
              <w:spacing w:after="60" w:before="0"/>
            </w:pPr>
            <w:r>
              <w:rPr>
                <w:rFonts w:ascii="Arial" w:cs="Arial" w:eastAsia="Arial" w:hAnsi="Arial"/>
                <w:b/>
                <w:bCs/>
                <w:color w:val="0F1E3C"/>
                <w:sz w:val="21"/>
                <w:szCs w:val="21"/>
              </w:rPr>
              <w:t xml:space="preserve">Specialization:  </w:t>
            </w:r>
            <w:r>
              <w:rPr>
                <w:rFonts w:ascii="Arial" w:cs="Arial" w:eastAsia="Arial" w:hAnsi="Arial"/>
                <w:color w:val="1A1A2E"/>
                <w:sz w:val="21"/>
                <w:szCs w:val="21"/>
              </w:rPr>
              <w:t xml:space="preserve">Spear-phishing, wire fraud, business email compromise, identity theft precursors, coordinated attack reconnaissance</w:t>
            </w:r>
          </w:p>
          <w:p>
            <w:pPr>
              <w:pStyle w:val="ListParagraph"/>
              <w:numPr>
                <w:ilvl w:val="0"/>
                <w:numId w:val="2"/>
              </w:numPr>
              <w:spacing w:after="30" w:before="30"/>
            </w:pPr>
            <w:r>
              <w:rPr>
                <w:rFonts w:ascii="Arial" w:cs="Arial" w:eastAsia="Arial" w:hAnsi="Arial"/>
                <w:color w:val="1A1A2E"/>
                <w:sz w:val="20"/>
                <w:szCs w:val="20"/>
              </w:rPr>
              <w:t xml:space="preserve">Cross-channel attack correlation: synthesizes email, SMS, call, and web signals into a unified threat picture</w:t>
            </w:r>
          </w:p>
          <w:p>
            <w:pPr>
              <w:pStyle w:val="ListParagraph"/>
              <w:numPr>
                <w:ilvl w:val="0"/>
                <w:numId w:val="2"/>
              </w:numPr>
              <w:spacing w:after="30" w:before="30"/>
            </w:pPr>
            <w:r>
              <w:rPr>
                <w:rFonts w:ascii="Arial" w:cs="Arial" w:eastAsia="Arial" w:hAnsi="Arial"/>
                <w:color w:val="1A1A2E"/>
                <w:sz w:val="20"/>
                <w:szCs w:val="20"/>
              </w:rPr>
              <w:t xml:space="preserve">Business communication authentication: flags emails that impersonate known colleagues, vendors, or institutions</w:t>
            </w:r>
          </w:p>
          <w:p>
            <w:pPr>
              <w:pStyle w:val="ListParagraph"/>
              <w:numPr>
                <w:ilvl w:val="0"/>
                <w:numId w:val="2"/>
              </w:numPr>
              <w:spacing w:after="30" w:before="30"/>
            </w:pPr>
            <w:r>
              <w:rPr>
                <w:rFonts w:ascii="Arial" w:cs="Arial" w:eastAsia="Arial" w:hAnsi="Arial"/>
                <w:color w:val="1A1A2E"/>
                <w:sz w:val="20"/>
                <w:szCs w:val="20"/>
              </w:rPr>
              <w:t xml:space="preserve">Financial transaction awareness: monitors for patterns consistent with wire fraud setup (new payee + urgency + pressure)</w:t>
            </w:r>
          </w:p>
          <w:p>
            <w:pPr>
              <w:pStyle w:val="ListParagraph"/>
              <w:numPr>
                <w:ilvl w:val="0"/>
                <w:numId w:val="2"/>
              </w:numPr>
              <w:spacing w:after="30" w:before="30"/>
            </w:pPr>
            <w:r>
              <w:rPr>
                <w:rFonts w:ascii="Arial" w:cs="Arial" w:eastAsia="Arial" w:hAnsi="Arial"/>
                <w:color w:val="1A1A2E"/>
                <w:sz w:val="20"/>
                <w:szCs w:val="20"/>
              </w:rPr>
              <w:t xml:space="preserve">Travel and location awareness: heightened protection during high-exposure periods (new cities, public WiFi, travel)</w:t>
            </w:r>
          </w:p>
          <w:p>
            <w:pPr>
              <w:pStyle w:val="ListParagraph"/>
              <w:numPr>
                <w:ilvl w:val="0"/>
                <w:numId w:val="2"/>
              </w:numPr>
              <w:spacing w:after="30" w:before="30"/>
            </w:pPr>
            <w:r>
              <w:rPr>
                <w:rFonts w:ascii="Arial" w:cs="Arial" w:eastAsia="Arial" w:hAnsi="Arial"/>
                <w:color w:val="1A1A2E"/>
                <w:sz w:val="20"/>
                <w:szCs w:val="20"/>
              </w:rPr>
              <w:t xml:space="preserve">Executive impersonation detection: alerts when the user’s identity is being used in outbound attacks on others</w:t>
            </w:r>
          </w:p>
          <w:p>
            <w:pPr>
              <w:pStyle w:val="ListParagraph"/>
              <w:numPr>
                <w:ilvl w:val="0"/>
                <w:numId w:val="2"/>
              </w:numPr>
              <w:spacing w:after="30" w:before="30"/>
            </w:pPr>
            <w:r>
              <w:rPr>
                <w:rFonts w:ascii="Arial" w:cs="Arial" w:eastAsia="Arial" w:hAnsi="Arial"/>
                <w:color w:val="1A1A2E"/>
                <w:sz w:val="20"/>
                <w:szCs w:val="20"/>
              </w:rPr>
              <w:t xml:space="preserve">Dark web exposure monitoring: continuous watch for credential dumps and identity data in breach marketplaces</w:t>
            </w:r>
          </w:p>
        </w:tc>
      </w:tr>
    </w:tbl>
    <w:p>
      <w:pPr>
        <w:spacing w:after="0" w:before="80"/>
      </w:pPr>
      <w:r>
        <w:t xml:space="preserve"/>
      </w:r>
    </w:p>
    <w:p>
      <w:pPr>
        <w:pStyle w:val="Heading2"/>
        <w:spacing w:after="100" w:before="300"/>
      </w:pPr>
      <w:r>
        <w:rPr>
          <w:rFonts w:ascii="Arial" w:cs="Arial" w:eastAsia="Arial" w:hAnsi="Arial"/>
          <w:b/>
          <w:bCs/>
          <w:color w:val="1A3C6E"/>
          <w:sz w:val="27"/>
          <w:szCs w:val="27"/>
        </w:rPr>
        <w:t xml:space="preserve">2.3  Household Coordination — The Companion Network</w:t>
      </w:r>
    </w:p>
    <w:p>
      <w:pPr>
        <w:spacing w:after="80" w:before="60"/>
      </w:pPr>
      <w:r>
        <w:rPr>
          <w:rFonts w:ascii="Arial" w:cs="Arial" w:eastAsia="Arial" w:hAnsi="Arial"/>
          <w:color w:val="1A1A2E"/>
          <w:sz w:val="22"/>
          <w:szCs w:val="22"/>
        </w:rPr>
        <w:t xml:space="preserve">Companions assigned to the same household communicate via an anonymized, privacy-preserving signal layer. No raw data crosses between agents. Only threat-relevant patterns are shared.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0F1E3C" w:val="clear"/>
            <w:tcMar>
              <w:top w:type="dxa" w:w="80"/>
              <w:left w:type="dxa" w:w="120"/>
              <w:bottom w:type="dxa" w:w="80"/>
              <w:right w:type="dxa" w:w="120"/>
            </w:tcMar>
          </w:tcPr>
          <w:p>
            <w:r>
              <w:rPr>
                <w:rFonts w:ascii="Arial" w:cs="Arial" w:eastAsia="Arial" w:hAnsi="Arial"/>
                <w:b/>
                <w:bCs/>
                <w:color w:val="FFFFFF"/>
                <w:sz w:val="20"/>
                <w:szCs w:val="20"/>
              </w:rPr>
              <w:t xml:space="preserve">Signal Type</w:t>
            </w:r>
          </w:p>
        </w:tc>
        <w:tc>
          <w:tcPr>
            <w:tcW w:type="dxa" w:w="3200"/>
            <w:tcBorders>
              <w:top w:val="single" w:color="CCCCCC" w:sz="1"/>
              <w:left w:val="single" w:color="CCCCCC" w:sz="1"/>
              <w:bottom w:val="single" w:color="CCCCCC" w:sz="1"/>
              <w:right w:val="single" w:color="CCCCCC" w:sz="1"/>
            </w:tcBorders>
            <w:shd w:fill="0F1E3C" w:val="clear"/>
            <w:tcMar>
              <w:top w:type="dxa" w:w="80"/>
              <w:left w:type="dxa" w:w="120"/>
              <w:bottom w:type="dxa" w:w="80"/>
              <w:right w:type="dxa" w:w="120"/>
            </w:tcMar>
          </w:tcPr>
          <w:p>
            <w:r>
              <w:rPr>
                <w:rFonts w:ascii="Arial" w:cs="Arial" w:eastAsia="Arial" w:hAnsi="Arial"/>
                <w:b/>
                <w:bCs/>
                <w:color w:val="FFFFFF"/>
                <w:sz w:val="20"/>
                <w:szCs w:val="20"/>
              </w:rPr>
              <w:t xml:space="preserve">Example</w:t>
            </w:r>
          </w:p>
        </w:tc>
        <w:tc>
          <w:tcPr>
            <w:tcW w:type="dxa" w:w="3960"/>
            <w:tcBorders>
              <w:top w:val="single" w:color="CCCCCC" w:sz="1"/>
              <w:left w:val="single" w:color="CCCCCC" w:sz="1"/>
              <w:bottom w:val="single" w:color="CCCCCC" w:sz="1"/>
              <w:right w:val="single" w:color="CCCCCC" w:sz="1"/>
            </w:tcBorders>
            <w:shd w:fill="0F1E3C" w:val="clear"/>
            <w:tcMar>
              <w:top w:type="dxa" w:w="80"/>
              <w:left w:type="dxa" w:w="120"/>
              <w:bottom w:type="dxa" w:w="80"/>
              <w:right w:type="dxa" w:w="120"/>
            </w:tcMar>
          </w:tcPr>
          <w:p>
            <w:r>
              <w:rPr>
                <w:rFonts w:ascii="Arial" w:cs="Arial" w:eastAsia="Arial" w:hAnsi="Arial"/>
                <w:b/>
                <w:bCs/>
                <w:color w:val="FFFFFF"/>
                <w:sz w:val="20"/>
                <w:szCs w:val="20"/>
              </w:rPr>
              <w:t xml:space="preserve">How Companions Use It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Coordinated attack flag</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External actor contacts both the parent and child within 30 minutes</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All household Companions elevate to heightened monitoring simultaneously</w:t>
            </w:r>
          </w:p>
        </w:tc>
      </w:tr>
      <w:tr>
        <w:tc>
          <w:tcPr>
            <w:tcW w:type="dxa" w:w="2200"/>
            <w:tcBorders>
              <w:top w:val="single" w:color="CCCCCC" w:sz="1"/>
              <w:left w:val="single" w:color="CCCCCC" w:sz="1"/>
              <w:bottom w:val="single" w:color="CCCCCC" w:sz="1"/>
              <w:right w:val="single" w:color="CCCCCC" w:sz="1"/>
            </w:tcBorders>
            <w:shd w:fill="EDF4FF" w:val="clear"/>
            <w:tcMar>
              <w:top w:type="dxa" w:w="70"/>
              <w:left w:type="dxa" w:w="120"/>
              <w:bottom w:type="dxa" w:w="70"/>
              <w:right w:type="dxa" w:w="120"/>
            </w:tcMar>
          </w:tcPr>
          <w:p>
            <w:r>
              <w:rPr>
                <w:rFonts w:ascii="Arial" w:cs="Arial" w:eastAsia="Arial" w:hAnsi="Arial"/>
                <w:color w:val="1A1A2E"/>
                <w:sz w:val="20"/>
                <w:szCs w:val="20"/>
              </w:rPr>
              <w:t xml:space="preserve">Exposure propagation</w:t>
            </w:r>
          </w:p>
        </w:tc>
        <w:tc>
          <w:tcPr>
            <w:tcW w:type="dxa" w:w="3200"/>
            <w:tcBorders>
              <w:top w:val="single" w:color="CCCCCC" w:sz="1"/>
              <w:left w:val="single" w:color="CCCCCC" w:sz="1"/>
              <w:bottom w:val="single" w:color="CCCCCC" w:sz="1"/>
              <w:right w:val="single" w:color="CCCCCC" w:sz="1"/>
            </w:tcBorders>
            <w:shd w:fill="EDF4FF" w:val="clear"/>
            <w:tcMar>
              <w:top w:type="dxa" w:w="70"/>
              <w:left w:type="dxa" w:w="120"/>
              <w:bottom w:type="dxa" w:w="70"/>
              <w:right w:type="dxa" w:w="120"/>
            </w:tcMar>
          </w:tcPr>
          <w:p>
            <w:r>
              <w:rPr>
                <w:rFonts w:ascii="Arial" w:cs="Arial" w:eastAsia="Arial" w:hAnsi="Arial"/>
                <w:color w:val="1A1A2E"/>
                <w:sz w:val="20"/>
                <w:szCs w:val="20"/>
              </w:rPr>
              <w:t xml:space="preserve">One member’s data is re-listed on a broker with a family relationship field</w:t>
            </w:r>
          </w:p>
        </w:tc>
        <w:tc>
          <w:tcPr>
            <w:tcW w:type="dxa" w:w="3960"/>
            <w:tcBorders>
              <w:top w:val="single" w:color="CCCCCC" w:sz="1"/>
              <w:left w:val="single" w:color="CCCCCC" w:sz="1"/>
              <w:bottom w:val="single" w:color="CCCCCC" w:sz="1"/>
              <w:right w:val="single" w:color="CCCCCC" w:sz="1"/>
            </w:tcBorders>
            <w:shd w:fill="EDF4FF" w:val="clear"/>
            <w:tcMar>
              <w:top w:type="dxa" w:w="70"/>
              <w:left w:type="dxa" w:w="120"/>
              <w:bottom w:type="dxa" w:w="70"/>
              <w:right w:type="dxa" w:w="120"/>
            </w:tcMar>
          </w:tcPr>
          <w:p>
            <w:r>
              <w:rPr>
                <w:rFonts w:ascii="Arial" w:cs="Arial" w:eastAsia="Arial" w:hAnsi="Arial"/>
                <w:color w:val="1A1A2E"/>
                <w:sz w:val="20"/>
                <w:szCs w:val="20"/>
              </w:rPr>
              <w:t xml:space="preserve">WATCHDOG agents for all named relatives initiate pre-emptive removal requests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New threat pattern</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SCOUT identifies a new synthetic account pattern targeting Seattle-area teens</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Pattern is pushed to all SCOUT agents in the household and region</w:t>
            </w:r>
          </w:p>
        </w:tc>
      </w:tr>
      <w:tr>
        <w:tc>
          <w:tcPr>
            <w:tcW w:type="dxa" w:w="2200"/>
            <w:tcBorders>
              <w:top w:val="single" w:color="CCCCCC" w:sz="1"/>
              <w:left w:val="single" w:color="CCCCCC" w:sz="1"/>
              <w:bottom w:val="single" w:color="CCCCCC" w:sz="1"/>
              <w:right w:val="single" w:color="CCCCCC" w:sz="1"/>
            </w:tcBorders>
            <w:shd w:fill="EDF4FF" w:val="clear"/>
            <w:tcMar>
              <w:top w:type="dxa" w:w="70"/>
              <w:left w:type="dxa" w:w="120"/>
              <w:bottom w:type="dxa" w:w="70"/>
              <w:right w:type="dxa" w:w="120"/>
            </w:tcMar>
          </w:tcPr>
          <w:p>
            <w:r>
              <w:rPr>
                <w:rFonts w:ascii="Arial" w:cs="Arial" w:eastAsia="Arial" w:hAnsi="Arial"/>
                <w:color w:val="1A1A2E"/>
                <w:sz w:val="20"/>
                <w:szCs w:val="20"/>
              </w:rPr>
              <w:t xml:space="preserve">Emergency relay</w:t>
            </w:r>
          </w:p>
        </w:tc>
        <w:tc>
          <w:tcPr>
            <w:tcW w:type="dxa" w:w="3200"/>
            <w:tcBorders>
              <w:top w:val="single" w:color="CCCCCC" w:sz="1"/>
              <w:left w:val="single" w:color="CCCCCC" w:sz="1"/>
              <w:bottom w:val="single" w:color="CCCCCC" w:sz="1"/>
              <w:right w:val="single" w:color="CCCCCC" w:sz="1"/>
            </w:tcBorders>
            <w:shd w:fill="EDF4FF" w:val="clear"/>
            <w:tcMar>
              <w:top w:type="dxa" w:w="70"/>
              <w:left w:type="dxa" w:w="120"/>
              <w:bottom w:type="dxa" w:w="70"/>
              <w:right w:type="dxa" w:w="120"/>
            </w:tcMar>
          </w:tcPr>
          <w:p>
            <w:r>
              <w:rPr>
                <w:rFonts w:ascii="Arial" w:cs="Arial" w:eastAsia="Arial" w:hAnsi="Arial"/>
                <w:color w:val="1A1A2E"/>
                <w:sz w:val="20"/>
                <w:szCs w:val="20"/>
              </w:rPr>
              <w:t xml:space="preserve">Senior’s ANCHOR agent detects a Level 4 active threat</w:t>
            </w:r>
          </w:p>
        </w:tc>
        <w:tc>
          <w:tcPr>
            <w:tcW w:type="dxa" w:w="3960"/>
            <w:tcBorders>
              <w:top w:val="single" w:color="CCCCCC" w:sz="1"/>
              <w:left w:val="single" w:color="CCCCCC" w:sz="1"/>
              <w:bottom w:val="single" w:color="CCCCCC" w:sz="1"/>
              <w:right w:val="single" w:color="CCCCCC" w:sz="1"/>
            </w:tcBorders>
            <w:shd w:fill="EDF4FF" w:val="clear"/>
            <w:tcMar>
              <w:top w:type="dxa" w:w="70"/>
              <w:left w:type="dxa" w:w="120"/>
              <w:bottom w:type="dxa" w:w="70"/>
              <w:right w:type="dxa" w:w="120"/>
            </w:tcMar>
          </w:tcPr>
          <w:p>
            <w:r>
              <w:rPr>
                <w:rFonts w:ascii="Arial" w:cs="Arial" w:eastAsia="Arial" w:hAnsi="Arial"/>
                <w:color w:val="1A1A2E"/>
                <w:sz w:val="20"/>
                <w:szCs w:val="20"/>
              </w:rPr>
              <w:t xml:space="preserve">Primary household Companion (adult child) receives an immediate alert</w:t>
            </w:r>
          </w:p>
        </w:tc>
      </w:tr>
    </w:tbl>
    <w:p>
      <w:pPr>
        <w:spacing w:after="0" w:before="80"/>
      </w:pPr>
      <w:r>
        <w:t xml:space="preserve"/>
      </w:r>
    </w:p>
    <w:p>
      <w:pPr>
        <w:pBdr>
          <w:bottom w:val="single" w:color="2A5BA8" w:sz="4" w:space="1"/>
        </w:pBdr>
        <w:spacing w:after="180" w:before="180"/>
      </w:pPr>
      <w:r>
        <w:t xml:space="preserve"/>
      </w:r>
    </w:p>
    <w:p>
      <w:pPr>
        <w:pStyle w:val="Heading1"/>
        <w:spacing w:after="120" w:before="400"/>
      </w:pPr>
      <w:r>
        <w:rPr>
          <w:rFonts w:ascii="Arial" w:cs="Arial" w:eastAsia="Arial" w:hAnsi="Arial"/>
          <w:b/>
          <w:bCs/>
          <w:color w:val="0F1E3C"/>
          <w:sz w:val="34"/>
          <w:szCs w:val="34"/>
        </w:rPr>
        <w:t xml:space="preserve">3.  Child &amp; Minor Protection — SCOUT Agent</w:t>
      </w:r>
    </w:p>
    <w:p>
      <w:pPr>
        <w:pBdr>
          <w:bottom w:val="single" w:color="1A8FBF" w:sz="4" w:space="1"/>
        </w:pBdr>
        <w:spacing w:after="180" w:before="180"/>
      </w:pPr>
      <w:r>
        <w:t xml:space="preserve"/>
      </w:r>
    </w:p>
    <w:p>
      <w:pPr>
        <w:pStyle w:val="Heading2"/>
        <w:spacing w:after="100" w:before="300"/>
      </w:pPr>
      <w:r>
        <w:rPr>
          <w:rFonts w:ascii="Arial" w:cs="Arial" w:eastAsia="Arial" w:hAnsi="Arial"/>
          <w:b/>
          <w:bCs/>
          <w:color w:val="1A3C6E"/>
          <w:sz w:val="27"/>
          <w:szCs w:val="27"/>
        </w:rPr>
        <w:t xml:space="preserve">3.1  The Threat Model for Minors</w:t>
      </w:r>
    </w:p>
    <w:p>
      <w:pPr>
        <w:spacing w:after="80" w:before="60"/>
      </w:pPr>
      <w:r>
        <w:rPr>
          <w:rFonts w:ascii="Arial" w:cs="Arial" w:eastAsia="Arial" w:hAnsi="Arial"/>
          <w:color w:val="1A1A2E"/>
          <w:sz w:val="22"/>
          <w:szCs w:val="22"/>
        </w:rPr>
        <w:t xml:space="preserve">Children and teenagers face a fundamentally different threat landscape than adults. Their primary risks are not financial fraud or wire transfers. They are social, psychological, and identity-based.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80"/>
        <w:gridCol w:w="3880"/>
      </w:tblGrid>
      <w:tr>
        <w:tc>
          <w:tcPr>
            <w:tcW w:type="dxa" w:w="1800"/>
            <w:tcBorders>
              <w:top w:val="single" w:color="CCCCCC" w:sz="1"/>
              <w:left w:val="single" w:color="CCCCCC" w:sz="1"/>
              <w:bottom w:val="single" w:color="CCCCCC" w:sz="1"/>
              <w:right w:val="single" w:color="CCCCCC" w:sz="1"/>
            </w:tcBorders>
            <w:shd w:fill="0F1E3C" w:val="clear"/>
            <w:tcMar>
              <w:top w:type="dxa" w:w="80"/>
              <w:left w:type="dxa" w:w="120"/>
              <w:bottom w:type="dxa" w:w="80"/>
              <w:right w:type="dxa" w:w="120"/>
            </w:tcMar>
          </w:tcPr>
          <w:p>
            <w:r>
              <w:rPr>
                <w:rFonts w:ascii="Arial" w:cs="Arial" w:eastAsia="Arial" w:hAnsi="Arial"/>
                <w:b/>
                <w:bCs/>
                <w:color w:val="FFFFFF"/>
                <w:sz w:val="20"/>
                <w:szCs w:val="20"/>
              </w:rPr>
              <w:t xml:space="preserve">Threat Category</w:t>
            </w:r>
          </w:p>
        </w:tc>
        <w:tc>
          <w:tcPr>
            <w:tcW w:type="dxa" w:w="3680"/>
            <w:tcBorders>
              <w:top w:val="single" w:color="CCCCCC" w:sz="1"/>
              <w:left w:val="single" w:color="CCCCCC" w:sz="1"/>
              <w:bottom w:val="single" w:color="CCCCCC" w:sz="1"/>
              <w:right w:val="single" w:color="CCCCCC" w:sz="1"/>
            </w:tcBorders>
            <w:shd w:fill="0F1E3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880"/>
            <w:tcBorders>
              <w:top w:val="single" w:color="CCCCCC" w:sz="1"/>
              <w:left w:val="single" w:color="CCCCCC" w:sz="1"/>
              <w:bottom w:val="single" w:color="CCCCCC" w:sz="1"/>
              <w:right w:val="single" w:color="CCCCCC" w:sz="1"/>
            </w:tcBorders>
            <w:shd w:fill="0F1E3C" w:val="clear"/>
            <w:tcMar>
              <w:top w:type="dxa" w:w="80"/>
              <w:left w:type="dxa" w:w="120"/>
              <w:bottom w:type="dxa" w:w="80"/>
              <w:right w:type="dxa" w:w="120"/>
            </w:tcMar>
          </w:tcPr>
          <w:p>
            <w:r>
              <w:rPr>
                <w:rFonts w:ascii="Arial" w:cs="Arial" w:eastAsia="Arial" w:hAnsi="Arial"/>
                <w:b/>
                <w:bCs/>
                <w:color w:val="FFFFFF"/>
                <w:sz w:val="20"/>
                <w:szCs w:val="20"/>
              </w:rPr>
              <w:t xml:space="preserve">SCOUT Response</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Fake Peer Accounts</w:t>
            </w:r>
          </w:p>
        </w:tc>
        <w:tc>
          <w:tcPr>
            <w:tcW w:type="dxa" w:w="3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Synthetic social media profiles posing as classmates, romantic interests, or authority figures to manipulate, extract information, or groom</w:t>
            </w:r>
          </w:p>
        </w:tc>
        <w:tc>
          <w:tcPr>
            <w:tcW w:type="dxa" w:w="3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Social graph monitoring — flags new contacts with low authenticity signals, account age mismatches, and behavioral anomalies</w:t>
            </w:r>
          </w:p>
        </w:tc>
      </w:tr>
      <w:tr>
        <w:tc>
          <w:tcPr>
            <w:tcW w:type="dxa" w:w="1800"/>
            <w:tcBorders>
              <w:top w:val="single" w:color="CCCCCC" w:sz="1"/>
              <w:left w:val="single" w:color="CCCCCC" w:sz="1"/>
              <w:bottom w:val="single" w:color="CCCCCC" w:sz="1"/>
              <w:right w:val="single" w:color="CCCCCC" w:sz="1"/>
            </w:tcBorders>
            <w:shd w:fill="EDF4FF" w:val="clear"/>
            <w:tcMar>
              <w:top w:type="dxa" w:w="70"/>
              <w:left w:type="dxa" w:w="120"/>
              <w:bottom w:type="dxa" w:w="70"/>
              <w:right w:type="dxa" w:w="120"/>
            </w:tcMar>
          </w:tcPr>
          <w:p>
            <w:r>
              <w:rPr>
                <w:rFonts w:ascii="Arial" w:cs="Arial" w:eastAsia="Arial" w:hAnsi="Arial"/>
                <w:color w:val="1A1A2E"/>
                <w:sz w:val="20"/>
                <w:szCs w:val="20"/>
              </w:rPr>
              <w:t xml:space="preserve">Deepfake Targeting</w:t>
            </w:r>
          </w:p>
        </w:tc>
        <w:tc>
          <w:tcPr>
            <w:tcW w:type="dxa" w:w="3680"/>
            <w:tcBorders>
              <w:top w:val="single" w:color="CCCCCC" w:sz="1"/>
              <w:left w:val="single" w:color="CCCCCC" w:sz="1"/>
              <w:bottom w:val="single" w:color="CCCCCC" w:sz="1"/>
              <w:right w:val="single" w:color="CCCCCC" w:sz="1"/>
            </w:tcBorders>
            <w:shd w:fill="EDF4FF" w:val="clear"/>
            <w:tcMar>
              <w:top w:type="dxa" w:w="70"/>
              <w:left w:type="dxa" w:w="120"/>
              <w:bottom w:type="dxa" w:w="70"/>
              <w:right w:type="dxa" w:w="120"/>
            </w:tcMar>
          </w:tcPr>
          <w:p>
            <w:r>
              <w:rPr>
                <w:rFonts w:ascii="Arial" w:cs="Arial" w:eastAsia="Arial" w:hAnsi="Arial"/>
                <w:color w:val="1A1A2E"/>
                <w:sz w:val="20"/>
                <w:szCs w:val="20"/>
              </w:rPr>
              <w:t xml:space="preserve">AI-generated imagery or video using the child’s likeness for shaming, blackmail, or social manipulation</w:t>
            </w:r>
          </w:p>
        </w:tc>
        <w:tc>
          <w:tcPr>
            <w:tcW w:type="dxa" w:w="3880"/>
            <w:tcBorders>
              <w:top w:val="single" w:color="CCCCCC" w:sz="1"/>
              <w:left w:val="single" w:color="CCCCCC" w:sz="1"/>
              <w:bottom w:val="single" w:color="CCCCCC" w:sz="1"/>
              <w:right w:val="single" w:color="CCCCCC" w:sz="1"/>
            </w:tcBorders>
            <w:shd w:fill="EDF4FF" w:val="clear"/>
            <w:tcMar>
              <w:top w:type="dxa" w:w="70"/>
              <w:left w:type="dxa" w:w="120"/>
              <w:bottom w:type="dxa" w:w="70"/>
              <w:right w:type="dxa" w:w="120"/>
            </w:tcMar>
          </w:tcPr>
          <w:p>
            <w:r>
              <w:rPr>
                <w:rFonts w:ascii="Arial" w:cs="Arial" w:eastAsia="Arial" w:hAnsi="Arial"/>
                <w:color w:val="1A1A2E"/>
                <w:sz w:val="20"/>
                <w:szCs w:val="20"/>
              </w:rPr>
              <w:t xml:space="preserve">Outbound image monitoring, deepfake signature detection in received content, alert escalation to parent Companion</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Predatory Contact Patterns</w:t>
            </w:r>
          </w:p>
        </w:tc>
        <w:tc>
          <w:tcPr>
            <w:tcW w:type="dxa" w:w="3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Adults posing as peers, escalating intimacy rapidly, requesting secrecy or off-platform communication</w:t>
            </w:r>
          </w:p>
        </w:tc>
        <w:tc>
          <w:tcPr>
            <w:tcW w:type="dxa" w:w="3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Temporal + linguistic pattern detection; secrecy language flags; escalation to parent Companion at threshold</w:t>
            </w:r>
          </w:p>
        </w:tc>
      </w:tr>
      <w:tr>
        <w:tc>
          <w:tcPr>
            <w:tcW w:type="dxa" w:w="1800"/>
            <w:tcBorders>
              <w:top w:val="single" w:color="CCCCCC" w:sz="1"/>
              <w:left w:val="single" w:color="CCCCCC" w:sz="1"/>
              <w:bottom w:val="single" w:color="CCCCCC" w:sz="1"/>
              <w:right w:val="single" w:color="CCCCCC" w:sz="1"/>
            </w:tcBorders>
            <w:shd w:fill="EDF4FF" w:val="clear"/>
            <w:tcMar>
              <w:top w:type="dxa" w:w="70"/>
              <w:left w:type="dxa" w:w="120"/>
              <w:bottom w:type="dxa" w:w="70"/>
              <w:right w:type="dxa" w:w="120"/>
            </w:tcMar>
          </w:tcPr>
          <w:p>
            <w:r>
              <w:rPr>
                <w:rFonts w:ascii="Arial" w:cs="Arial" w:eastAsia="Arial" w:hAnsi="Arial"/>
                <w:color w:val="1A1A2E"/>
                <w:sz w:val="20"/>
                <w:szCs w:val="20"/>
              </w:rPr>
              <w:t xml:space="preserve">Peer Social Engineering</w:t>
            </w:r>
          </w:p>
        </w:tc>
        <w:tc>
          <w:tcPr>
            <w:tcW w:type="dxa" w:w="3680"/>
            <w:tcBorders>
              <w:top w:val="single" w:color="CCCCCC" w:sz="1"/>
              <w:left w:val="single" w:color="CCCCCC" w:sz="1"/>
              <w:bottom w:val="single" w:color="CCCCCC" w:sz="1"/>
              <w:right w:val="single" w:color="CCCCCC" w:sz="1"/>
            </w:tcBorders>
            <w:shd w:fill="EDF4FF" w:val="clear"/>
            <w:tcMar>
              <w:top w:type="dxa" w:w="70"/>
              <w:left w:type="dxa" w:w="120"/>
              <w:bottom w:type="dxa" w:w="70"/>
              <w:right w:type="dxa" w:w="120"/>
            </w:tcMar>
          </w:tcPr>
          <w:p>
            <w:r>
              <w:rPr>
                <w:rFonts w:ascii="Arial" w:cs="Arial" w:eastAsia="Arial" w:hAnsi="Arial"/>
                <w:color w:val="1A1A2E"/>
                <w:sz w:val="20"/>
                <w:szCs w:val="20"/>
              </w:rPr>
              <w:t xml:space="preserve">Pressure tactics used by real or fake peers to extract passwords, personal information, or financial access</w:t>
            </w:r>
          </w:p>
        </w:tc>
        <w:tc>
          <w:tcPr>
            <w:tcW w:type="dxa" w:w="3880"/>
            <w:tcBorders>
              <w:top w:val="single" w:color="CCCCCC" w:sz="1"/>
              <w:left w:val="single" w:color="CCCCCC" w:sz="1"/>
              <w:bottom w:val="single" w:color="CCCCCC" w:sz="1"/>
              <w:right w:val="single" w:color="CCCCCC" w:sz="1"/>
            </w:tcBorders>
            <w:shd w:fill="EDF4FF" w:val="clear"/>
            <w:tcMar>
              <w:top w:type="dxa" w:w="70"/>
              <w:left w:type="dxa" w:w="120"/>
              <w:bottom w:type="dxa" w:w="70"/>
              <w:right w:type="dxa" w:w="120"/>
            </w:tcMar>
          </w:tcPr>
          <w:p>
            <w:r>
              <w:rPr>
                <w:rFonts w:ascii="Arial" w:cs="Arial" w:eastAsia="Arial" w:hAnsi="Arial"/>
                <w:color w:val="1A1A2E"/>
                <w:sz w:val="20"/>
                <w:szCs w:val="20"/>
              </w:rPr>
              <w:t xml:space="preserve">Anomaly detection on social communication patterns; education prompts at age-appropriate threshold</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Data Broker Exposure</w:t>
            </w:r>
          </w:p>
        </w:tc>
        <w:tc>
          <w:tcPr>
            <w:tcW w:type="dxa" w:w="3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Minor’s name, school, age, location appearing in public records or people-search databases</w:t>
            </w:r>
          </w:p>
        </w:tc>
        <w:tc>
          <w:tcPr>
            <w:tcW w:type="dxa" w:w="3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Automated suppression requests; WATCHDOG integration; legal COPPA-basis removal for under-13s</w:t>
            </w:r>
          </w:p>
        </w:tc>
      </w:tr>
      <w:tr>
        <w:tc>
          <w:tcPr>
            <w:tcW w:type="dxa" w:w="1800"/>
            <w:tcBorders>
              <w:top w:val="single" w:color="CCCCCC" w:sz="1"/>
              <w:left w:val="single" w:color="CCCCCC" w:sz="1"/>
              <w:bottom w:val="single" w:color="CCCCCC" w:sz="1"/>
              <w:right w:val="single" w:color="CCCCCC" w:sz="1"/>
            </w:tcBorders>
            <w:shd w:fill="EDF4FF" w:val="clear"/>
            <w:tcMar>
              <w:top w:type="dxa" w:w="70"/>
              <w:left w:type="dxa" w:w="120"/>
              <w:bottom w:type="dxa" w:w="70"/>
              <w:right w:type="dxa" w:w="120"/>
            </w:tcMar>
          </w:tcPr>
          <w:p>
            <w:r>
              <w:rPr>
                <w:rFonts w:ascii="Arial" w:cs="Arial" w:eastAsia="Arial" w:hAnsi="Arial"/>
                <w:color w:val="1A1A2E"/>
                <w:sz w:val="20"/>
                <w:szCs w:val="20"/>
              </w:rPr>
              <w:t xml:space="preserve">Age-Inappropriate Content Funnels</w:t>
            </w:r>
          </w:p>
        </w:tc>
        <w:tc>
          <w:tcPr>
            <w:tcW w:type="dxa" w:w="3680"/>
            <w:tcBorders>
              <w:top w:val="single" w:color="CCCCCC" w:sz="1"/>
              <w:left w:val="single" w:color="CCCCCC" w:sz="1"/>
              <w:bottom w:val="single" w:color="CCCCCC" w:sz="1"/>
              <w:right w:val="single" w:color="CCCCCC" w:sz="1"/>
            </w:tcBorders>
            <w:shd w:fill="EDF4FF" w:val="clear"/>
            <w:tcMar>
              <w:top w:type="dxa" w:w="70"/>
              <w:left w:type="dxa" w:w="120"/>
              <w:bottom w:type="dxa" w:w="70"/>
              <w:right w:type="dxa" w:w="120"/>
            </w:tcMar>
          </w:tcPr>
          <w:p>
            <w:r>
              <w:rPr>
                <w:rFonts w:ascii="Arial" w:cs="Arial" w:eastAsia="Arial" w:hAnsi="Arial"/>
                <w:color w:val="1A1A2E"/>
                <w:sz w:val="20"/>
                <w:szCs w:val="20"/>
              </w:rPr>
              <w:t xml:space="preserve">Algorithmic or targeted delivery of harmful content designed to normalize or escalate</w:t>
            </w:r>
          </w:p>
        </w:tc>
        <w:tc>
          <w:tcPr>
            <w:tcW w:type="dxa" w:w="3880"/>
            <w:tcBorders>
              <w:top w:val="single" w:color="CCCCCC" w:sz="1"/>
              <w:left w:val="single" w:color="CCCCCC" w:sz="1"/>
              <w:bottom w:val="single" w:color="CCCCCC" w:sz="1"/>
              <w:right w:val="single" w:color="CCCCCC" w:sz="1"/>
            </w:tcBorders>
            <w:shd w:fill="EDF4FF" w:val="clear"/>
            <w:tcMar>
              <w:top w:type="dxa" w:w="70"/>
              <w:left w:type="dxa" w:w="120"/>
              <w:bottom w:type="dxa" w:w="70"/>
              <w:right w:type="dxa" w:w="120"/>
            </w:tcMar>
          </w:tcPr>
          <w:p>
            <w:r>
              <w:rPr>
                <w:rFonts w:ascii="Arial" w:cs="Arial" w:eastAsia="Arial" w:hAnsi="Arial"/>
                <w:color w:val="1A1A2E"/>
                <w:sz w:val="20"/>
                <w:szCs w:val="20"/>
              </w:rPr>
              <w:t xml:space="preserve">Digital footprint steering — modifies signals that feed recommendation algorithms toward age-appropriate content</w:t>
            </w:r>
          </w:p>
        </w:tc>
      </w:tr>
    </w:tbl>
    <w:p>
      <w:pPr>
        <w:spacing w:after="0" w:before="80"/>
      </w:pPr>
      <w:r>
        <w:t xml:space="preserve"/>
      </w:r>
    </w:p>
    <w:p>
      <w:pPr>
        <w:pStyle w:val="Heading2"/>
        <w:spacing w:after="100" w:before="300"/>
      </w:pPr>
      <w:r>
        <w:rPr>
          <w:rFonts w:ascii="Arial" w:cs="Arial" w:eastAsia="Arial" w:hAnsi="Arial"/>
          <w:b/>
          <w:bCs/>
          <w:color w:val="1A3C6E"/>
          <w:sz w:val="27"/>
          <w:szCs w:val="27"/>
        </w:rPr>
        <w:t xml:space="preserve">3.2  The Parent Relay Architecture</w:t>
      </w:r>
    </w:p>
    <w:p>
      <w:pPr>
        <w:spacing w:after="80" w:before="60"/>
      </w:pPr>
      <w:r>
        <w:rPr>
          <w:rFonts w:ascii="Arial" w:cs="Arial" w:eastAsia="Arial" w:hAnsi="Arial"/>
          <w:color w:val="1A1A2E"/>
          <w:sz w:val="22"/>
          <w:szCs w:val="22"/>
        </w:rPr>
        <w:t xml:space="preserve">SCOUT is not a surveillance tool. Its design principle is protection, not monitoring. The parent does not see their child’s communications. They receive escalations only when a confirmed, high-severity threat requires human intervention.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0D6B5E" w:val="clear"/>
            <w:tcMar>
              <w:top w:type="dxa" w:w="0"/>
              <w:left w:type="dxa" w:w="0"/>
              <w:bottom w:type="dxa" w:w="0"/>
              <w:right w:type="dxa" w:w="0"/>
            </w:tcMar>
          </w:tcPr>
          <w:p>
            <w:r>
              <w:t xml:space="preserve"/>
            </w:r>
          </w:p>
        </w:tc>
        <w:tc>
          <w:tcPr>
            <w:tcW w:type="dxa" w:w="9060"/>
            <w:tcBorders>
              <w:top w:val="none" w:color="FFFFFF" w:sz="0"/>
              <w:left w:val="none" w:color="FFFFFF" w:sz="0"/>
              <w:bottom w:val="none" w:color="FFFFFF" w:sz="0"/>
              <w:right w:val="none" w:color="FFFFFF" w:sz="0"/>
            </w:tcBorders>
            <w:shd w:fill="E8F5F3" w:val="clear"/>
            <w:tcMar>
              <w:top w:type="dxa" w:w="80"/>
              <w:left w:type="dxa" w:w="200"/>
              <w:bottom w:type="dxa" w:w="80"/>
              <w:right w:type="dxa" w:w="160"/>
            </w:tcMar>
          </w:tcPr>
          <w:p>
            <w:pPr>
              <w:spacing w:after="40" w:before="0"/>
            </w:pPr>
            <w:r>
              <w:rPr>
                <w:rFonts w:ascii="Arial" w:cs="Arial" w:eastAsia="Arial" w:hAnsi="Arial"/>
                <w:b/>
                <w:bCs/>
                <w:color w:val="64748B"/>
                <w:sz w:val="18"/>
                <w:szCs w:val="18"/>
              </w:rPr>
              <w:t xml:space="preserve">ESCALATION THRESHOLD — WHAT SCOUT RELAYS TO PARENTS</w:t>
            </w:r>
          </w:p>
          <w:p>
            <w:pPr>
              <w:pStyle w:val="ListParagraph"/>
              <w:numPr>
                <w:ilvl w:val="0"/>
                <w:numId w:val="2"/>
              </w:numPr>
              <w:spacing w:after="40" w:before="40"/>
            </w:pPr>
            <w:r>
              <w:rPr>
                <w:rFonts w:ascii="Arial" w:cs="Arial" w:eastAsia="Arial" w:hAnsi="Arial"/>
                <w:color w:val="1A1A2E"/>
                <w:sz w:val="22"/>
                <w:szCs w:val="22"/>
              </w:rPr>
              <w:t xml:space="preserve">Level 4 only: Confirmed predatory contact pattern with secrecy language and off-platform pressure</w:t>
            </w:r>
          </w:p>
          <w:p>
            <w:pPr>
              <w:pStyle w:val="ListParagraph"/>
              <w:numPr>
                <w:ilvl w:val="0"/>
                <w:numId w:val="2"/>
              </w:numPr>
              <w:spacing w:after="40" w:before="40"/>
            </w:pPr>
            <w:r>
              <w:rPr>
                <w:rFonts w:ascii="Arial" w:cs="Arial" w:eastAsia="Arial" w:hAnsi="Arial"/>
                <w:color w:val="1A1A2E"/>
                <w:sz w:val="22"/>
                <w:szCs w:val="22"/>
              </w:rPr>
              <w:t xml:space="preserve">Level 4 only: Deepfake imagery of the child detected in circulation</w:t>
            </w:r>
          </w:p>
          <w:p>
            <w:pPr>
              <w:pStyle w:val="ListParagraph"/>
              <w:numPr>
                <w:ilvl w:val="0"/>
                <w:numId w:val="2"/>
              </w:numPr>
              <w:spacing w:after="40" w:before="40"/>
            </w:pPr>
            <w:r>
              <w:rPr>
                <w:rFonts w:ascii="Arial" w:cs="Arial" w:eastAsia="Arial" w:hAnsi="Arial"/>
                <w:color w:val="1A1A2E"/>
                <w:sz w:val="22"/>
                <w:szCs w:val="22"/>
              </w:rPr>
              <w:t xml:space="preserve">Level 3+: Active coordinated attack from multiple fake accounts targeting the child simultaneously</w:t>
            </w:r>
          </w:p>
          <w:p>
            <w:pPr>
              <w:pStyle w:val="ListParagraph"/>
              <w:numPr>
                <w:ilvl w:val="0"/>
                <w:numId w:val="2"/>
              </w:numPr>
              <w:spacing w:after="40" w:before="40"/>
            </w:pPr>
            <w:r>
              <w:rPr>
                <w:rFonts w:ascii="Arial" w:cs="Arial" w:eastAsia="Arial" w:hAnsi="Arial"/>
                <w:color w:val="1A1A2E"/>
                <w:sz w:val="22"/>
                <w:szCs w:val="22"/>
              </w:rPr>
              <w:t xml:space="preserve">Level 3+: Request for financial information, passwords, or location data from an unverified contact</w:t>
            </w:r>
          </w:p>
          <w:p>
            <w:pPr>
              <w:pStyle w:val="ListParagraph"/>
              <w:numPr>
                <w:ilvl w:val="0"/>
                <w:numId w:val="2"/>
              </w:numPr>
              <w:spacing w:after="40" w:before="40"/>
            </w:pPr>
            <w:r>
              <w:rPr>
                <w:rFonts w:ascii="Arial" w:cs="Arial" w:eastAsia="Arial" w:hAnsi="Arial"/>
                <w:color w:val="1A1A2E"/>
                <w:sz w:val="22"/>
                <w:szCs w:val="22"/>
              </w:rPr>
              <w:t xml:space="preserve">Never relayed: Normal social communications, content browsing, peer conversations, low-signal anomalies</w:t>
            </w:r>
          </w:p>
        </w:tc>
      </w:tr>
    </w:tbl>
    <w:p>
      <w:pPr>
        <w:spacing w:after="0" w:before="80"/>
      </w:pPr>
      <w:r>
        <w:t xml:space="preserve"/>
      </w:r>
    </w:p>
    <w:p>
      <w:pPr>
        <w:pBdr>
          <w:bottom w:val="single" w:color="2A5BA8" w:sz="4" w:space="1"/>
        </w:pBdr>
        <w:spacing w:after="180" w:before="180"/>
      </w:pPr>
      <w:r>
        <w:t xml:space="preserve"/>
      </w:r>
    </w:p>
    <w:p>
      <w:pPr>
        <w:pStyle w:val="Heading1"/>
        <w:spacing w:after="120" w:before="400"/>
      </w:pPr>
      <w:r>
        <w:rPr>
          <w:rFonts w:ascii="Arial" w:cs="Arial" w:eastAsia="Arial" w:hAnsi="Arial"/>
          <w:b/>
          <w:bCs/>
          <w:color w:val="0F1E3C"/>
          <w:sz w:val="34"/>
          <w:szCs w:val="34"/>
        </w:rPr>
        <w:t xml:space="preserve">4.  Proactive Steering — The Silent Intervention Layer</w:t>
      </w:r>
    </w:p>
    <w:p>
      <w:pPr>
        <w:pBdr>
          <w:bottom w:val="single" w:color="1A8FBF" w:sz="4" w:space="1"/>
        </w:pBdr>
        <w:spacing w:after="180" w:before="180"/>
      </w:pPr>
      <w:r>
        <w:t xml:space="preserve"/>
      </w:r>
    </w:p>
    <w:p>
      <w:pPr>
        <w:pStyle w:val="Heading2"/>
        <w:spacing w:after="100" w:before="300"/>
      </w:pPr>
      <w:r>
        <w:rPr>
          <w:rFonts w:ascii="Arial" w:cs="Arial" w:eastAsia="Arial" w:hAnsi="Arial"/>
          <w:b/>
          <w:bCs/>
          <w:color w:val="1A3C6E"/>
          <w:sz w:val="27"/>
          <w:szCs w:val="27"/>
        </w:rPr>
        <w:t xml:space="preserve">4.1  Alert vs. Steer — The Architecture Difference</w:t>
      </w:r>
    </w:p>
    <w:p>
      <w:pPr>
        <w:spacing w:after="80" w:before="60"/>
      </w:pPr>
      <w:r>
        <w:rPr>
          <w:rFonts w:ascii="Arial" w:cs="Arial" w:eastAsia="Arial" w:hAnsi="Arial"/>
          <w:color w:val="1A1A2E"/>
          <w:sz w:val="22"/>
          <w:szCs w:val="22"/>
        </w:rPr>
        <w:t xml:space="preserve">The v1 PRD operates on an intercept-and-alert model: the agent detects a threat, blocks or quarantines it, and notifies the user. The Companion Model adds a second intervention mode that operates upstream of the threat: behavioral steering.</w:t>
      </w:r>
    </w:p>
    <w:p>
      <w:pPr>
        <w:spacing w:after="0" w:before="60"/>
      </w:pPr>
      <w:r>
        <w:t xml:space="preserve"/>
      </w:r>
    </w:p>
    <w:p>
      <w:pPr>
        <w:spacing w:after="80" w:before="60"/>
      </w:pPr>
      <w:r>
        <w:rPr>
          <w:rFonts w:ascii="Arial" w:cs="Arial" w:eastAsia="Arial" w:hAnsi="Arial"/>
          <w:color w:val="1A1A2E"/>
          <w:sz w:val="22"/>
          <w:szCs w:val="22"/>
        </w:rPr>
        <w:t xml:space="preserve">Steering does not require a threat to exist. It operates on probability. If the Companion’s behavioral model predicts that a user is moving toward a threat environment, it adjusts the digital landscape to redirect them before contact occurs.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2400"/>
        <w:gridCol w:w="3260"/>
      </w:tblGrid>
      <w:tr>
        <w:tc>
          <w:tcPr>
            <w:tcW w:type="dxa" w:w="1700"/>
            <w:tcBorders>
              <w:top w:val="single" w:color="CCCCCC" w:sz="1"/>
              <w:left w:val="single" w:color="CCCCCC" w:sz="1"/>
              <w:bottom w:val="single" w:color="CCCCCC" w:sz="1"/>
              <w:right w:val="single" w:color="CCCCCC" w:sz="1"/>
            </w:tcBorders>
            <w:shd w:fill="0F1E3C" w:val="clear"/>
            <w:tcMar>
              <w:top w:type="dxa" w:w="80"/>
              <w:left w:type="dxa" w:w="120"/>
              <w:bottom w:type="dxa" w:w="80"/>
              <w:right w:type="dxa" w:w="120"/>
            </w:tcMar>
          </w:tcPr>
          <w:p>
            <w:r>
              <w:rPr>
                <w:rFonts w:ascii="Arial" w:cs="Arial" w:eastAsia="Arial" w:hAnsi="Arial"/>
                <w:b/>
                <w:bCs/>
                <w:color w:val="FFFFFF"/>
                <w:sz w:val="20"/>
                <w:szCs w:val="20"/>
              </w:rPr>
              <w:t xml:space="preserve">Intervention Mode</w:t>
            </w:r>
          </w:p>
        </w:tc>
        <w:tc>
          <w:tcPr>
            <w:tcW w:type="dxa" w:w="2000"/>
            <w:tcBorders>
              <w:top w:val="single" w:color="CCCCCC" w:sz="1"/>
              <w:left w:val="single" w:color="CCCCCC" w:sz="1"/>
              <w:bottom w:val="single" w:color="CCCCCC" w:sz="1"/>
              <w:right w:val="single" w:color="CCCCCC" w:sz="1"/>
            </w:tcBorders>
            <w:shd w:fill="0F1E3C"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2400"/>
            <w:tcBorders>
              <w:top w:val="single" w:color="CCCCCC" w:sz="1"/>
              <w:left w:val="single" w:color="CCCCCC" w:sz="1"/>
              <w:bottom w:val="single" w:color="CCCCCC" w:sz="1"/>
              <w:right w:val="single" w:color="CCCCCC" w:sz="1"/>
            </w:tcBorders>
            <w:shd w:fill="0F1E3C" w:val="clear"/>
            <w:tcMar>
              <w:top w:type="dxa" w:w="80"/>
              <w:left w:type="dxa" w:w="120"/>
              <w:bottom w:type="dxa" w:w="80"/>
              <w:right w:type="dxa" w:w="120"/>
            </w:tcMar>
          </w:tcPr>
          <w:p>
            <w:r>
              <w:rPr>
                <w:rFonts w:ascii="Arial" w:cs="Arial" w:eastAsia="Arial" w:hAnsi="Arial"/>
                <w:b/>
                <w:bCs/>
                <w:color w:val="FFFFFF"/>
                <w:sz w:val="20"/>
                <w:szCs w:val="20"/>
              </w:rPr>
              <w:t xml:space="preserve">User Experience</w:t>
            </w:r>
          </w:p>
        </w:tc>
        <w:tc>
          <w:tcPr>
            <w:tcW w:type="dxa" w:w="3260"/>
            <w:tcBorders>
              <w:top w:val="single" w:color="CCCCCC" w:sz="1"/>
              <w:left w:val="single" w:color="CCCCCC" w:sz="1"/>
              <w:bottom w:val="single" w:color="CCCCCC" w:sz="1"/>
              <w:right w:val="single" w:color="CCCCCC" w:sz="1"/>
            </w:tcBorders>
            <w:shd w:fill="0F1E3C" w:val="clear"/>
            <w:tcMar>
              <w:top w:type="dxa" w:w="80"/>
              <w:left w:type="dxa" w:w="120"/>
              <w:bottom w:type="dxa" w:w="80"/>
              <w:right w:type="dxa" w:w="120"/>
            </w:tcMar>
          </w:tcPr>
          <w:p>
            <w:r>
              <w:rPr>
                <w:rFonts w:ascii="Arial" w:cs="Arial" w:eastAsia="Arial" w:hAnsi="Arial"/>
                <w:b/>
                <w:bCs/>
                <w:color w:val="FFFFFF"/>
                <w:sz w:val="20"/>
                <w:szCs w:val="20"/>
              </w:rPr>
              <w:t xml:space="preserve">Agent Action</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Alert (v1)</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Threat detected in active communication</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Notification, blocked content, dashboard flag</w:t>
            </w:r>
          </w:p>
        </w:tc>
        <w:tc>
          <w:tcPr>
            <w:tcW w:type="dxa" w:w="3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Intercepts, quarantines, reports to user</w:t>
            </w:r>
          </w:p>
        </w:tc>
      </w:tr>
      <w:tr>
        <w:tc>
          <w:tcPr>
            <w:tcW w:type="dxa" w:w="1700"/>
            <w:tcBorders>
              <w:top w:val="single" w:color="CCCCCC" w:sz="1"/>
              <w:left w:val="single" w:color="CCCCCC" w:sz="1"/>
              <w:bottom w:val="single" w:color="CCCCCC" w:sz="1"/>
              <w:right w:val="single" w:color="CCCCCC" w:sz="1"/>
            </w:tcBorders>
            <w:shd w:fill="EDF4FF" w:val="clear"/>
            <w:tcMar>
              <w:top w:type="dxa" w:w="70"/>
              <w:left w:type="dxa" w:w="120"/>
              <w:bottom w:type="dxa" w:w="70"/>
              <w:right w:type="dxa" w:w="120"/>
            </w:tcMar>
          </w:tcPr>
          <w:p>
            <w:r>
              <w:rPr>
                <w:rFonts w:ascii="Arial" w:cs="Arial" w:eastAsia="Arial" w:hAnsi="Arial"/>
                <w:color w:val="1A1A2E"/>
                <w:sz w:val="20"/>
                <w:szCs w:val="20"/>
              </w:rPr>
              <w:t xml:space="preserve">Silent Block (v2)</w:t>
            </w:r>
          </w:p>
        </w:tc>
        <w:tc>
          <w:tcPr>
            <w:tcW w:type="dxa" w:w="2000"/>
            <w:tcBorders>
              <w:top w:val="single" w:color="CCCCCC" w:sz="1"/>
              <w:left w:val="single" w:color="CCCCCC" w:sz="1"/>
              <w:bottom w:val="single" w:color="CCCCCC" w:sz="1"/>
              <w:right w:val="single" w:color="CCCCCC" w:sz="1"/>
            </w:tcBorders>
            <w:shd w:fill="EDF4FF" w:val="clear"/>
            <w:tcMar>
              <w:top w:type="dxa" w:w="70"/>
              <w:left w:type="dxa" w:w="120"/>
              <w:bottom w:type="dxa" w:w="70"/>
              <w:right w:type="dxa" w:w="120"/>
            </w:tcMar>
          </w:tcPr>
          <w:p>
            <w:r>
              <w:rPr>
                <w:rFonts w:ascii="Arial" w:cs="Arial" w:eastAsia="Arial" w:hAnsi="Arial"/>
                <w:color w:val="1A1A2E"/>
                <w:sz w:val="20"/>
                <w:szCs w:val="20"/>
              </w:rPr>
              <w:t xml:space="preserve">Known threat actor or pattern attempts contact</w:t>
            </w:r>
          </w:p>
        </w:tc>
        <w:tc>
          <w:tcPr>
            <w:tcW w:type="dxa" w:w="2400"/>
            <w:tcBorders>
              <w:top w:val="single" w:color="CCCCCC" w:sz="1"/>
              <w:left w:val="single" w:color="CCCCCC" w:sz="1"/>
              <w:bottom w:val="single" w:color="CCCCCC" w:sz="1"/>
              <w:right w:val="single" w:color="CCCCCC" w:sz="1"/>
            </w:tcBorders>
            <w:shd w:fill="EDF4FF" w:val="clear"/>
            <w:tcMar>
              <w:top w:type="dxa" w:w="70"/>
              <w:left w:type="dxa" w:w="120"/>
              <w:bottom w:type="dxa" w:w="70"/>
              <w:right w:type="dxa" w:w="120"/>
            </w:tcMar>
          </w:tcPr>
          <w:p>
            <w:r>
              <w:rPr>
                <w:rFonts w:ascii="Arial" w:cs="Arial" w:eastAsia="Arial" w:hAnsi="Arial"/>
                <w:color w:val="1A1A2E"/>
                <w:sz w:val="20"/>
                <w:szCs w:val="20"/>
              </w:rPr>
              <w:t xml:space="preserve">Nothing — contact never reaches the user</w:t>
            </w:r>
          </w:p>
        </w:tc>
        <w:tc>
          <w:tcPr>
            <w:tcW w:type="dxa" w:w="3260"/>
            <w:tcBorders>
              <w:top w:val="single" w:color="CCCCCC" w:sz="1"/>
              <w:left w:val="single" w:color="CCCCCC" w:sz="1"/>
              <w:bottom w:val="single" w:color="CCCCCC" w:sz="1"/>
              <w:right w:val="single" w:color="CCCCCC" w:sz="1"/>
            </w:tcBorders>
            <w:shd w:fill="EDF4FF" w:val="clear"/>
            <w:tcMar>
              <w:top w:type="dxa" w:w="70"/>
              <w:left w:type="dxa" w:w="120"/>
              <w:bottom w:type="dxa" w:w="70"/>
              <w:right w:type="dxa" w:w="120"/>
            </w:tcMar>
          </w:tcPr>
          <w:p>
            <w:r>
              <w:rPr>
                <w:rFonts w:ascii="Arial" w:cs="Arial" w:eastAsia="Arial" w:hAnsi="Arial"/>
                <w:color w:val="1A1A2E"/>
                <w:sz w:val="20"/>
                <w:szCs w:val="20"/>
              </w:rPr>
              <w:t xml:space="preserve">Blocks at network layer, logs, no notification</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Soft Steer (v2)</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User’s behavior is drifting toward elevated-risk territory</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Nothing — the digital environment subtly changes</w:t>
            </w:r>
          </w:p>
        </w:tc>
        <w:tc>
          <w:tcPr>
            <w:tcW w:type="dxa" w:w="3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Adjusts recommendation signals, suppresses high-risk surfaces, re-routes without interruption</w:t>
            </w:r>
          </w:p>
        </w:tc>
      </w:tr>
      <w:tr>
        <w:tc>
          <w:tcPr>
            <w:tcW w:type="dxa" w:w="1700"/>
            <w:tcBorders>
              <w:top w:val="single" w:color="CCCCCC" w:sz="1"/>
              <w:left w:val="single" w:color="CCCCCC" w:sz="1"/>
              <w:bottom w:val="single" w:color="CCCCCC" w:sz="1"/>
              <w:right w:val="single" w:color="CCCCCC" w:sz="1"/>
            </w:tcBorders>
            <w:shd w:fill="EDF4FF" w:val="clear"/>
            <w:tcMar>
              <w:top w:type="dxa" w:w="70"/>
              <w:left w:type="dxa" w:w="120"/>
              <w:bottom w:type="dxa" w:w="70"/>
              <w:right w:type="dxa" w:w="120"/>
            </w:tcMar>
          </w:tcPr>
          <w:p>
            <w:r>
              <w:rPr>
                <w:rFonts w:ascii="Arial" w:cs="Arial" w:eastAsia="Arial" w:hAnsi="Arial"/>
                <w:color w:val="1A1A2E"/>
                <w:sz w:val="20"/>
                <w:szCs w:val="20"/>
              </w:rPr>
              <w:t xml:space="preserve">Hard Steer (v2)</w:t>
            </w:r>
          </w:p>
        </w:tc>
        <w:tc>
          <w:tcPr>
            <w:tcW w:type="dxa" w:w="2000"/>
            <w:tcBorders>
              <w:top w:val="single" w:color="CCCCCC" w:sz="1"/>
              <w:left w:val="single" w:color="CCCCCC" w:sz="1"/>
              <w:bottom w:val="single" w:color="CCCCCC" w:sz="1"/>
              <w:right w:val="single" w:color="CCCCCC" w:sz="1"/>
            </w:tcBorders>
            <w:shd w:fill="EDF4FF" w:val="clear"/>
            <w:tcMar>
              <w:top w:type="dxa" w:w="70"/>
              <w:left w:type="dxa" w:w="120"/>
              <w:bottom w:type="dxa" w:w="70"/>
              <w:right w:type="dxa" w:w="120"/>
            </w:tcMar>
          </w:tcPr>
          <w:p>
            <w:r>
              <w:rPr>
                <w:rFonts w:ascii="Arial" w:cs="Arial" w:eastAsia="Arial" w:hAnsi="Arial"/>
                <w:color w:val="1A1A2E"/>
                <w:sz w:val="20"/>
                <w:szCs w:val="20"/>
              </w:rPr>
              <w:t xml:space="preserve">User is in active pre-threat engagement (high-confidence imminent fraud)</w:t>
            </w:r>
          </w:p>
        </w:tc>
        <w:tc>
          <w:tcPr>
            <w:tcW w:type="dxa" w:w="2400"/>
            <w:tcBorders>
              <w:top w:val="single" w:color="CCCCCC" w:sz="1"/>
              <w:left w:val="single" w:color="CCCCCC" w:sz="1"/>
              <w:bottom w:val="single" w:color="CCCCCC" w:sz="1"/>
              <w:right w:val="single" w:color="CCCCCC" w:sz="1"/>
            </w:tcBorders>
            <w:shd w:fill="EDF4FF" w:val="clear"/>
            <w:tcMar>
              <w:top w:type="dxa" w:w="70"/>
              <w:left w:type="dxa" w:w="120"/>
              <w:bottom w:type="dxa" w:w="70"/>
              <w:right w:type="dxa" w:w="120"/>
            </w:tcMar>
          </w:tcPr>
          <w:p>
            <w:r>
              <w:rPr>
                <w:rFonts w:ascii="Arial" w:cs="Arial" w:eastAsia="Arial" w:hAnsi="Arial"/>
                <w:color w:val="1A1A2E"/>
                <w:sz w:val="20"/>
                <w:szCs w:val="20"/>
              </w:rPr>
              <w:t xml:space="preserve">Minimal: “This connection couldn’t be completed.” No alarm.</w:t>
            </w:r>
          </w:p>
        </w:tc>
        <w:tc>
          <w:tcPr>
            <w:tcW w:type="dxa" w:w="3260"/>
            <w:tcBorders>
              <w:top w:val="single" w:color="CCCCCC" w:sz="1"/>
              <w:left w:val="single" w:color="CCCCCC" w:sz="1"/>
              <w:bottom w:val="single" w:color="CCCCCC" w:sz="1"/>
              <w:right w:val="single" w:color="CCCCCC" w:sz="1"/>
            </w:tcBorders>
            <w:shd w:fill="EDF4FF" w:val="clear"/>
            <w:tcMar>
              <w:top w:type="dxa" w:w="70"/>
              <w:left w:type="dxa" w:w="120"/>
              <w:bottom w:type="dxa" w:w="70"/>
              <w:right w:type="dxa" w:w="120"/>
            </w:tcMar>
          </w:tcPr>
          <w:p>
            <w:r>
              <w:rPr>
                <w:rFonts w:ascii="Arial" w:cs="Arial" w:eastAsia="Arial" w:hAnsi="Arial"/>
                <w:color w:val="1A1A2E"/>
                <w:sz w:val="20"/>
                <w:szCs w:val="20"/>
              </w:rPr>
              <w:t xml:space="preserve">Severs the connection, initiates evidence package, escalates to household Companion if needed</w:t>
            </w:r>
          </w:p>
        </w:tc>
      </w:tr>
    </w:tbl>
    <w:p>
      <w:pPr>
        <w:spacing w:after="0" w:before="80"/>
      </w:pPr>
      <w:r>
        <w:t xml:space="preserve"/>
      </w:r>
    </w:p>
    <w:p>
      <w:pPr>
        <w:pStyle w:val="Heading2"/>
        <w:spacing w:after="100" w:before="300"/>
      </w:pPr>
      <w:r>
        <w:rPr>
          <w:rFonts w:ascii="Arial" w:cs="Arial" w:eastAsia="Arial" w:hAnsi="Arial"/>
          <w:b/>
          <w:bCs/>
          <w:color w:val="1A3C6E"/>
          <w:sz w:val="27"/>
          <w:szCs w:val="27"/>
        </w:rPr>
        <w:t xml:space="preserve">4.2  Digital Footprint Steering</w:t>
      </w:r>
    </w:p>
    <w:p>
      <w:pPr>
        <w:spacing w:after="80" w:before="60"/>
      </w:pPr>
      <w:r>
        <w:rPr>
          <w:rFonts w:ascii="Arial" w:cs="Arial" w:eastAsia="Arial" w:hAnsi="Arial"/>
          <w:color w:val="1A1A2E"/>
          <w:sz w:val="22"/>
          <w:szCs w:val="22"/>
        </w:rPr>
        <w:t xml:space="preserve">Beyond intercepting active threats, the Companion continuously manages the user’s digital footprint to reduce their attack surface over time. This is not reactive removal. It is proactive surface reduction.</w:t>
      </w:r>
    </w:p>
    <w:p>
      <w:pPr>
        <w:spacing w:after="0" w:before="60"/>
      </w:pPr>
      <w:r>
        <w:t xml:space="preserve"/>
      </w:r>
    </w:p>
    <w:p>
      <w:pPr>
        <w:pStyle w:val="ListParagraph"/>
        <w:numPr>
          <w:ilvl w:val="0"/>
          <w:numId w:val="2"/>
        </w:numPr>
        <w:spacing w:after="40" w:before="40"/>
      </w:pPr>
      <w:r>
        <w:rPr>
          <w:rFonts w:ascii="Arial" w:cs="Arial" w:eastAsia="Arial" w:hAnsi="Arial"/>
          <w:color w:val="1A1A2E"/>
          <w:sz w:val="22"/>
          <w:szCs w:val="22"/>
        </w:rPr>
        <w:t xml:space="preserve">Data broker suppression: Automated, continuous opt-out requests to 400+ data brokers on a rolling cycle.</w:t>
      </w:r>
    </w:p>
    <w:p>
      <w:pPr>
        <w:pStyle w:val="ListParagraph"/>
        <w:numPr>
          <w:ilvl w:val="0"/>
          <w:numId w:val="2"/>
        </w:numPr>
        <w:spacing w:after="40" w:before="40"/>
      </w:pPr>
      <w:r>
        <w:rPr>
          <w:rFonts w:ascii="Arial" w:cs="Arial" w:eastAsia="Arial" w:hAnsi="Arial"/>
          <w:color w:val="1A1A2E"/>
          <w:sz w:val="22"/>
          <w:szCs w:val="22"/>
        </w:rPr>
        <w:t xml:space="preserve">Recommendation signal management: Adjusts the behavioral signals that feed ad targeting and recommendation algorithms to reduce exposure to fraud-adjacent content.</w:t>
      </w:r>
    </w:p>
    <w:p>
      <w:pPr>
        <w:pStyle w:val="ListParagraph"/>
        <w:numPr>
          <w:ilvl w:val="0"/>
          <w:numId w:val="2"/>
        </w:numPr>
        <w:spacing w:after="40" w:before="40"/>
      </w:pPr>
      <w:r>
        <w:rPr>
          <w:rFonts w:ascii="Arial" w:cs="Arial" w:eastAsia="Arial" w:hAnsi="Arial"/>
          <w:color w:val="1A1A2E"/>
          <w:sz w:val="22"/>
          <w:szCs w:val="22"/>
        </w:rPr>
        <w:t xml:space="preserve">Social platform privacy: Monitors privacy setting changes on connected platforms and restores them if they drift.</w:t>
      </w:r>
    </w:p>
    <w:p>
      <w:pPr>
        <w:pStyle w:val="ListParagraph"/>
        <w:numPr>
          <w:ilvl w:val="0"/>
          <w:numId w:val="2"/>
        </w:numPr>
        <w:spacing w:after="40" w:before="40"/>
      </w:pPr>
      <w:r>
        <w:rPr>
          <w:rFonts w:ascii="Arial" w:cs="Arial" w:eastAsia="Arial" w:hAnsi="Arial"/>
          <w:color w:val="1A1A2E"/>
          <w:sz w:val="22"/>
          <w:szCs w:val="22"/>
        </w:rPr>
        <w:t xml:space="preserve">Search engine de-indexing: Submits removal requests to Google and Bing for personally identifiable information in stale or exposed listings.</w:t>
      </w:r>
    </w:p>
    <w:p>
      <w:pPr>
        <w:pStyle w:val="ListParagraph"/>
        <w:numPr>
          <w:ilvl w:val="0"/>
          <w:numId w:val="2"/>
        </w:numPr>
        <w:spacing w:after="40" w:before="40"/>
      </w:pPr>
      <w:r>
        <w:rPr>
          <w:rFonts w:ascii="Arial" w:cs="Arial" w:eastAsia="Arial" w:hAnsi="Arial"/>
          <w:color w:val="1A1A2E"/>
          <w:sz w:val="22"/>
          <w:szCs w:val="22"/>
        </w:rPr>
        <w:t xml:space="preserve">Synthetic account blocking: Pre-emptively blocks known synthetic account farms before they attempt contact.</w:t>
      </w:r>
    </w:p>
    <w:p>
      <w:pPr>
        <w:spacing w:after="0" w:before="80"/>
      </w:pPr>
      <w:r>
        <w:t xml:space="preserve"/>
      </w:r>
    </w:p>
    <w:p>
      <w:pPr>
        <w:pBdr>
          <w:bottom w:val="single" w:color="2A5BA8" w:sz="4" w:space="1"/>
        </w:pBdr>
        <w:spacing w:after="180" w:before="180"/>
      </w:pPr>
      <w:r>
        <w:t xml:space="preserve"/>
      </w:r>
    </w:p>
    <w:p>
      <w:pPr>
        <w:pStyle w:val="Heading1"/>
        <w:spacing w:after="120" w:before="400"/>
      </w:pPr>
      <w:r>
        <w:rPr>
          <w:rFonts w:ascii="Arial" w:cs="Arial" w:eastAsia="Arial" w:hAnsi="Arial"/>
          <w:b/>
          <w:bCs/>
          <w:color w:val="0F1E3C"/>
          <w:sz w:val="34"/>
          <w:szCs w:val="34"/>
        </w:rPr>
        <w:t xml:space="preserve">5.  Behavioral Pattern Memory &amp; Learning</w:t>
      </w:r>
    </w:p>
    <w:p>
      <w:pPr>
        <w:pBdr>
          <w:bottom w:val="single" w:color="1A8FBF" w:sz="4" w:space="1"/>
        </w:pBdr>
        <w:spacing w:after="180" w:before="180"/>
      </w:pPr>
      <w:r>
        <w:t xml:space="preserve"/>
      </w:r>
    </w:p>
    <w:p>
      <w:pPr>
        <w:pStyle w:val="Heading2"/>
        <w:spacing w:after="100" w:before="300"/>
      </w:pPr>
      <w:r>
        <w:rPr>
          <w:rFonts w:ascii="Arial" w:cs="Arial" w:eastAsia="Arial" w:hAnsi="Arial"/>
          <w:b/>
          <w:bCs/>
          <w:color w:val="1A3C6E"/>
          <w:sz w:val="27"/>
          <w:szCs w:val="27"/>
        </w:rPr>
        <w:t xml:space="preserve">5.1  What the Companion Learns</w:t>
      </w:r>
    </w:p>
    <w:p>
      <w:pPr>
        <w:spacing w:after="80" w:before="60"/>
      </w:pPr>
      <w:r>
        <w:rPr>
          <w:rFonts w:ascii="Arial" w:cs="Arial" w:eastAsia="Arial" w:hAnsi="Arial"/>
          <w:color w:val="1A1A2E"/>
          <w:sz w:val="22"/>
          <w:szCs w:val="22"/>
        </w:rPr>
        <w:t xml:space="preserve">The Companion builds a behavioral model of the user across four dimensions. This model is stored locally on-device and is never transmitted to GUARDIAN servers. It is the sole property of the user and their agent.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160"/>
      </w:tblGrid>
      <w:tr>
        <w:tc>
          <w:tcPr>
            <w:tcW w:type="dxa" w:w="1800"/>
            <w:tcBorders>
              <w:top w:val="single" w:color="CCCCCC" w:sz="1"/>
              <w:left w:val="single" w:color="CCCCCC" w:sz="1"/>
              <w:bottom w:val="single" w:color="CCCCCC" w:sz="1"/>
              <w:right w:val="single" w:color="CCCCCC" w:sz="1"/>
            </w:tcBorders>
            <w:shd w:fill="0F1E3C"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3400"/>
            <w:tcBorders>
              <w:top w:val="single" w:color="CCCCCC" w:sz="1"/>
              <w:left w:val="single" w:color="CCCCCC" w:sz="1"/>
              <w:bottom w:val="single" w:color="CCCCCC" w:sz="1"/>
              <w:right w:val="single" w:color="CCCCCC" w:sz="1"/>
            </w:tcBorders>
            <w:shd w:fill="0F1E3C" w:val="clear"/>
            <w:tcMar>
              <w:top w:type="dxa" w:w="80"/>
              <w:left w:type="dxa" w:w="120"/>
              <w:bottom w:type="dxa" w:w="80"/>
              <w:right w:type="dxa" w:w="120"/>
            </w:tcMar>
          </w:tcPr>
          <w:p>
            <w:r>
              <w:rPr>
                <w:rFonts w:ascii="Arial" w:cs="Arial" w:eastAsia="Arial" w:hAnsi="Arial"/>
                <w:b/>
                <w:bCs/>
                <w:color w:val="FFFFFF"/>
                <w:sz w:val="20"/>
                <w:szCs w:val="20"/>
              </w:rPr>
              <w:t xml:space="preserve">What Is Learned</w:t>
            </w:r>
          </w:p>
        </w:tc>
        <w:tc>
          <w:tcPr>
            <w:tcW w:type="dxa" w:w="4160"/>
            <w:tcBorders>
              <w:top w:val="single" w:color="CCCCCC" w:sz="1"/>
              <w:left w:val="single" w:color="CCCCCC" w:sz="1"/>
              <w:bottom w:val="single" w:color="CCCCCC" w:sz="1"/>
              <w:right w:val="single" w:color="CCCCCC" w:sz="1"/>
            </w:tcBorders>
            <w:shd w:fill="0F1E3C" w:val="clear"/>
            <w:tcMar>
              <w:top w:type="dxa" w:w="80"/>
              <w:left w:type="dxa" w:w="120"/>
              <w:bottom w:type="dxa" w:w="80"/>
              <w:right w:type="dxa" w:w="120"/>
            </w:tcMar>
          </w:tcPr>
          <w:p>
            <w:r>
              <w:rPr>
                <w:rFonts w:ascii="Arial" w:cs="Arial" w:eastAsia="Arial" w:hAnsi="Arial"/>
                <w:b/>
                <w:bCs/>
                <w:color w:val="FFFFFF"/>
                <w:sz w:val="20"/>
                <w:szCs w:val="20"/>
              </w:rPr>
              <w:t xml:space="preserve">How It Improves Protection</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Communication patterns</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Who you talk to, when, at what frequency, on which platforms, in what emotional register</w:t>
            </w:r>
          </w:p>
        </w:tc>
        <w:tc>
          <w:tcPr>
            <w:tcW w:type="dxa" w:w="4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Anomaly detection: unexpected contacts, unusual hours, new platforms used for sensitive conversations all surface as deviations</w:t>
            </w:r>
          </w:p>
        </w:tc>
      </w:tr>
      <w:tr>
        <w:tc>
          <w:tcPr>
            <w:tcW w:type="dxa" w:w="1800"/>
            <w:tcBorders>
              <w:top w:val="single" w:color="CCCCCC" w:sz="1"/>
              <w:left w:val="single" w:color="CCCCCC" w:sz="1"/>
              <w:bottom w:val="single" w:color="CCCCCC" w:sz="1"/>
              <w:right w:val="single" w:color="CCCCCC" w:sz="1"/>
            </w:tcBorders>
            <w:shd w:fill="EDF4FF" w:val="clear"/>
            <w:tcMar>
              <w:top w:type="dxa" w:w="70"/>
              <w:left w:type="dxa" w:w="120"/>
              <w:bottom w:type="dxa" w:w="70"/>
              <w:right w:type="dxa" w:w="120"/>
            </w:tcMar>
          </w:tcPr>
          <w:p>
            <w:r>
              <w:rPr>
                <w:rFonts w:ascii="Arial" w:cs="Arial" w:eastAsia="Arial" w:hAnsi="Arial"/>
                <w:color w:val="1A1A2E"/>
                <w:sz w:val="20"/>
                <w:szCs w:val="20"/>
              </w:rPr>
              <w:t xml:space="preserve">Financial behavior baseline</w:t>
            </w:r>
          </w:p>
        </w:tc>
        <w:tc>
          <w:tcPr>
            <w:tcW w:type="dxa" w:w="3400"/>
            <w:tcBorders>
              <w:top w:val="single" w:color="CCCCCC" w:sz="1"/>
              <w:left w:val="single" w:color="CCCCCC" w:sz="1"/>
              <w:bottom w:val="single" w:color="CCCCCC" w:sz="1"/>
              <w:right w:val="single" w:color="CCCCCC" w:sz="1"/>
            </w:tcBorders>
            <w:shd w:fill="EDF4FF" w:val="clear"/>
            <w:tcMar>
              <w:top w:type="dxa" w:w="70"/>
              <w:left w:type="dxa" w:w="120"/>
              <w:bottom w:type="dxa" w:w="70"/>
              <w:right w:type="dxa" w:w="120"/>
            </w:tcMar>
          </w:tcPr>
          <w:p>
            <w:r>
              <w:rPr>
                <w:rFonts w:ascii="Arial" w:cs="Arial" w:eastAsia="Arial" w:hAnsi="Arial"/>
                <w:color w:val="1A1A2E"/>
                <w:sz w:val="20"/>
                <w:szCs w:val="20"/>
              </w:rPr>
              <w:t xml:space="preserve">Normal transaction types, typical payees, usual amounts, regular transfer schedules</w:t>
            </w:r>
          </w:p>
        </w:tc>
        <w:tc>
          <w:tcPr>
            <w:tcW w:type="dxa" w:w="4160"/>
            <w:tcBorders>
              <w:top w:val="single" w:color="CCCCCC" w:sz="1"/>
              <w:left w:val="single" w:color="CCCCCC" w:sz="1"/>
              <w:bottom w:val="single" w:color="CCCCCC" w:sz="1"/>
              <w:right w:val="single" w:color="CCCCCC" w:sz="1"/>
            </w:tcBorders>
            <w:shd w:fill="EDF4FF" w:val="clear"/>
            <w:tcMar>
              <w:top w:type="dxa" w:w="70"/>
              <w:left w:type="dxa" w:w="120"/>
              <w:bottom w:type="dxa" w:w="70"/>
              <w:right w:type="dxa" w:w="120"/>
            </w:tcMar>
          </w:tcPr>
          <w:p>
            <w:r>
              <w:rPr>
                <w:rFonts w:ascii="Arial" w:cs="Arial" w:eastAsia="Arial" w:hAnsi="Arial"/>
                <w:color w:val="1A1A2E"/>
                <w:sz w:val="20"/>
                <w:szCs w:val="20"/>
              </w:rPr>
              <w:t xml:space="preserve">Wire fraud and gift card scam detection: any deviation from the financial baseline triggers elevated scrutiny</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Digital movement patterns</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Which sites you visit, when, how long, what you interact with</w:t>
            </w:r>
          </w:p>
        </w:tc>
        <w:tc>
          <w:tcPr>
            <w:tcW w:type="dxa" w:w="4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Phishing site detection improves significantly when the agent knows your normal browsing behavior</w:t>
            </w:r>
          </w:p>
        </w:tc>
      </w:tr>
      <w:tr>
        <w:tc>
          <w:tcPr>
            <w:tcW w:type="dxa" w:w="1800"/>
            <w:tcBorders>
              <w:top w:val="single" w:color="CCCCCC" w:sz="1"/>
              <w:left w:val="single" w:color="CCCCCC" w:sz="1"/>
              <w:bottom w:val="single" w:color="CCCCCC" w:sz="1"/>
              <w:right w:val="single" w:color="CCCCCC" w:sz="1"/>
            </w:tcBorders>
            <w:shd w:fill="EDF4FF" w:val="clear"/>
            <w:tcMar>
              <w:top w:type="dxa" w:w="70"/>
              <w:left w:type="dxa" w:w="120"/>
              <w:bottom w:type="dxa" w:w="70"/>
              <w:right w:type="dxa" w:w="120"/>
            </w:tcMar>
          </w:tcPr>
          <w:p>
            <w:r>
              <w:rPr>
                <w:rFonts w:ascii="Arial" w:cs="Arial" w:eastAsia="Arial" w:hAnsi="Arial"/>
                <w:color w:val="1A1A2E"/>
                <w:sz w:val="20"/>
                <w:szCs w:val="20"/>
              </w:rPr>
              <w:t xml:space="preserve">Social graph</w:t>
            </w:r>
          </w:p>
        </w:tc>
        <w:tc>
          <w:tcPr>
            <w:tcW w:type="dxa" w:w="3400"/>
            <w:tcBorders>
              <w:top w:val="single" w:color="CCCCCC" w:sz="1"/>
              <w:left w:val="single" w:color="CCCCCC" w:sz="1"/>
              <w:bottom w:val="single" w:color="CCCCCC" w:sz="1"/>
              <w:right w:val="single" w:color="CCCCCC" w:sz="1"/>
            </w:tcBorders>
            <w:shd w:fill="EDF4FF" w:val="clear"/>
            <w:tcMar>
              <w:top w:type="dxa" w:w="70"/>
              <w:left w:type="dxa" w:w="120"/>
              <w:bottom w:type="dxa" w:w="70"/>
              <w:right w:type="dxa" w:w="120"/>
            </w:tcMar>
          </w:tcPr>
          <w:p>
            <w:r>
              <w:rPr>
                <w:rFonts w:ascii="Arial" w:cs="Arial" w:eastAsia="Arial" w:hAnsi="Arial"/>
                <w:color w:val="1A1A2E"/>
                <w:sz w:val="20"/>
                <w:szCs w:val="20"/>
              </w:rPr>
              <w:t xml:space="preserve">Your trusted contacts, their normal communication patterns, relationship types</w:t>
            </w:r>
          </w:p>
        </w:tc>
        <w:tc>
          <w:tcPr>
            <w:tcW w:type="dxa" w:w="4160"/>
            <w:tcBorders>
              <w:top w:val="single" w:color="CCCCCC" w:sz="1"/>
              <w:left w:val="single" w:color="CCCCCC" w:sz="1"/>
              <w:bottom w:val="single" w:color="CCCCCC" w:sz="1"/>
              <w:right w:val="single" w:color="CCCCCC" w:sz="1"/>
            </w:tcBorders>
            <w:shd w:fill="EDF4FF" w:val="clear"/>
            <w:tcMar>
              <w:top w:type="dxa" w:w="70"/>
              <w:left w:type="dxa" w:w="120"/>
              <w:bottom w:type="dxa" w:w="70"/>
              <w:right w:type="dxa" w:w="120"/>
            </w:tcMar>
          </w:tcPr>
          <w:p>
            <w:r>
              <w:rPr>
                <w:rFonts w:ascii="Arial" w:cs="Arial" w:eastAsia="Arial" w:hAnsi="Arial"/>
                <w:color w:val="1A1A2E"/>
                <w:sz w:val="20"/>
                <w:szCs w:val="20"/>
              </w:rPr>
              <w:t xml:space="preserve">Impersonation detection: the agent knows how your real contacts actually write and communicate — deviations are immediately visible</w:t>
            </w:r>
          </w:p>
        </w:tc>
      </w:tr>
    </w:tbl>
    <w:p>
      <w:pPr>
        <w:spacing w:after="0" w:before="80"/>
      </w:pPr>
      <w:r>
        <w:t xml:space="preserve"/>
      </w:r>
    </w:p>
    <w:p>
      <w:pPr>
        <w:pStyle w:val="Heading2"/>
        <w:spacing w:after="100" w:before="300"/>
      </w:pPr>
      <w:r>
        <w:rPr>
          <w:rFonts w:ascii="Arial" w:cs="Arial" w:eastAsia="Arial" w:hAnsi="Arial"/>
          <w:b/>
          <w:bCs/>
          <w:color w:val="1A3C6E"/>
          <w:sz w:val="27"/>
          <w:szCs w:val="27"/>
        </w:rPr>
        <w:t xml:space="preserve">5.2  Privacy Architecture of Learned Data</w:t>
      </w:r>
    </w:p>
    <w:p>
      <w:pPr>
        <w:spacing w:after="80" w:before="60"/>
      </w:pPr>
      <w:r>
        <w:rPr>
          <w:rFonts w:ascii="Arial" w:cs="Arial" w:eastAsia="Arial" w:hAnsi="Arial"/>
          <w:color w:val="1A1A2E"/>
          <w:sz w:val="22"/>
          <w:szCs w:val="22"/>
        </w:rPr>
        <w:t xml:space="preserve">Behavioral learning creates significant privacy responsibility. The Companion Model is designed with privacy as a constraint, not a feature.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2A5BA8" w:val="clear"/>
            <w:tcMar>
              <w:top w:type="dxa" w:w="0"/>
              <w:left w:type="dxa" w:w="0"/>
              <w:bottom w:type="dxa" w:w="0"/>
              <w:right w:type="dxa" w:w="0"/>
            </w:tcMar>
          </w:tcPr>
          <w:p>
            <w:r>
              <w:t xml:space="preserve"/>
            </w:r>
          </w:p>
        </w:tc>
        <w:tc>
          <w:tcPr>
            <w:tcW w:type="dxa" w:w="9060"/>
            <w:tcBorders>
              <w:top w:val="none" w:color="FFFFFF" w:sz="0"/>
              <w:left w:val="none" w:color="FFFFFF" w:sz="0"/>
              <w:bottom w:val="none" w:color="FFFFFF" w:sz="0"/>
              <w:right w:val="none" w:color="FFFFFF" w:sz="0"/>
            </w:tcBorders>
            <w:shd w:fill="EDF4FF" w:val="clear"/>
            <w:tcMar>
              <w:top w:type="dxa" w:w="80"/>
              <w:left w:type="dxa" w:w="200"/>
              <w:bottom w:type="dxa" w:w="80"/>
              <w:right w:type="dxa" w:w="160"/>
            </w:tcMar>
          </w:tcPr>
          <w:p>
            <w:pPr>
              <w:spacing w:after="40" w:before="0"/>
            </w:pPr>
            <w:r>
              <w:rPr>
                <w:rFonts w:ascii="Arial" w:cs="Arial" w:eastAsia="Arial" w:hAnsi="Arial"/>
                <w:b/>
                <w:bCs/>
                <w:color w:val="64748B"/>
                <w:sz w:val="18"/>
                <w:szCs w:val="18"/>
              </w:rPr>
              <w:t xml:space="preserve">PRIVACY ARCHITECTURE PRINCIPLES</w:t>
            </w:r>
          </w:p>
          <w:p>
            <w:pPr>
              <w:pStyle w:val="ListParagraph"/>
              <w:numPr>
                <w:ilvl w:val="0"/>
                <w:numId w:val="2"/>
              </w:numPr>
              <w:spacing w:after="40" w:before="40"/>
            </w:pPr>
            <w:r>
              <w:rPr>
                <w:rFonts w:ascii="Arial" w:cs="Arial" w:eastAsia="Arial" w:hAnsi="Arial"/>
                <w:color w:val="1A1A2E"/>
                <w:sz w:val="22"/>
                <w:szCs w:val="22"/>
              </w:rPr>
              <w:t xml:space="preserve">On-device only: All behavioral models live on the user’s device. GUARDIAN servers never hold behavioral profiles.</w:t>
            </w:r>
          </w:p>
          <w:p>
            <w:pPr>
              <w:pStyle w:val="ListParagraph"/>
              <w:numPr>
                <w:ilvl w:val="0"/>
                <w:numId w:val="2"/>
              </w:numPr>
              <w:spacing w:after="40" w:before="40"/>
            </w:pPr>
            <w:r>
              <w:rPr>
                <w:rFonts w:ascii="Arial" w:cs="Arial" w:eastAsia="Arial" w:hAnsi="Arial"/>
                <w:color w:val="1A1A2E"/>
                <w:sz w:val="22"/>
                <w:szCs w:val="22"/>
              </w:rPr>
              <w:t xml:space="preserve">Encrypted at rest: Behavioral data is encrypted with a key derived from the user’s device authentication. Even GUARDIAN cannot access it.</w:t>
            </w:r>
          </w:p>
          <w:p>
            <w:pPr>
              <w:pStyle w:val="ListParagraph"/>
              <w:numPr>
                <w:ilvl w:val="0"/>
                <w:numId w:val="2"/>
              </w:numPr>
              <w:spacing w:after="40" w:before="40"/>
            </w:pPr>
            <w:r>
              <w:rPr>
                <w:rFonts w:ascii="Arial" w:cs="Arial" w:eastAsia="Arial" w:hAnsi="Arial"/>
                <w:color w:val="1A1A2E"/>
                <w:sz w:val="22"/>
                <w:szCs w:val="22"/>
              </w:rPr>
              <w:t xml:space="preserve">No cross-user sharing: Learned behavioral patterns are never used to train shared models or transferred to any other account.</w:t>
            </w:r>
          </w:p>
          <w:p>
            <w:pPr>
              <w:pStyle w:val="ListParagraph"/>
              <w:numPr>
                <w:ilvl w:val="0"/>
                <w:numId w:val="2"/>
              </w:numPr>
              <w:spacing w:after="40" w:before="40"/>
            </w:pPr>
            <w:r>
              <w:rPr>
                <w:rFonts w:ascii="Arial" w:cs="Arial" w:eastAsia="Arial" w:hAnsi="Arial"/>
                <w:color w:val="1A1A2E"/>
                <w:sz w:val="22"/>
                <w:szCs w:val="22"/>
              </w:rPr>
              <w:t xml:space="preserve">User-owned, user-deletable: One-tap deletion of all learned data is available at any time. The Companion resets to Day 1 baseline.</w:t>
            </w:r>
          </w:p>
          <w:p>
            <w:pPr>
              <w:pStyle w:val="ListParagraph"/>
              <w:numPr>
                <w:ilvl w:val="0"/>
                <w:numId w:val="2"/>
              </w:numPr>
              <w:spacing w:after="40" w:before="40"/>
            </w:pPr>
            <w:r>
              <w:rPr>
                <w:rFonts w:ascii="Arial" w:cs="Arial" w:eastAsia="Arial" w:hAnsi="Arial"/>
                <w:color w:val="1A1A2E"/>
                <w:sz w:val="22"/>
                <w:szCs w:val="22"/>
              </w:rPr>
              <w:t xml:space="preserve">Federated threat signals only: The one thing the Companion contributes to the broader system is anonymized, non-attributable threat signatures (e.g., “a new deepfake audio pattern was detected” — never “user X received a deepfake call from number Y”).</w:t>
            </w:r>
          </w:p>
        </w:tc>
      </w:tr>
    </w:tbl>
    <w:p>
      <w:pPr>
        <w:spacing w:after="0" w:before="80"/>
      </w:pPr>
      <w:r>
        <w:t xml:space="preserve"/>
      </w:r>
    </w:p>
    <w:p>
      <w:pPr>
        <w:pBdr>
          <w:bottom w:val="single" w:color="2A5BA8" w:sz="4" w:space="1"/>
        </w:pBdr>
        <w:spacing w:after="180" w:before="180"/>
      </w:pPr>
      <w:r>
        <w:t xml:space="preserve"/>
      </w:r>
    </w:p>
    <w:p>
      <w:pPr>
        <w:pStyle w:val="Heading1"/>
        <w:spacing w:after="120" w:before="400"/>
      </w:pPr>
      <w:r>
        <w:rPr>
          <w:rFonts w:ascii="Arial" w:cs="Arial" w:eastAsia="Arial" w:hAnsi="Arial"/>
          <w:b/>
          <w:bCs/>
          <w:color w:val="0F1E3C"/>
          <w:sz w:val="34"/>
          <w:szCs w:val="34"/>
        </w:rPr>
        <w:t xml:space="preserve">6.  The No-Interface Philosophy</w:t>
      </w:r>
    </w:p>
    <w:p>
      <w:pPr>
        <w:pBdr>
          <w:bottom w:val="single" w:color="1A8FBF" w:sz="4" w:space="1"/>
        </w:pBdr>
        <w:spacing w:after="180" w:before="180"/>
      </w:pPr>
      <w:r>
        <w:t xml:space="preserve"/>
      </w:r>
    </w:p>
    <w:p>
      <w:pPr>
        <w:pStyle w:val="Heading2"/>
        <w:spacing w:after="100" w:before="300"/>
      </w:pPr>
      <w:r>
        <w:rPr>
          <w:rFonts w:ascii="Arial" w:cs="Arial" w:eastAsia="Arial" w:hAnsi="Arial"/>
          <w:b/>
          <w:bCs/>
          <w:color w:val="1A3C6E"/>
          <w:sz w:val="27"/>
          <w:szCs w:val="27"/>
        </w:rPr>
        <w:t xml:space="preserve">6.1  The Companion Is Too Busy to Talk</w:t>
      </w:r>
    </w:p>
    <w:p>
      <w:pPr>
        <w:spacing w:after="80" w:before="60"/>
      </w:pPr>
      <w:r>
        <w:rPr>
          <w:rFonts w:ascii="Arial" w:cs="Arial" w:eastAsia="Arial" w:hAnsi="Arial"/>
          <w:color w:val="1A1A2E"/>
          <w:sz w:val="22"/>
          <w:szCs w:val="22"/>
        </w:rPr>
        <w:t xml:space="preserve">The v1 PRD’s headline product surface is the dashboard: agent status rows, threat feeds, exposure scores, family coverage tiles. The Companion Model introduces a competing philosophy: the agent’s job is protection, and every second it spends communicating with you is a second it isn’t working.</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0F1E3C" w:val="clear"/>
            <w:tcMar>
              <w:top w:type="dxa" w:w="0"/>
              <w:left w:type="dxa" w:w="0"/>
              <w:bottom w:type="dxa" w:w="0"/>
              <w:right w:type="dxa" w:w="0"/>
            </w:tcMar>
          </w:tcPr>
          <w:p>
            <w:r>
              <w:t xml:space="preserve"/>
            </w:r>
          </w:p>
        </w:tc>
        <w:tc>
          <w:tcPr>
            <w:tcW w:type="dxa" w:w="9060"/>
            <w:tcBorders>
              <w:top w:val="none" w:color="FFFFFF" w:sz="0"/>
              <w:left w:val="none" w:color="FFFFFF" w:sz="0"/>
              <w:bottom w:val="none" w:color="FFFFFF" w:sz="0"/>
              <w:right w:val="none" w:color="FFFFFF" w:sz="0"/>
            </w:tcBorders>
            <w:shd w:fill="E8EEF5" w:val="clear"/>
            <w:tcMar>
              <w:top w:type="dxa" w:w="80"/>
              <w:left w:type="dxa" w:w="200"/>
              <w:bottom w:type="dxa" w:w="80"/>
              <w:right w:type="dxa" w:w="160"/>
            </w:tcMar>
          </w:tcPr>
          <w:p>
            <w:pPr>
              <w:spacing w:after="40" w:before="0"/>
            </w:pPr>
            <w:r>
              <w:rPr>
                <w:rFonts w:ascii="Arial" w:cs="Arial" w:eastAsia="Arial" w:hAnsi="Arial"/>
                <w:b/>
                <w:bCs/>
                <w:color w:val="64748B"/>
                <w:sz w:val="18"/>
                <w:szCs w:val="18"/>
              </w:rPr>
              <w:t xml:space="preserve">THE NO-INTERFACE PRINCIPLE</w:t>
            </w:r>
          </w:p>
          <w:p>
            <w:pPr>
              <w:spacing w:after="0" w:before="0"/>
            </w:pPr>
            <w:r>
              <w:rPr>
                <w:rFonts w:ascii="Arial" w:cs="Arial" w:eastAsia="Arial" w:hAnsi="Arial"/>
                <w:color w:val="1A1A2E"/>
                <w:sz w:val="22"/>
                <w:szCs w:val="22"/>
              </w:rPr>
              <w:t xml:space="preserve">The Companion has no conversational interface, no chat, no settings panel, no notification feed. It does not ask for your attention. It does not reward engagement. Its success metric is the opposite of every other app on your phone: </w:t>
            </w:r>
            <w:r>
              <w:rPr>
                <w:rFonts w:ascii="Arial" w:cs="Arial" w:eastAsia="Arial" w:hAnsi="Arial"/>
                <w:b/>
                <w:bCs/>
                <w:color w:val="1A1A2E"/>
                <w:sz w:val="22"/>
                <w:szCs w:val="22"/>
              </w:rPr>
              <w:t xml:space="preserve">the best Companion experience is one you never notice.</w:t>
            </w:r>
          </w:p>
        </w:tc>
      </w:tr>
    </w:tbl>
    <w:p>
      <w:pPr>
        <w:spacing w:after="0" w:before="80"/>
      </w:pPr>
      <w:r>
        <w:t xml:space="preserve"/>
      </w:r>
    </w:p>
    <w:p>
      <w:pPr>
        <w:pStyle w:val="Heading2"/>
        <w:spacing w:after="100" w:before="300"/>
      </w:pPr>
      <w:r>
        <w:rPr>
          <w:rFonts w:ascii="Arial" w:cs="Arial" w:eastAsia="Arial" w:hAnsi="Arial"/>
          <w:b/>
          <w:bCs/>
          <w:color w:val="1A3C6E"/>
          <w:sz w:val="27"/>
          <w:szCs w:val="27"/>
        </w:rPr>
        <w:t xml:space="preserve">6.2  The Minimal Control Surface</w:t>
      </w:r>
    </w:p>
    <w:p>
      <w:pPr>
        <w:spacing w:after="80" w:before="60"/>
      </w:pPr>
      <w:r>
        <w:rPr>
          <w:rFonts w:ascii="Arial" w:cs="Arial" w:eastAsia="Arial" w:hAnsi="Arial"/>
          <w:color w:val="1A1A2E"/>
          <w:sz w:val="22"/>
          <w:szCs w:val="22"/>
        </w:rPr>
        <w:t xml:space="preserve">The only interactions available to the user are three emergency-class controls. These are not features. They are escape hatches for situations where human judgment is irreplaceable.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800"/>
        <w:gridCol w:w="3400"/>
        <w:gridCol w:w="3060"/>
      </w:tblGrid>
      <w:tr>
        <w:tc>
          <w:tcPr>
            <w:tcW w:type="dxa" w:w="1100"/>
            <w:tcBorders>
              <w:top w:val="single" w:color="CCCCCC" w:sz="1"/>
              <w:left w:val="single" w:color="CCCCCC" w:sz="1"/>
              <w:bottom w:val="single" w:color="CCCCCC" w:sz="1"/>
              <w:right w:val="single" w:color="CCCCCC" w:sz="1"/>
            </w:tcBorders>
            <w:shd w:fill="0F1E3C" w:val="clear"/>
            <w:tcMar>
              <w:top w:type="dxa" w:w="80"/>
              <w:left w:type="dxa" w:w="120"/>
              <w:bottom w:type="dxa" w:w="80"/>
              <w:right w:type="dxa" w:w="120"/>
            </w:tcMar>
          </w:tcPr>
          <w:p>
            <w:r>
              <w:rPr>
                <w:rFonts w:ascii="Arial" w:cs="Arial" w:eastAsia="Arial" w:hAnsi="Arial"/>
                <w:b/>
                <w:bCs/>
                <w:color w:val="FFFFFF"/>
                <w:sz w:val="20"/>
                <w:szCs w:val="20"/>
              </w:rPr>
              <w:t xml:space="preserve">Control</w:t>
            </w:r>
          </w:p>
        </w:tc>
        <w:tc>
          <w:tcPr>
            <w:tcW w:type="dxa" w:w="1800"/>
            <w:tcBorders>
              <w:top w:val="single" w:color="CCCCCC" w:sz="1"/>
              <w:left w:val="single" w:color="CCCCCC" w:sz="1"/>
              <w:bottom w:val="single" w:color="CCCCCC" w:sz="1"/>
              <w:right w:val="single" w:color="CCCCCC" w:sz="1"/>
            </w:tcBorders>
            <w:shd w:fill="0F1E3C"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3400"/>
            <w:tcBorders>
              <w:top w:val="single" w:color="CCCCCC" w:sz="1"/>
              <w:left w:val="single" w:color="CCCCCC" w:sz="1"/>
              <w:bottom w:val="single" w:color="CCCCCC" w:sz="1"/>
              <w:right w:val="single" w:color="CCCCCC" w:sz="1"/>
            </w:tcBorders>
            <w:shd w:fill="0F1E3C"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3060"/>
            <w:tcBorders>
              <w:top w:val="single" w:color="CCCCCC" w:sz="1"/>
              <w:left w:val="single" w:color="CCCCCC" w:sz="1"/>
              <w:bottom w:val="single" w:color="CCCCCC" w:sz="1"/>
              <w:right w:val="single" w:color="CCCCCC" w:sz="1"/>
            </w:tcBorders>
            <w:shd w:fill="0F1E3C" w:val="clear"/>
            <w:tcMar>
              <w:top w:type="dxa" w:w="80"/>
              <w:left w:type="dxa" w:w="120"/>
              <w:bottom w:type="dxa" w:w="80"/>
              <w:right w:type="dxa" w:w="120"/>
            </w:tcMar>
          </w:tcPr>
          <w:p>
            <w:r>
              <w:rPr>
                <w:rFonts w:ascii="Arial" w:cs="Arial" w:eastAsia="Arial" w:hAnsi="Arial"/>
                <w:b/>
                <w:bCs/>
                <w:color w:val="FFFFFF"/>
                <w:sz w:val="20"/>
                <w:szCs w:val="20"/>
              </w:rPr>
              <w:t xml:space="preserve">Design Principle</w:t>
            </w:r>
          </w:p>
        </w:tc>
      </w:tr>
      <w:tr>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NAVIGATE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User needs to verify a contact, URL, or account is safe before proceeding</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Companion performs an immediate, silent verification and returns a green/red indicator. No explanation. No detail. Safe or not safe.</w:t>
            </w:r>
          </w:p>
        </w:tc>
        <w:tc>
          <w:tcPr>
            <w:tcW w:type="dxa" w:w="30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Speed over information. The user needs a decision, not a report.</w:t>
            </w:r>
          </w:p>
        </w:tc>
      </w:tr>
      <w:tr>
        <w:tc>
          <w:tcPr>
            <w:tcW w:type="dxa" w:w="1100"/>
            <w:tcBorders>
              <w:top w:val="single" w:color="CCCCCC" w:sz="1"/>
              <w:left w:val="single" w:color="CCCCCC" w:sz="1"/>
              <w:bottom w:val="single" w:color="CCCCCC" w:sz="1"/>
              <w:right w:val="single" w:color="CCCCCC" w:sz="1"/>
            </w:tcBorders>
            <w:shd w:fill="EDF4FF" w:val="clear"/>
            <w:tcMar>
              <w:top w:type="dxa" w:w="70"/>
              <w:left w:type="dxa" w:w="120"/>
              <w:bottom w:type="dxa" w:w="70"/>
              <w:right w:type="dxa" w:w="120"/>
            </w:tcMar>
          </w:tcPr>
          <w:p>
            <w:r>
              <w:rPr>
                <w:rFonts w:ascii="Arial" w:cs="Arial" w:eastAsia="Arial" w:hAnsi="Arial"/>
                <w:color w:val="1A1A2E"/>
                <w:sz w:val="20"/>
                <w:szCs w:val="20"/>
              </w:rPr>
              <w:t xml:space="preserve">EMERGENCY</w:t>
            </w:r>
          </w:p>
        </w:tc>
        <w:tc>
          <w:tcPr>
            <w:tcW w:type="dxa" w:w="1800"/>
            <w:tcBorders>
              <w:top w:val="single" w:color="CCCCCC" w:sz="1"/>
              <w:left w:val="single" w:color="CCCCCC" w:sz="1"/>
              <w:bottom w:val="single" w:color="CCCCCC" w:sz="1"/>
              <w:right w:val="single" w:color="CCCCCC" w:sz="1"/>
            </w:tcBorders>
            <w:shd w:fill="EDF4FF" w:val="clear"/>
            <w:tcMar>
              <w:top w:type="dxa" w:w="70"/>
              <w:left w:type="dxa" w:w="120"/>
              <w:bottom w:type="dxa" w:w="70"/>
              <w:right w:type="dxa" w:w="120"/>
            </w:tcMar>
          </w:tcPr>
          <w:p>
            <w:r>
              <w:rPr>
                <w:rFonts w:ascii="Arial" w:cs="Arial" w:eastAsia="Arial" w:hAnsi="Arial"/>
                <w:color w:val="1A1A2E"/>
                <w:sz w:val="20"/>
                <w:szCs w:val="20"/>
              </w:rPr>
              <w:t xml:space="preserve">User is actively being attacked and needs immediate, coordinated response</w:t>
            </w:r>
          </w:p>
        </w:tc>
        <w:tc>
          <w:tcPr>
            <w:tcW w:type="dxa" w:w="3400"/>
            <w:tcBorders>
              <w:top w:val="single" w:color="CCCCCC" w:sz="1"/>
              <w:left w:val="single" w:color="CCCCCC" w:sz="1"/>
              <w:bottom w:val="single" w:color="CCCCCC" w:sz="1"/>
              <w:right w:val="single" w:color="CCCCCC" w:sz="1"/>
            </w:tcBorders>
            <w:shd w:fill="EDF4FF" w:val="clear"/>
            <w:tcMar>
              <w:top w:type="dxa" w:w="70"/>
              <w:left w:type="dxa" w:w="120"/>
              <w:bottom w:type="dxa" w:w="70"/>
              <w:right w:type="dxa" w:w="120"/>
            </w:tcMar>
          </w:tcPr>
          <w:p>
            <w:r>
              <w:rPr>
                <w:rFonts w:ascii="Arial" w:cs="Arial" w:eastAsia="Arial" w:hAnsi="Arial"/>
                <w:color w:val="1A1A2E"/>
                <w:sz w:val="20"/>
                <w:szCs w:val="20"/>
              </w:rPr>
              <w:t xml:space="preserve">Activates Level 4 response across all agents: evidence capture, financial institution contact, household Companion alert, local emergency services option.</w:t>
            </w:r>
          </w:p>
        </w:tc>
        <w:tc>
          <w:tcPr>
            <w:tcW w:type="dxa" w:w="3060"/>
            <w:tcBorders>
              <w:top w:val="single" w:color="CCCCCC" w:sz="1"/>
              <w:left w:val="single" w:color="CCCCCC" w:sz="1"/>
              <w:bottom w:val="single" w:color="CCCCCC" w:sz="1"/>
              <w:right w:val="single" w:color="CCCCCC" w:sz="1"/>
            </w:tcBorders>
            <w:shd w:fill="EDF4FF" w:val="clear"/>
            <w:tcMar>
              <w:top w:type="dxa" w:w="70"/>
              <w:left w:type="dxa" w:w="120"/>
              <w:bottom w:type="dxa" w:w="70"/>
              <w:right w:type="dxa" w:w="120"/>
            </w:tcMar>
          </w:tcPr>
          <w:p>
            <w:r>
              <w:rPr>
                <w:rFonts w:ascii="Arial" w:cs="Arial" w:eastAsia="Arial" w:hAnsi="Arial"/>
                <w:color w:val="1A1A2E"/>
                <w:sz w:val="20"/>
                <w:szCs w:val="20"/>
              </w:rPr>
              <w:t xml:space="preserve">One tap must initiate everything. Cognitive load during an attack is zero.</w:t>
            </w:r>
          </w:p>
        </w:tc>
      </w:tr>
      <w:tr>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CALL HOME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User needs to verify a call or contact is reaching a trusted family member</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Companion verifies the outbound connection is reaching the real person via enrolled voice print before completing the call.</w:t>
            </w:r>
          </w:p>
        </w:tc>
        <w:tc>
          <w:tcPr>
            <w:tcW w:type="dxa" w:w="30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Deepfake voice attacks often happen when someone is already scared. This gives them a confirmation layer.</w:t>
            </w:r>
          </w:p>
        </w:tc>
      </w:tr>
    </w:tbl>
    <w:p>
      <w:pPr>
        <w:spacing w:after="0" w:before="80"/>
      </w:pPr>
      <w:r>
        <w:t xml:space="preserve"/>
      </w:r>
    </w:p>
    <w:p>
      <w:pPr>
        <w:pStyle w:val="Heading2"/>
        <w:spacing w:after="100" w:before="300"/>
      </w:pPr>
      <w:r>
        <w:rPr>
          <w:rFonts w:ascii="Arial" w:cs="Arial" w:eastAsia="Arial" w:hAnsi="Arial"/>
          <w:b/>
          <w:bCs/>
          <w:color w:val="1A3C6E"/>
          <w:sz w:val="27"/>
          <w:szCs w:val="27"/>
        </w:rPr>
        <w:t xml:space="preserve">6.3  What the No-Interface Model Requires</w:t>
      </w:r>
    </w:p>
    <w:p>
      <w:pPr>
        <w:spacing w:after="80" w:before="60"/>
      </w:pPr>
      <w:r>
        <w:rPr>
          <w:rFonts w:ascii="Arial" w:cs="Arial" w:eastAsia="Arial" w:hAnsi="Arial"/>
          <w:color w:val="1A1A2E"/>
          <w:sz w:val="22"/>
          <w:szCs w:val="22"/>
        </w:rPr>
        <w:t xml:space="preserve">Removing the interface moves the design problem entirely into the agent’s judgment layer. Every decision the user would have made in v1 must now be made autonomously and correctly by the Companion. This has implications for the technical architecture:</w:t>
      </w:r>
    </w:p>
    <w:p>
      <w:pPr>
        <w:spacing w:after="0" w:before="60"/>
      </w:pPr>
      <w:r>
        <w:t xml:space="preserve"/>
      </w:r>
    </w:p>
    <w:p>
      <w:pPr>
        <w:pStyle w:val="ListParagraph"/>
        <w:numPr>
          <w:ilvl w:val="0"/>
          <w:numId w:val="2"/>
        </w:numPr>
        <w:spacing w:after="40" w:before="40"/>
      </w:pPr>
      <w:r>
        <w:rPr>
          <w:rFonts w:ascii="Arial" w:cs="Arial" w:eastAsia="Arial" w:hAnsi="Arial"/>
          <w:color w:val="1A1A2E"/>
          <w:sz w:val="22"/>
          <w:szCs w:val="22"/>
        </w:rPr>
        <w:t xml:space="preserve">Higher confidence thresholds: The agent cannot flag ambiguous threats to the user. It must resolve ambiguity internally or apply a conservative intervention rather than interrupting.</w:t>
      </w:r>
    </w:p>
    <w:p>
      <w:pPr>
        <w:pStyle w:val="ListParagraph"/>
        <w:numPr>
          <w:ilvl w:val="0"/>
          <w:numId w:val="2"/>
        </w:numPr>
        <w:spacing w:after="40" w:before="40"/>
      </w:pPr>
      <w:r>
        <w:rPr>
          <w:rFonts w:ascii="Arial" w:cs="Arial" w:eastAsia="Arial" w:hAnsi="Arial"/>
          <w:color w:val="1A1A2E"/>
          <w:sz w:val="22"/>
          <w:szCs w:val="22"/>
        </w:rPr>
        <w:t xml:space="preserve">Graduated intervention: Silent log → silent block → soft steer → hard steer → emergency relay. Only the last stage ever involves the user.</w:t>
      </w:r>
    </w:p>
    <w:p>
      <w:pPr>
        <w:pStyle w:val="ListParagraph"/>
        <w:numPr>
          <w:ilvl w:val="0"/>
          <w:numId w:val="2"/>
        </w:numPr>
        <w:spacing w:after="40" w:before="40"/>
      </w:pPr>
      <w:r>
        <w:rPr>
          <w:rFonts w:ascii="Arial" w:cs="Arial" w:eastAsia="Arial" w:hAnsi="Arial"/>
          <w:color w:val="1A1A2E"/>
          <w:sz w:val="22"/>
          <w:szCs w:val="22"/>
        </w:rPr>
        <w:t xml:space="preserve">Explainability on demand: If a user ever asks “what happened?” (via the NAVIGATE control), the Companion can surface a plain-language summary of the last 30 days of silent activity. This is pull, never push.</w:t>
      </w:r>
    </w:p>
    <w:p>
      <w:pPr>
        <w:pStyle w:val="ListParagraph"/>
        <w:numPr>
          <w:ilvl w:val="0"/>
          <w:numId w:val="2"/>
        </w:numPr>
        <w:spacing w:after="40" w:before="40"/>
      </w:pPr>
      <w:r>
        <w:rPr>
          <w:rFonts w:ascii="Arial" w:cs="Arial" w:eastAsia="Arial" w:hAnsi="Arial"/>
          <w:color w:val="1A1A2E"/>
          <w:sz w:val="22"/>
          <w:szCs w:val="22"/>
        </w:rPr>
        <w:t xml:space="preserve">False positive cost is higher: In v1, a false positive means a spurious notification. In the Companion Model, a false positive means silently blocking a legitimate contact. The calibration requirements are significantly more demanding.</w:t>
      </w:r>
    </w:p>
    <w:p>
      <w:pPr>
        <w:spacing w:after="0" w:before="80"/>
      </w:pPr>
      <w:r>
        <w:t xml:space="preserve"/>
      </w:r>
    </w:p>
    <w:p>
      <w:pPr>
        <w:pBdr>
          <w:bottom w:val="single" w:color="2A5BA8" w:sz="4" w:space="1"/>
        </w:pBdr>
        <w:spacing w:after="180" w:before="180"/>
      </w:pPr>
      <w:r>
        <w:t xml:space="preserve"/>
      </w:r>
    </w:p>
    <w:p>
      <w:pPr>
        <w:pStyle w:val="Heading1"/>
        <w:spacing w:after="120" w:before="400"/>
      </w:pPr>
      <w:r>
        <w:rPr>
          <w:rFonts w:ascii="Arial" w:cs="Arial" w:eastAsia="Arial" w:hAnsi="Arial"/>
          <w:b/>
          <w:bCs/>
          <w:color w:val="0F1E3C"/>
          <w:sz w:val="34"/>
          <w:szCs w:val="34"/>
        </w:rPr>
        <w:t xml:space="preserve">7.  Synthetic &amp; Fake Account Detection</w:t>
      </w:r>
    </w:p>
    <w:p>
      <w:pPr>
        <w:pBdr>
          <w:bottom w:val="single" w:color="1A8FBF" w:sz="4" w:space="1"/>
        </w:pBdr>
        <w:spacing w:after="180" w:before="180"/>
      </w:pPr>
      <w:r>
        <w:t xml:space="preserve"/>
      </w:r>
    </w:p>
    <w:p>
      <w:pPr>
        <w:pStyle w:val="Heading2"/>
        <w:spacing w:after="100" w:before="300"/>
      </w:pPr>
      <w:r>
        <w:rPr>
          <w:rFonts w:ascii="Arial" w:cs="Arial" w:eastAsia="Arial" w:hAnsi="Arial"/>
          <w:b/>
          <w:bCs/>
          <w:color w:val="1A3C6E"/>
          <w:sz w:val="27"/>
          <w:szCs w:val="27"/>
        </w:rPr>
        <w:t xml:space="preserve">7.1  The Threat Category</w:t>
      </w:r>
    </w:p>
    <w:p>
      <w:pPr>
        <w:spacing w:after="80" w:before="60"/>
      </w:pPr>
      <w:r>
        <w:rPr>
          <w:rFonts w:ascii="Arial" w:cs="Arial" w:eastAsia="Arial" w:hAnsi="Arial"/>
          <w:color w:val="1A1A2E"/>
          <w:sz w:val="22"/>
          <w:szCs w:val="22"/>
        </w:rPr>
        <w:t xml:space="preserve">The v1 PRD covers deepfake audio and video (VERITY agent) and phishing communications (SENTINEL agent). Neither addresses synthetic social media accounts — a distinct and growing attack vector that is particularly dangerous for minors and senior users.</w:t>
      </w:r>
    </w:p>
    <w:p>
      <w:pPr>
        <w:spacing w:after="0" w:before="60"/>
      </w:pPr>
      <w:r>
        <w:t xml:space="preserve"/>
      </w:r>
    </w:p>
    <w:p>
      <w:pPr>
        <w:spacing w:after="80" w:before="60"/>
      </w:pPr>
      <w:r>
        <w:rPr>
          <w:rFonts w:ascii="Arial" w:cs="Arial" w:eastAsia="Arial" w:hAnsi="Arial"/>
          <w:color w:val="1A1A2E"/>
          <w:sz w:val="22"/>
          <w:szCs w:val="22"/>
        </w:rPr>
        <w:t xml:space="preserve">Synthetic accounts are constructed to deceive through sustained relationship, not a single communication. They are long-game attacks. Their signals are subtle and require behavioral analysis over time, not content analysis in the moment.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3200"/>
        <w:gridCol w:w="3560"/>
      </w:tblGrid>
      <w:tr>
        <w:tc>
          <w:tcPr>
            <w:tcW w:type="dxa" w:w="1600"/>
            <w:tcBorders>
              <w:top w:val="single" w:color="CCCCCC" w:sz="1"/>
              <w:left w:val="single" w:color="CCCCCC" w:sz="1"/>
              <w:bottom w:val="single" w:color="CCCCCC" w:sz="1"/>
              <w:right w:val="single" w:color="CCCCCC" w:sz="1"/>
            </w:tcBorders>
            <w:shd w:fill="0F1E3C" w:val="clear"/>
            <w:tcMar>
              <w:top w:type="dxa" w:w="80"/>
              <w:left w:type="dxa" w:w="120"/>
              <w:bottom w:type="dxa" w:w="80"/>
              <w:right w:type="dxa" w:w="120"/>
            </w:tcMar>
          </w:tcPr>
          <w:p>
            <w:r>
              <w:rPr>
                <w:rFonts w:ascii="Arial" w:cs="Arial" w:eastAsia="Arial" w:hAnsi="Arial"/>
                <w:b/>
                <w:bCs/>
                <w:color w:val="FFFFFF"/>
                <w:sz w:val="20"/>
                <w:szCs w:val="20"/>
              </w:rPr>
              <w:t xml:space="preserve">Account Type</w:t>
            </w:r>
          </w:p>
        </w:tc>
        <w:tc>
          <w:tcPr>
            <w:tcW w:type="dxa" w:w="1000"/>
            <w:tcBorders>
              <w:top w:val="single" w:color="CCCCCC" w:sz="1"/>
              <w:left w:val="single" w:color="CCCCCC" w:sz="1"/>
              <w:bottom w:val="single" w:color="CCCCCC" w:sz="1"/>
              <w:right w:val="single" w:color="CCCCCC" w:sz="1"/>
            </w:tcBorders>
            <w:shd w:fill="0F1E3C"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3200"/>
            <w:tcBorders>
              <w:top w:val="single" w:color="CCCCCC" w:sz="1"/>
              <w:left w:val="single" w:color="CCCCCC" w:sz="1"/>
              <w:bottom w:val="single" w:color="CCCCCC" w:sz="1"/>
              <w:right w:val="single" w:color="CCCCCC" w:sz="1"/>
            </w:tcBorders>
            <w:shd w:fill="0F1E3C" w:val="clear"/>
            <w:tcMar>
              <w:top w:type="dxa" w:w="80"/>
              <w:left w:type="dxa" w:w="120"/>
              <w:bottom w:type="dxa" w:w="80"/>
              <w:right w:type="dxa" w:w="120"/>
            </w:tcMar>
          </w:tcPr>
          <w:p>
            <w:r>
              <w:rPr>
                <w:rFonts w:ascii="Arial" w:cs="Arial" w:eastAsia="Arial" w:hAnsi="Arial"/>
                <w:b/>
                <w:bCs/>
                <w:color w:val="FFFFFF"/>
                <w:sz w:val="20"/>
                <w:szCs w:val="20"/>
              </w:rPr>
              <w:t xml:space="preserve">Attack Pattern</w:t>
            </w:r>
          </w:p>
        </w:tc>
        <w:tc>
          <w:tcPr>
            <w:tcW w:type="dxa" w:w="3560"/>
            <w:tcBorders>
              <w:top w:val="single" w:color="CCCCCC" w:sz="1"/>
              <w:left w:val="single" w:color="CCCCCC" w:sz="1"/>
              <w:bottom w:val="single" w:color="CCCCCC" w:sz="1"/>
              <w:right w:val="single" w:color="CCCCCC" w:sz="1"/>
            </w:tcBorders>
            <w:shd w:fill="0F1E3C" w:val="clear"/>
            <w:tcMar>
              <w:top w:type="dxa" w:w="80"/>
              <w:left w:type="dxa" w:w="120"/>
              <w:bottom w:type="dxa" w:w="80"/>
              <w:right w:type="dxa" w:w="120"/>
            </w:tcMar>
          </w:tcPr>
          <w:p>
            <w:r>
              <w:rPr>
                <w:rFonts w:ascii="Arial" w:cs="Arial" w:eastAsia="Arial" w:hAnsi="Arial"/>
                <w:b/>
                <w:bCs/>
                <w:color w:val="FFFFFF"/>
                <w:sz w:val="20"/>
                <w:szCs w:val="20"/>
              </w:rPr>
              <w:t xml:space="preserve">Detection Approach</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Fake Peer Account</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Teens &amp; children</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Poses as a classmate or romantic interest. Builds trust over weeks before extracting information, requesting secrecy, or attempting to meet.</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Account age vs. claimed relationship duration mismatch; limited social graph depth; communication pattern deviation from real peers; linguistic style inconsistency</w:t>
            </w:r>
          </w:p>
        </w:tc>
      </w:tr>
      <w:tr>
        <w:tc>
          <w:tcPr>
            <w:tcW w:type="dxa" w:w="1600"/>
            <w:tcBorders>
              <w:top w:val="single" w:color="CCCCCC" w:sz="1"/>
              <w:left w:val="single" w:color="CCCCCC" w:sz="1"/>
              <w:bottom w:val="single" w:color="CCCCCC" w:sz="1"/>
              <w:right w:val="single" w:color="CCCCCC" w:sz="1"/>
            </w:tcBorders>
            <w:shd w:fill="EDF4FF" w:val="clear"/>
            <w:tcMar>
              <w:top w:type="dxa" w:w="70"/>
              <w:left w:type="dxa" w:w="120"/>
              <w:bottom w:type="dxa" w:w="70"/>
              <w:right w:type="dxa" w:w="120"/>
            </w:tcMar>
          </w:tcPr>
          <w:p>
            <w:r>
              <w:rPr>
                <w:rFonts w:ascii="Arial" w:cs="Arial" w:eastAsia="Arial" w:hAnsi="Arial"/>
                <w:color w:val="1A1A2E"/>
                <w:sz w:val="20"/>
                <w:szCs w:val="20"/>
              </w:rPr>
              <w:t xml:space="preserve">Impersonation Account</w:t>
            </w:r>
          </w:p>
        </w:tc>
        <w:tc>
          <w:tcPr>
            <w:tcW w:type="dxa" w:w="1000"/>
            <w:tcBorders>
              <w:top w:val="single" w:color="CCCCCC" w:sz="1"/>
              <w:left w:val="single" w:color="CCCCCC" w:sz="1"/>
              <w:bottom w:val="single" w:color="CCCCCC" w:sz="1"/>
              <w:right w:val="single" w:color="CCCCCC" w:sz="1"/>
            </w:tcBorders>
            <w:shd w:fill="EDF4FF" w:val="clear"/>
            <w:tcMar>
              <w:top w:type="dxa" w:w="70"/>
              <w:left w:type="dxa" w:w="120"/>
              <w:bottom w:type="dxa" w:w="70"/>
              <w:right w:type="dxa" w:w="120"/>
            </w:tcMar>
          </w:tcPr>
          <w:p>
            <w:r>
              <w:rPr>
                <w:rFonts w:ascii="Arial" w:cs="Arial" w:eastAsia="Arial" w:hAnsi="Arial"/>
                <w:color w:val="1A1A2E"/>
                <w:sz w:val="20"/>
                <w:szCs w:val="20"/>
              </w:rPr>
              <w:t xml:space="preserve">Adults, professionals</w:t>
            </w:r>
          </w:p>
        </w:tc>
        <w:tc>
          <w:tcPr>
            <w:tcW w:type="dxa" w:w="3200"/>
            <w:tcBorders>
              <w:top w:val="single" w:color="CCCCCC" w:sz="1"/>
              <w:left w:val="single" w:color="CCCCCC" w:sz="1"/>
              <w:bottom w:val="single" w:color="CCCCCC" w:sz="1"/>
              <w:right w:val="single" w:color="CCCCCC" w:sz="1"/>
            </w:tcBorders>
            <w:shd w:fill="EDF4FF" w:val="clear"/>
            <w:tcMar>
              <w:top w:type="dxa" w:w="70"/>
              <w:left w:type="dxa" w:w="120"/>
              <w:bottom w:type="dxa" w:w="70"/>
              <w:right w:type="dxa" w:w="120"/>
            </w:tcMar>
          </w:tcPr>
          <w:p>
            <w:r>
              <w:rPr>
                <w:rFonts w:ascii="Arial" w:cs="Arial" w:eastAsia="Arial" w:hAnsi="Arial"/>
                <w:color w:val="1A1A2E"/>
                <w:sz w:val="20"/>
                <w:szCs w:val="20"/>
              </w:rPr>
              <w:t xml:space="preserve">Creates a near-identical account to a known contact (similar name, profile photo, early message history) to redirect communications or extract sensitive information.</w:t>
            </w:r>
          </w:p>
        </w:tc>
        <w:tc>
          <w:tcPr>
            <w:tcW w:type="dxa" w:w="3560"/>
            <w:tcBorders>
              <w:top w:val="single" w:color="CCCCCC" w:sz="1"/>
              <w:left w:val="single" w:color="CCCCCC" w:sz="1"/>
              <w:bottom w:val="single" w:color="CCCCCC" w:sz="1"/>
              <w:right w:val="single" w:color="CCCCCC" w:sz="1"/>
            </w:tcBorders>
            <w:shd w:fill="EDF4FF" w:val="clear"/>
            <w:tcMar>
              <w:top w:type="dxa" w:w="70"/>
              <w:left w:type="dxa" w:w="120"/>
              <w:bottom w:type="dxa" w:w="70"/>
              <w:right w:type="dxa" w:w="120"/>
            </w:tcMar>
          </w:tcPr>
          <w:p>
            <w:r>
              <w:rPr>
                <w:rFonts w:ascii="Arial" w:cs="Arial" w:eastAsia="Arial" w:hAnsi="Arial"/>
                <w:color w:val="1A1A2E"/>
                <w:sz w:val="20"/>
                <w:szCs w:val="20"/>
              </w:rPr>
              <w:t xml:space="preserve">Social graph cross-check; profile similarity scoring against enrolled contacts; header metadata analysis</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Authority Account</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Seniors, vulnerable users</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Poses as a government agency, financial institution, healthcare provider, or law enforcement to create urgency and extract compliance.</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Domain and account authenticity verification; urgency + authority language pattern detection; institution whitelist matching</w:t>
            </w:r>
          </w:p>
        </w:tc>
      </w:tr>
      <w:tr>
        <w:tc>
          <w:tcPr>
            <w:tcW w:type="dxa" w:w="1600"/>
            <w:tcBorders>
              <w:top w:val="single" w:color="CCCCCC" w:sz="1"/>
              <w:left w:val="single" w:color="CCCCCC" w:sz="1"/>
              <w:bottom w:val="single" w:color="CCCCCC" w:sz="1"/>
              <w:right w:val="single" w:color="CCCCCC" w:sz="1"/>
            </w:tcBorders>
            <w:shd w:fill="EDF4FF" w:val="clear"/>
            <w:tcMar>
              <w:top w:type="dxa" w:w="70"/>
              <w:left w:type="dxa" w:w="120"/>
              <w:bottom w:type="dxa" w:w="70"/>
              <w:right w:type="dxa" w:w="120"/>
            </w:tcMar>
          </w:tcPr>
          <w:p>
            <w:r>
              <w:rPr>
                <w:rFonts w:ascii="Arial" w:cs="Arial" w:eastAsia="Arial" w:hAnsi="Arial"/>
                <w:color w:val="1A1A2E"/>
                <w:sz w:val="20"/>
                <w:szCs w:val="20"/>
              </w:rPr>
              <w:t xml:space="preserve">Romance Scam Account</w:t>
            </w:r>
          </w:p>
        </w:tc>
        <w:tc>
          <w:tcPr>
            <w:tcW w:type="dxa" w:w="1000"/>
            <w:tcBorders>
              <w:top w:val="single" w:color="CCCCCC" w:sz="1"/>
              <w:left w:val="single" w:color="CCCCCC" w:sz="1"/>
              <w:bottom w:val="single" w:color="CCCCCC" w:sz="1"/>
              <w:right w:val="single" w:color="CCCCCC" w:sz="1"/>
            </w:tcBorders>
            <w:shd w:fill="EDF4FF" w:val="clear"/>
            <w:tcMar>
              <w:top w:type="dxa" w:w="70"/>
              <w:left w:type="dxa" w:w="120"/>
              <w:bottom w:type="dxa" w:w="70"/>
              <w:right w:type="dxa" w:w="120"/>
            </w:tcMar>
          </w:tcPr>
          <w:p>
            <w:r>
              <w:rPr>
                <w:rFonts w:ascii="Arial" w:cs="Arial" w:eastAsia="Arial" w:hAnsi="Arial"/>
                <w:color w:val="1A1A2E"/>
                <w:sz w:val="20"/>
                <w:szCs w:val="20"/>
              </w:rPr>
              <w:t xml:space="preserve">Adults, seniors</w:t>
            </w:r>
          </w:p>
        </w:tc>
        <w:tc>
          <w:tcPr>
            <w:tcW w:type="dxa" w:w="3200"/>
            <w:tcBorders>
              <w:top w:val="single" w:color="CCCCCC" w:sz="1"/>
              <w:left w:val="single" w:color="CCCCCC" w:sz="1"/>
              <w:bottom w:val="single" w:color="CCCCCC" w:sz="1"/>
              <w:right w:val="single" w:color="CCCCCC" w:sz="1"/>
            </w:tcBorders>
            <w:shd w:fill="EDF4FF" w:val="clear"/>
            <w:tcMar>
              <w:top w:type="dxa" w:w="70"/>
              <w:left w:type="dxa" w:w="120"/>
              <w:bottom w:type="dxa" w:w="70"/>
              <w:right w:type="dxa" w:w="120"/>
            </w:tcMar>
          </w:tcPr>
          <w:p>
            <w:r>
              <w:rPr>
                <w:rFonts w:ascii="Arial" w:cs="Arial" w:eastAsia="Arial" w:hAnsi="Arial"/>
                <w:color w:val="1A1A2E"/>
                <w:sz w:val="20"/>
                <w:szCs w:val="20"/>
              </w:rPr>
              <w:t xml:space="preserve">Long-horizon relationship building on dating or social platforms. Emotional investment before financial request.</w:t>
            </w:r>
          </w:p>
        </w:tc>
        <w:tc>
          <w:tcPr>
            <w:tcW w:type="dxa" w:w="3560"/>
            <w:tcBorders>
              <w:top w:val="single" w:color="CCCCCC" w:sz="1"/>
              <w:left w:val="single" w:color="CCCCCC" w:sz="1"/>
              <w:bottom w:val="single" w:color="CCCCCC" w:sz="1"/>
              <w:right w:val="single" w:color="CCCCCC" w:sz="1"/>
            </w:tcBorders>
            <w:shd w:fill="EDF4FF" w:val="clear"/>
            <w:tcMar>
              <w:top w:type="dxa" w:w="70"/>
              <w:left w:type="dxa" w:w="120"/>
              <w:bottom w:type="dxa" w:w="70"/>
              <w:right w:type="dxa" w:w="120"/>
            </w:tcMar>
          </w:tcPr>
          <w:p>
            <w:r>
              <w:rPr>
                <w:rFonts w:ascii="Arial" w:cs="Arial" w:eastAsia="Arial" w:hAnsi="Arial"/>
                <w:color w:val="1A1A2E"/>
                <w:sz w:val="20"/>
                <w:szCs w:val="20"/>
              </w:rPr>
              <w:t xml:space="preserve">Escalation velocity tracking; off-platform migration request detection; financial request pattern flagging after relationship establishment</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Synthetic Peer Swarm</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Teens</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Multiple coordinated fake accounts targeting the same child to normalize behavior, isolate from real peers, or amplify harmful content.</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Network-level coordination detection; simultaneous new contact arrival anomaly; synchronized behavioral patterns across accounts</w:t>
            </w:r>
          </w:p>
        </w:tc>
      </w:tr>
    </w:tbl>
    <w:p>
      <w:pPr>
        <w:spacing w:after="0" w:before="80"/>
      </w:pPr>
      <w:r>
        <w:t xml:space="preserve"/>
      </w:r>
    </w:p>
    <w:p>
      <w:pPr>
        <w:pStyle w:val="Heading2"/>
        <w:spacing w:after="100" w:before="300"/>
      </w:pPr>
      <w:r>
        <w:rPr>
          <w:rFonts w:ascii="Arial" w:cs="Arial" w:eastAsia="Arial" w:hAnsi="Arial"/>
          <w:b/>
          <w:bCs/>
          <w:color w:val="1A3C6E"/>
          <w:sz w:val="27"/>
          <w:szCs w:val="27"/>
        </w:rPr>
        <w:t xml:space="preserve">7.2  The Social Graph Protection Model</w:t>
      </w:r>
    </w:p>
    <w:p>
      <w:pPr>
        <w:spacing w:after="80" w:before="60"/>
      </w:pPr>
      <w:r>
        <w:rPr>
          <w:rFonts w:ascii="Arial" w:cs="Arial" w:eastAsia="Arial" w:hAnsi="Arial"/>
          <w:color w:val="1A1A2E"/>
          <w:sz w:val="22"/>
          <w:szCs w:val="22"/>
        </w:rPr>
        <w:t xml:space="preserve">Effective fake account detection requires understanding your real social graph deeply enough to recognize what doesn’t belong in it. The Companion builds this graph over the first 30 days of the relationship and continuously updates it.</w:t>
      </w:r>
    </w:p>
    <w:p>
      <w:pPr>
        <w:spacing w:after="0" w:before="60"/>
      </w:pPr>
      <w:r>
        <w:t xml:space="preserve"/>
      </w:r>
    </w:p>
    <w:p>
      <w:pPr>
        <w:pStyle w:val="ListParagraph"/>
        <w:numPr>
          <w:ilvl w:val="0"/>
          <w:numId w:val="2"/>
        </w:numPr>
        <w:spacing w:after="40" w:before="40"/>
      </w:pPr>
      <w:r>
        <w:rPr>
          <w:rFonts w:ascii="Arial" w:cs="Arial" w:eastAsia="Arial" w:hAnsi="Arial"/>
          <w:color w:val="1A1A2E"/>
          <w:sz w:val="22"/>
          <w:szCs w:val="22"/>
        </w:rPr>
        <w:t xml:space="preserve">Enrolled contacts: Users can explicitly enroll trusted contacts with voice prints, profile links, and relationship context.</w:t>
      </w:r>
    </w:p>
    <w:p>
      <w:pPr>
        <w:pStyle w:val="ListParagraph"/>
        <w:numPr>
          <w:ilvl w:val="0"/>
          <w:numId w:val="2"/>
        </w:numPr>
        <w:spacing w:after="40" w:before="40"/>
      </w:pPr>
      <w:r>
        <w:rPr>
          <w:rFonts w:ascii="Arial" w:cs="Arial" w:eastAsia="Arial" w:hAnsi="Arial"/>
          <w:color w:val="1A1A2E"/>
          <w:sz w:val="22"/>
          <w:szCs w:val="22"/>
        </w:rPr>
        <w:t xml:space="preserve">Inferred contacts: The Companion observes regular communication patterns and builds a soft trusted list from behavioral evidence, no manual enrollment required.</w:t>
      </w:r>
    </w:p>
    <w:p>
      <w:pPr>
        <w:pStyle w:val="ListParagraph"/>
        <w:numPr>
          <w:ilvl w:val="0"/>
          <w:numId w:val="2"/>
        </w:numPr>
        <w:spacing w:after="40" w:before="40"/>
      </w:pPr>
      <w:r>
        <w:rPr>
          <w:rFonts w:ascii="Arial" w:cs="Arial" w:eastAsia="Arial" w:hAnsi="Arial"/>
          <w:color w:val="1A1A2E"/>
          <w:sz w:val="22"/>
          <w:szCs w:val="22"/>
        </w:rPr>
        <w:t xml:space="preserve">Graph anomaly detection: Any new contact attempting to establish a relationship is evaluated against the existing graph. High-risk signals trigger silent monitoring before the contact reaches the user.</w:t>
      </w:r>
    </w:p>
    <w:p>
      <w:pPr>
        <w:pStyle w:val="ListParagraph"/>
        <w:numPr>
          <w:ilvl w:val="0"/>
          <w:numId w:val="2"/>
        </w:numPr>
        <w:spacing w:after="40" w:before="40"/>
      </w:pPr>
      <w:r>
        <w:rPr>
          <w:rFonts w:ascii="Arial" w:cs="Arial" w:eastAsia="Arial" w:hAnsi="Arial"/>
          <w:color w:val="1A1A2E"/>
          <w:sz w:val="22"/>
          <w:szCs w:val="22"/>
        </w:rPr>
        <w:t xml:space="preserve">Platform-agnostic: Social graph modeling works across SMS, email, social media, and messaging apps simultaneously.</w:t>
      </w:r>
    </w:p>
    <w:p>
      <w:pPr>
        <w:spacing w:after="0" w:before="80"/>
      </w:pPr>
      <w:r>
        <w:t xml:space="preserve"/>
      </w:r>
    </w:p>
    <w:p>
      <w:pPr>
        <w:pBdr>
          <w:bottom w:val="single" w:color="2A5BA8" w:sz="4" w:space="1"/>
        </w:pBdr>
        <w:spacing w:after="180" w:before="180"/>
      </w:pPr>
      <w:r>
        <w:t xml:space="preserve"/>
      </w:r>
    </w:p>
    <w:p>
      <w:pPr>
        <w:pStyle w:val="Heading1"/>
        <w:spacing w:after="120" w:before="400"/>
      </w:pPr>
      <w:r>
        <w:rPr>
          <w:rFonts w:ascii="Arial" w:cs="Arial" w:eastAsia="Arial" w:hAnsi="Arial"/>
          <w:b/>
          <w:bCs/>
          <w:color w:val="0F1E3C"/>
          <w:sz w:val="34"/>
          <w:szCs w:val="34"/>
        </w:rPr>
        <w:t xml:space="preserve">8.  Updated Feature Requirements</w:t>
      </w:r>
    </w:p>
    <w:p>
      <w:pPr>
        <w:pBdr>
          <w:bottom w:val="single" w:color="1A8FBF" w:sz="4" w:space="1"/>
        </w:pBdr>
        <w:spacing w:after="180" w:before="180"/>
      </w:pPr>
      <w:r>
        <w:t xml:space="preserve"/>
      </w:r>
    </w:p>
    <w:p>
      <w:pPr>
        <w:pStyle w:val="Heading2"/>
        <w:spacing w:after="100" w:before="300"/>
      </w:pPr>
      <w:r>
        <w:rPr>
          <w:rFonts w:ascii="Arial" w:cs="Arial" w:eastAsia="Arial" w:hAnsi="Arial"/>
          <w:b/>
          <w:bCs/>
          <w:color w:val="1A3C6E"/>
          <w:sz w:val="27"/>
          <w:szCs w:val="27"/>
        </w:rPr>
        <w:t xml:space="preserve">8.1  New Must-Have Features (Companion Model)</w:t>
      </w:r>
    </w:p>
    <w:p>
      <w:pPr>
        <w:pStyle w:val="ListParagraph"/>
        <w:numPr>
          <w:ilvl w:val="0"/>
          <w:numId w:val="2"/>
        </w:numPr>
        <w:spacing w:after="40" w:before="40"/>
      </w:pPr>
      <w:r>
        <w:rPr>
          <w:rFonts w:ascii="Arial" w:cs="Arial" w:eastAsia="Arial" w:hAnsi="Arial"/>
          <w:color w:val="1A1A2E"/>
          <w:sz w:val="22"/>
          <w:szCs w:val="22"/>
        </w:rPr>
        <w:t xml:space="preserve">Companion pairing flow — onboarding that pairs each household member with a dedicated agent and establishes their profile type (child, senior, professional)</w:t>
      </w:r>
    </w:p>
    <w:p>
      <w:pPr>
        <w:pStyle w:val="ListParagraph"/>
        <w:numPr>
          <w:ilvl w:val="0"/>
          <w:numId w:val="2"/>
        </w:numPr>
        <w:spacing w:after="40" w:before="40"/>
      </w:pPr>
      <w:r>
        <w:rPr>
          <w:rFonts w:ascii="Arial" w:cs="Arial" w:eastAsia="Arial" w:hAnsi="Arial"/>
          <w:color w:val="1A1A2E"/>
          <w:sz w:val="22"/>
          <w:szCs w:val="22"/>
        </w:rPr>
        <w:t xml:space="preserve">Voice print enrollment for all household members — foundational to real-time impersonation detection across the network</w:t>
      </w:r>
    </w:p>
    <w:p>
      <w:pPr>
        <w:pStyle w:val="ListParagraph"/>
        <w:numPr>
          <w:ilvl w:val="0"/>
          <w:numId w:val="2"/>
        </w:numPr>
        <w:spacing w:after="40" w:before="40"/>
      </w:pPr>
      <w:r>
        <w:rPr>
          <w:rFonts w:ascii="Arial" w:cs="Arial" w:eastAsia="Arial" w:hAnsi="Arial"/>
          <w:color w:val="1A1A2E"/>
          <w:sz w:val="22"/>
          <w:szCs w:val="22"/>
        </w:rPr>
        <w:t xml:space="preserve">Behavioral baseline learning — 30-day passive observation period during which the Companion builds the user’s behavioral model before activating predictive features</w:t>
      </w:r>
    </w:p>
    <w:p>
      <w:pPr>
        <w:pStyle w:val="ListParagraph"/>
        <w:numPr>
          <w:ilvl w:val="0"/>
          <w:numId w:val="2"/>
        </w:numPr>
        <w:spacing w:after="40" w:before="40"/>
      </w:pPr>
      <w:r>
        <w:rPr>
          <w:rFonts w:ascii="Arial" w:cs="Arial" w:eastAsia="Arial" w:hAnsi="Arial"/>
          <w:color w:val="1A1A2E"/>
          <w:sz w:val="22"/>
          <w:szCs w:val="22"/>
        </w:rPr>
        <w:t xml:space="preserve">Three-control minimal interface: NAVIGATE, EMERGENCY, CALL HOME</w:t>
      </w:r>
    </w:p>
    <w:p>
      <w:pPr>
        <w:pStyle w:val="ListParagraph"/>
        <w:numPr>
          <w:ilvl w:val="0"/>
          <w:numId w:val="2"/>
        </w:numPr>
        <w:spacing w:after="40" w:before="40"/>
      </w:pPr>
      <w:r>
        <w:rPr>
          <w:rFonts w:ascii="Arial" w:cs="Arial" w:eastAsia="Arial" w:hAnsi="Arial"/>
          <w:color w:val="1A1A2E"/>
          <w:sz w:val="22"/>
          <w:szCs w:val="22"/>
        </w:rPr>
        <w:t xml:space="preserve">Silent activity log — pull-only summary available on demand, never pushed</w:t>
      </w:r>
    </w:p>
    <w:p>
      <w:pPr>
        <w:pStyle w:val="ListParagraph"/>
        <w:numPr>
          <w:ilvl w:val="0"/>
          <w:numId w:val="2"/>
        </w:numPr>
        <w:spacing w:after="40" w:before="40"/>
      </w:pPr>
      <w:r>
        <w:rPr>
          <w:rFonts w:ascii="Arial" w:cs="Arial" w:eastAsia="Arial" w:hAnsi="Arial"/>
          <w:color w:val="1A1A2E"/>
          <w:sz w:val="22"/>
          <w:szCs w:val="22"/>
        </w:rPr>
        <w:t xml:space="preserve">SCOUT child agent with social graph monitoring and parent relay threshold configuration</w:t>
      </w:r>
    </w:p>
    <w:p>
      <w:pPr>
        <w:pStyle w:val="ListParagraph"/>
        <w:numPr>
          <w:ilvl w:val="0"/>
          <w:numId w:val="2"/>
        </w:numPr>
        <w:spacing w:after="40" w:before="40"/>
      </w:pPr>
      <w:r>
        <w:rPr>
          <w:rFonts w:ascii="Arial" w:cs="Arial" w:eastAsia="Arial" w:hAnsi="Arial"/>
          <w:color w:val="1A1A2E"/>
          <w:sz w:val="22"/>
          <w:szCs w:val="22"/>
        </w:rPr>
        <w:t xml:space="preserve">Fake account detection pipeline integrated into social graph model</w:t>
      </w:r>
    </w:p>
    <w:p>
      <w:pPr>
        <w:pStyle w:val="ListParagraph"/>
        <w:numPr>
          <w:ilvl w:val="0"/>
          <w:numId w:val="2"/>
        </w:numPr>
        <w:spacing w:after="40" w:before="40"/>
      </w:pPr>
      <w:r>
        <w:rPr>
          <w:rFonts w:ascii="Arial" w:cs="Arial" w:eastAsia="Arial" w:hAnsi="Arial"/>
          <w:color w:val="1A1A2E"/>
          <w:sz w:val="22"/>
          <w:szCs w:val="22"/>
        </w:rPr>
        <w:t xml:space="preserve">Soft steer and hard steer intervention modes (distinct from v1 alert/block model)</w:t>
      </w:r>
    </w:p>
    <w:p>
      <w:pPr>
        <w:pStyle w:val="ListParagraph"/>
        <w:numPr>
          <w:ilvl w:val="0"/>
          <w:numId w:val="2"/>
        </w:numPr>
        <w:spacing w:after="40" w:before="40"/>
      </w:pPr>
      <w:r>
        <w:rPr>
          <w:rFonts w:ascii="Arial" w:cs="Arial" w:eastAsia="Arial" w:hAnsi="Arial"/>
          <w:color w:val="1A1A2E"/>
          <w:sz w:val="22"/>
          <w:szCs w:val="22"/>
        </w:rPr>
        <w:t xml:space="preserve">Household Companion network — anonymized signal sharing across paired agents in the same household</w:t>
      </w:r>
    </w:p>
    <w:p>
      <w:pPr>
        <w:spacing w:after="0" w:before="60"/>
      </w:pPr>
      <w:r>
        <w:t xml:space="preserve"/>
      </w:r>
    </w:p>
    <w:p>
      <w:pPr>
        <w:pStyle w:val="Heading2"/>
        <w:spacing w:after="100" w:before="300"/>
      </w:pPr>
      <w:r>
        <w:rPr>
          <w:rFonts w:ascii="Arial" w:cs="Arial" w:eastAsia="Arial" w:hAnsi="Arial"/>
          <w:b/>
          <w:bCs/>
          <w:color w:val="1A3C6E"/>
          <w:sz w:val="27"/>
          <w:szCs w:val="27"/>
        </w:rPr>
        <w:t xml:space="preserve">8.2  Revised Out of Scope (v2)</w:t>
      </w:r>
    </w:p>
    <w:p>
      <w:pPr>
        <w:pStyle w:val="ListParagraph"/>
        <w:numPr>
          <w:ilvl w:val="0"/>
          <w:numId w:val="2"/>
        </w:numPr>
        <w:spacing w:after="40" w:before="40"/>
      </w:pPr>
      <w:r>
        <w:rPr>
          <w:rFonts w:ascii="Arial" w:cs="Arial" w:eastAsia="Arial" w:hAnsi="Arial"/>
          <w:color w:val="1A1A2E"/>
          <w:sz w:val="22"/>
          <w:szCs w:val="22"/>
        </w:rPr>
        <w:t xml:space="preserve">Active user chat interface with the Companion agent</w:t>
      </w:r>
    </w:p>
    <w:p>
      <w:pPr>
        <w:pStyle w:val="ListParagraph"/>
        <w:numPr>
          <w:ilvl w:val="0"/>
          <w:numId w:val="2"/>
        </w:numPr>
        <w:spacing w:after="40" w:before="40"/>
      </w:pPr>
      <w:r>
        <w:rPr>
          <w:rFonts w:ascii="Arial" w:cs="Arial" w:eastAsia="Arial" w:hAnsi="Arial"/>
          <w:color w:val="1A1A2E"/>
          <w:sz w:val="22"/>
          <w:szCs w:val="22"/>
        </w:rPr>
        <w:t xml:space="preserve">Threat score dashboard visible to protected minors or senior users</w:t>
      </w:r>
    </w:p>
    <w:p>
      <w:pPr>
        <w:pStyle w:val="ListParagraph"/>
        <w:numPr>
          <w:ilvl w:val="0"/>
          <w:numId w:val="2"/>
        </w:numPr>
        <w:spacing w:after="40" w:before="40"/>
      </w:pPr>
      <w:r>
        <w:rPr>
          <w:rFonts w:ascii="Arial" w:cs="Arial" w:eastAsia="Arial" w:hAnsi="Arial"/>
          <w:color w:val="1A1A2E"/>
          <w:sz w:val="22"/>
          <w:szCs w:val="22"/>
        </w:rPr>
        <w:t xml:space="preserve">User-configurable detection thresholds (threshold management is the agent’s responsibility, not the user’s)</w:t>
      </w:r>
    </w:p>
    <w:p>
      <w:pPr>
        <w:pStyle w:val="ListParagraph"/>
        <w:numPr>
          <w:ilvl w:val="0"/>
          <w:numId w:val="2"/>
        </w:numPr>
        <w:spacing w:after="40" w:before="40"/>
      </w:pPr>
      <w:r>
        <w:rPr>
          <w:rFonts w:ascii="Arial" w:cs="Arial" w:eastAsia="Arial" w:hAnsi="Arial"/>
          <w:color w:val="1A1A2E"/>
          <w:sz w:val="22"/>
          <w:szCs w:val="22"/>
        </w:rPr>
        <w:t xml:space="preserve">Social media content moderation (SCOUT steers away, does not moderate)</w:t>
      </w:r>
    </w:p>
    <w:p>
      <w:pPr>
        <w:spacing w:after="0" w:before="80"/>
      </w:pPr>
      <w:r>
        <w:t xml:space="preserve"/>
      </w:r>
    </w:p>
    <w:p>
      <w:pPr>
        <w:pBdr>
          <w:bottom w:val="single" w:color="2A5BA8" w:sz="4" w:space="1"/>
        </w:pBdr>
        <w:spacing w:after="180" w:before="180"/>
      </w:pPr>
      <w:r>
        <w:t xml:space="preserve"/>
      </w:r>
    </w:p>
    <w:p>
      <w:pPr>
        <w:pStyle w:val="Heading1"/>
        <w:spacing w:after="120" w:before="400"/>
      </w:pPr>
      <w:r>
        <w:rPr>
          <w:rFonts w:ascii="Arial" w:cs="Arial" w:eastAsia="Arial" w:hAnsi="Arial"/>
          <w:b/>
          <w:bCs/>
          <w:color w:val="0F1E3C"/>
          <w:sz w:val="34"/>
          <w:szCs w:val="34"/>
        </w:rPr>
        <w:t xml:space="preserve">9.  Narrative &amp; Positioning</w:t>
      </w:r>
    </w:p>
    <w:p>
      <w:pPr>
        <w:pBdr>
          <w:bottom w:val="single" w:color="1A8FBF" w:sz="4" w:space="1"/>
        </w:pBdr>
        <w:spacing w:after="180" w:before="180"/>
      </w:pPr>
      <w:r>
        <w:t xml:space="preserve"/>
      </w:r>
    </w:p>
    <w:p>
      <w:pPr>
        <w:pStyle w:val="Heading2"/>
        <w:spacing w:after="100" w:before="300"/>
      </w:pPr>
      <w:r>
        <w:rPr>
          <w:rFonts w:ascii="Arial" w:cs="Arial" w:eastAsia="Arial" w:hAnsi="Arial"/>
          <w:b/>
          <w:bCs/>
          <w:color w:val="1A3C6E"/>
          <w:sz w:val="27"/>
          <w:szCs w:val="27"/>
        </w:rPr>
        <w:t xml:space="preserve">9.1  The Product 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0F1E3C" w:val="clear"/>
            <w:tcMar>
              <w:top w:type="dxa" w:w="0"/>
              <w:left w:type="dxa" w:w="0"/>
              <w:bottom w:type="dxa" w:w="0"/>
              <w:right w:type="dxa" w:w="0"/>
            </w:tcMar>
          </w:tcPr>
          <w:p>
            <w:r>
              <w:t xml:space="preserve"/>
            </w:r>
          </w:p>
        </w:tc>
        <w:tc>
          <w:tcPr>
            <w:tcW w:type="dxa" w:w="9060"/>
            <w:tcBorders>
              <w:top w:val="none" w:color="FFFFFF" w:sz="0"/>
              <w:left w:val="none" w:color="FFFFFF" w:sz="0"/>
              <w:bottom w:val="none" w:color="FFFFFF" w:sz="0"/>
              <w:right w:val="none" w:color="FFFFFF" w:sz="0"/>
            </w:tcBorders>
            <w:shd w:fill="EDF4FF" w:val="clear"/>
            <w:tcMar>
              <w:top w:type="dxa" w:w="80"/>
              <w:left w:type="dxa" w:w="200"/>
              <w:bottom w:type="dxa" w:w="80"/>
              <w:right w:type="dxa" w:w="160"/>
            </w:tcMar>
          </w:tcPr>
          <w:p>
            <w:pPr>
              <w:spacing w:after="40" w:before="0"/>
            </w:pPr>
            <w:r>
              <w:rPr>
                <w:rFonts w:ascii="Arial" w:cs="Arial" w:eastAsia="Arial" w:hAnsi="Arial"/>
                <w:b/>
                <w:bCs/>
                <w:color w:val="64748B"/>
                <w:sz w:val="18"/>
                <w:szCs w:val="18"/>
              </w:rPr>
              <w:t xml:space="preserve">THE PITCH — ONE PARAGRAPH</w:t>
            </w:r>
          </w:p>
          <w:p>
            <w:pPr>
              <w:spacing w:after="0" w:before="0"/>
            </w:pPr>
            <w:r>
              <w:rPr>
                <w:rFonts w:ascii="Arial" w:cs="Arial" w:eastAsia="Arial" w:hAnsi="Arial"/>
                <w:color w:val="1A1A2E"/>
                <w:sz w:val="22"/>
                <w:szCs w:val="22"/>
              </w:rPr>
              <w:t xml:space="preserve">Most protection tools treat you like a security analyst. They hand you a threat feed and expect you to act. GUARDIAN treats you like a protected person. Your Companion handles everything — silently, continuously, and with increasing skill the longer it knows you. For your teenager, it’s a watchful presence that keeps fake accounts and predatory contacts away from their social world. For your parents, it’s the reason the grandparent scam call never gets through. For you, it’s the reason you’ve never needed to use it. That’s the point.</w:t>
            </w:r>
          </w:p>
        </w:tc>
      </w:tr>
    </w:tbl>
    <w:p>
      <w:pPr>
        <w:spacing w:after="0" w:before="80"/>
      </w:pPr>
      <w:r>
        <w:t xml:space="preserve"/>
      </w:r>
    </w:p>
    <w:p>
      <w:pPr>
        <w:pStyle w:val="Heading2"/>
        <w:spacing w:after="100" w:before="300"/>
      </w:pPr>
      <w:r>
        <w:rPr>
          <w:rFonts w:ascii="Arial" w:cs="Arial" w:eastAsia="Arial" w:hAnsi="Arial"/>
          <w:b/>
          <w:bCs/>
          <w:color w:val="1A3C6E"/>
          <w:sz w:val="27"/>
          <w:szCs w:val="27"/>
        </w:rPr>
        <w:t xml:space="preserve">9.2  Differentiated Positioning vs. v1 and Competitors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2200"/>
        <w:gridCol w:w="3760"/>
      </w:tblGrid>
      <w:tr>
        <w:tc>
          <w:tcPr>
            <w:tcW w:type="dxa" w:w="1700"/>
            <w:tcBorders>
              <w:top w:val="single" w:color="CCCCCC" w:sz="1"/>
              <w:left w:val="single" w:color="CCCCCC" w:sz="1"/>
              <w:bottom w:val="single" w:color="CCCCCC" w:sz="1"/>
              <w:right w:val="single" w:color="CCCCCC" w:sz="1"/>
            </w:tcBorders>
            <w:shd w:fill="0F1E3C" w:val="clear"/>
            <w:tcMar>
              <w:top w:type="dxa" w:w="80"/>
              <w:left w:type="dxa" w:w="120"/>
              <w:bottom w:type="dxa" w:w="80"/>
              <w:right w:type="dxa" w:w="120"/>
            </w:tcMar>
          </w:tcPr>
          <w:p>
            <w:r>
              <w:rPr>
                <w:rFonts w:ascii="Arial" w:cs="Arial" w:eastAsia="Arial" w:hAnsi="Arial"/>
                <w:b/>
                <w:bCs/>
                <w:color w:val="FFFFFF"/>
                <w:sz w:val="20"/>
                <w:szCs w:val="20"/>
              </w:rPr>
              <w:t xml:space="preserve">Product</w:t>
            </w:r>
          </w:p>
        </w:tc>
        <w:tc>
          <w:tcPr>
            <w:tcW w:type="dxa" w:w="1700"/>
            <w:tcBorders>
              <w:top w:val="single" w:color="CCCCCC" w:sz="1"/>
              <w:left w:val="single" w:color="CCCCCC" w:sz="1"/>
              <w:bottom w:val="single" w:color="CCCCCC" w:sz="1"/>
              <w:right w:val="single" w:color="CCCCCC" w:sz="1"/>
            </w:tcBorders>
            <w:shd w:fill="0F1E3C"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2200"/>
            <w:tcBorders>
              <w:top w:val="single" w:color="CCCCCC" w:sz="1"/>
              <w:left w:val="single" w:color="CCCCCC" w:sz="1"/>
              <w:bottom w:val="single" w:color="CCCCCC" w:sz="1"/>
              <w:right w:val="single" w:color="CCCCCC" w:sz="1"/>
            </w:tcBorders>
            <w:shd w:fill="0F1E3C" w:val="clear"/>
            <w:tcMar>
              <w:top w:type="dxa" w:w="80"/>
              <w:left w:type="dxa" w:w="120"/>
              <w:bottom w:type="dxa" w:w="80"/>
              <w:right w:type="dxa" w:w="120"/>
            </w:tcMar>
          </w:tcPr>
          <w:p>
            <w:r>
              <w:rPr>
                <w:rFonts w:ascii="Arial" w:cs="Arial" w:eastAsia="Arial" w:hAnsi="Arial"/>
                <w:b/>
                <w:bCs/>
                <w:color w:val="FFFFFF"/>
                <w:sz w:val="20"/>
                <w:szCs w:val="20"/>
              </w:rPr>
              <w:t xml:space="preserve">What It Requires from You</w:t>
            </w:r>
          </w:p>
        </w:tc>
        <w:tc>
          <w:tcPr>
            <w:tcW w:type="dxa" w:w="3760"/>
            <w:tcBorders>
              <w:top w:val="single" w:color="CCCCCC" w:sz="1"/>
              <w:left w:val="single" w:color="CCCCCC" w:sz="1"/>
              <w:bottom w:val="single" w:color="CCCCCC" w:sz="1"/>
              <w:right w:val="single" w:color="CCCCCC" w:sz="1"/>
            </w:tcBorders>
            <w:shd w:fill="0F1E3C" w:val="clear"/>
            <w:tcMar>
              <w:top w:type="dxa" w:w="80"/>
              <w:left w:type="dxa" w:w="120"/>
              <w:bottom w:type="dxa" w:w="80"/>
              <w:right w:type="dxa" w:w="120"/>
            </w:tcMar>
          </w:tcPr>
          <w:p>
            <w:r>
              <w:rPr>
                <w:rFonts w:ascii="Arial" w:cs="Arial" w:eastAsia="Arial" w:hAnsi="Arial"/>
                <w:b/>
                <w:bCs/>
                <w:color w:val="FFFFFF"/>
                <w:sz w:val="20"/>
                <w:szCs w:val="20"/>
              </w:rPr>
              <w:t xml:space="preserve">GUARDIAN v2 Difference</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Spam call blockers</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Reactive list-matching</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Accept/decline decisions</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GUARDIAN learns your real contacts — unknown is not automatically blocked, it’s evaluated</w:t>
            </w:r>
          </w:p>
        </w:tc>
      </w:tr>
      <w:tr>
        <w:tc>
          <w:tcPr>
            <w:tcW w:type="dxa" w:w="1700"/>
            <w:tcBorders>
              <w:top w:val="single" w:color="CCCCCC" w:sz="1"/>
              <w:left w:val="single" w:color="CCCCCC" w:sz="1"/>
              <w:bottom w:val="single" w:color="CCCCCC" w:sz="1"/>
              <w:right w:val="single" w:color="CCCCCC" w:sz="1"/>
            </w:tcBorders>
            <w:shd w:fill="EDF4FF" w:val="clear"/>
            <w:tcMar>
              <w:top w:type="dxa" w:w="70"/>
              <w:left w:type="dxa" w:w="120"/>
              <w:bottom w:type="dxa" w:w="70"/>
              <w:right w:type="dxa" w:w="120"/>
            </w:tcMar>
          </w:tcPr>
          <w:p>
            <w:r>
              <w:rPr>
                <w:rFonts w:ascii="Arial" w:cs="Arial" w:eastAsia="Arial" w:hAnsi="Arial"/>
                <w:color w:val="1A1A2E"/>
                <w:sz w:val="20"/>
                <w:szCs w:val="20"/>
              </w:rPr>
              <w:t xml:space="preserve">Identity monitoring services</w:t>
            </w:r>
          </w:p>
        </w:tc>
        <w:tc>
          <w:tcPr>
            <w:tcW w:type="dxa" w:w="1700"/>
            <w:tcBorders>
              <w:top w:val="single" w:color="CCCCCC" w:sz="1"/>
              <w:left w:val="single" w:color="CCCCCC" w:sz="1"/>
              <w:bottom w:val="single" w:color="CCCCCC" w:sz="1"/>
              <w:right w:val="single" w:color="CCCCCC" w:sz="1"/>
            </w:tcBorders>
            <w:shd w:fill="EDF4FF" w:val="clear"/>
            <w:tcMar>
              <w:top w:type="dxa" w:w="70"/>
              <w:left w:type="dxa" w:w="120"/>
              <w:bottom w:type="dxa" w:w="70"/>
              <w:right w:type="dxa" w:w="120"/>
            </w:tcMar>
          </w:tcPr>
          <w:p>
            <w:r>
              <w:rPr>
                <w:rFonts w:ascii="Arial" w:cs="Arial" w:eastAsia="Arial" w:hAnsi="Arial"/>
                <w:color w:val="1A1A2E"/>
                <w:sz w:val="20"/>
                <w:szCs w:val="20"/>
              </w:rPr>
              <w:t xml:space="preserve">Reactive breach alerts</w:t>
            </w:r>
          </w:p>
        </w:tc>
        <w:tc>
          <w:tcPr>
            <w:tcW w:type="dxa" w:w="2200"/>
            <w:tcBorders>
              <w:top w:val="single" w:color="CCCCCC" w:sz="1"/>
              <w:left w:val="single" w:color="CCCCCC" w:sz="1"/>
              <w:bottom w:val="single" w:color="CCCCCC" w:sz="1"/>
              <w:right w:val="single" w:color="CCCCCC" w:sz="1"/>
            </w:tcBorders>
            <w:shd w:fill="EDF4FF" w:val="clear"/>
            <w:tcMar>
              <w:top w:type="dxa" w:w="70"/>
              <w:left w:type="dxa" w:w="120"/>
              <w:bottom w:type="dxa" w:w="70"/>
              <w:right w:type="dxa" w:w="120"/>
            </w:tcMar>
          </w:tcPr>
          <w:p>
            <w:r>
              <w:rPr>
                <w:rFonts w:ascii="Arial" w:cs="Arial" w:eastAsia="Arial" w:hAnsi="Arial"/>
                <w:color w:val="1A1A2E"/>
                <w:sz w:val="20"/>
                <w:szCs w:val="20"/>
              </w:rPr>
              <w:t xml:space="preserve">You manage the response</w:t>
            </w:r>
          </w:p>
        </w:tc>
        <w:tc>
          <w:tcPr>
            <w:tcW w:type="dxa" w:w="3760"/>
            <w:tcBorders>
              <w:top w:val="single" w:color="CCCCCC" w:sz="1"/>
              <w:left w:val="single" w:color="CCCCCC" w:sz="1"/>
              <w:bottom w:val="single" w:color="CCCCCC" w:sz="1"/>
              <w:right w:val="single" w:color="CCCCCC" w:sz="1"/>
            </w:tcBorders>
            <w:shd w:fill="EDF4FF" w:val="clear"/>
            <w:tcMar>
              <w:top w:type="dxa" w:w="70"/>
              <w:left w:type="dxa" w:w="120"/>
              <w:bottom w:type="dxa" w:w="70"/>
              <w:right w:type="dxa" w:w="120"/>
            </w:tcMar>
          </w:tcPr>
          <w:p>
            <w:r>
              <w:rPr>
                <w:rFonts w:ascii="Arial" w:cs="Arial" w:eastAsia="Arial" w:hAnsi="Arial"/>
                <w:color w:val="1A1A2E"/>
                <w:sz w:val="20"/>
                <w:szCs w:val="20"/>
              </w:rPr>
              <w:t xml:space="preserve">GUARDIAN intercepts before breach affects you; manages response without you</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v1 GUARDIAN</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Intercept + alert</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You review and decide</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v2 handles decisions autonomously; you are not in the loop</w:t>
            </w:r>
          </w:p>
        </w:tc>
      </w:tr>
      <w:tr>
        <w:tc>
          <w:tcPr>
            <w:tcW w:type="dxa" w:w="1700"/>
            <w:tcBorders>
              <w:top w:val="single" w:color="CCCCCC" w:sz="1"/>
              <w:left w:val="single" w:color="CCCCCC" w:sz="1"/>
              <w:bottom w:val="single" w:color="CCCCCC" w:sz="1"/>
              <w:right w:val="single" w:color="CCCCCC" w:sz="1"/>
            </w:tcBorders>
            <w:shd w:fill="EDF4FF" w:val="clear"/>
            <w:tcMar>
              <w:top w:type="dxa" w:w="70"/>
              <w:left w:type="dxa" w:w="120"/>
              <w:bottom w:type="dxa" w:w="70"/>
              <w:right w:type="dxa" w:w="120"/>
            </w:tcMar>
          </w:tcPr>
          <w:p>
            <w:r>
              <w:rPr>
                <w:rFonts w:ascii="Arial" w:cs="Arial" w:eastAsia="Arial" w:hAnsi="Arial"/>
                <w:color w:val="1A1A2E"/>
                <w:sz w:val="20"/>
                <w:szCs w:val="20"/>
              </w:rPr>
              <w:t xml:space="preserve">SCOUT (children)</w:t>
            </w:r>
          </w:p>
        </w:tc>
        <w:tc>
          <w:tcPr>
            <w:tcW w:type="dxa" w:w="1700"/>
            <w:tcBorders>
              <w:top w:val="single" w:color="CCCCCC" w:sz="1"/>
              <w:left w:val="single" w:color="CCCCCC" w:sz="1"/>
              <w:bottom w:val="single" w:color="CCCCCC" w:sz="1"/>
              <w:right w:val="single" w:color="CCCCCC" w:sz="1"/>
            </w:tcBorders>
            <w:shd w:fill="EDF4FF" w:val="clear"/>
            <w:tcMar>
              <w:top w:type="dxa" w:w="70"/>
              <w:left w:type="dxa" w:w="120"/>
              <w:bottom w:type="dxa" w:w="70"/>
              <w:right w:type="dxa" w:w="120"/>
            </w:tcMar>
          </w:tcPr>
          <w:p>
            <w:r>
              <w:rPr>
                <w:rFonts w:ascii="Arial" w:cs="Arial" w:eastAsia="Arial" w:hAnsi="Arial"/>
                <w:color w:val="1A1A2E"/>
                <w:sz w:val="20"/>
                <w:szCs w:val="20"/>
              </w:rPr>
              <w:t xml:space="preserve">No competitor exists</w:t>
            </w:r>
          </w:p>
        </w:tc>
        <w:tc>
          <w:tcPr>
            <w:tcW w:type="dxa" w:w="2200"/>
            <w:tcBorders>
              <w:top w:val="single" w:color="CCCCCC" w:sz="1"/>
              <w:left w:val="single" w:color="CCCCCC" w:sz="1"/>
              <w:bottom w:val="single" w:color="CCCCCC" w:sz="1"/>
              <w:right w:val="single" w:color="CCCCCC" w:sz="1"/>
            </w:tcBorders>
            <w:shd w:fill="EDF4FF" w:val="clear"/>
            <w:tcMar>
              <w:top w:type="dxa" w:w="70"/>
              <w:left w:type="dxa" w:w="120"/>
              <w:bottom w:type="dxa" w:w="70"/>
              <w:right w:type="dxa" w:w="120"/>
            </w:tcMar>
          </w:tcPr>
          <w:p>
            <w:r>
              <w:rPr>
                <w:rFonts w:ascii="Arial" w:cs="Arial" w:eastAsia="Arial" w:hAnsi="Arial"/>
                <w:color w:val="1A1A2E"/>
                <w:sz w:val="20"/>
                <w:szCs w:val="20"/>
              </w:rPr>
              <w:t xml:space="preserve">N/A</w:t>
            </w:r>
          </w:p>
        </w:tc>
        <w:tc>
          <w:tcPr>
            <w:tcW w:type="dxa" w:w="3760"/>
            <w:tcBorders>
              <w:top w:val="single" w:color="CCCCCC" w:sz="1"/>
              <w:left w:val="single" w:color="CCCCCC" w:sz="1"/>
              <w:bottom w:val="single" w:color="CCCCCC" w:sz="1"/>
              <w:right w:val="single" w:color="CCCCCC" w:sz="1"/>
            </w:tcBorders>
            <w:shd w:fill="EDF4FF" w:val="clear"/>
            <w:tcMar>
              <w:top w:type="dxa" w:w="70"/>
              <w:left w:type="dxa" w:w="120"/>
              <w:bottom w:type="dxa" w:w="70"/>
              <w:right w:type="dxa" w:w="120"/>
            </w:tcMar>
          </w:tcPr>
          <w:p>
            <w:r>
              <w:rPr>
                <w:rFonts w:ascii="Arial" w:cs="Arial" w:eastAsia="Arial" w:hAnsi="Arial"/>
                <w:color w:val="1A1A2E"/>
                <w:sz w:val="20"/>
                <w:szCs w:val="20"/>
              </w:rPr>
              <w:t xml:space="preserve">First product to address synthetic peer accounts and deepfake targeting for minors with zero parent surveillance trade-off</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ANCHOR (seniors)</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Phone scam blockers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Trust a list</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ANCHOR learns the senior’s actual family voice prints and relationship patterns — no list to manage</w:t>
            </w:r>
          </w:p>
        </w:tc>
      </w:tr>
    </w:tbl>
    <w:p>
      <w:pPr>
        <w:spacing w:after="0" w:before="80"/>
      </w:pPr>
      <w:r>
        <w:t xml:space="preserve"/>
      </w:r>
    </w:p>
    <w:p>
      <w:pPr>
        <w:pBdr>
          <w:bottom w:val="single" w:color="2A5BA8" w:sz="4" w:space="1"/>
        </w:pBdr>
        <w:spacing w:after="180" w:before="180"/>
      </w:pPr>
      <w:r>
        <w:t xml:space="preserve"/>
      </w:r>
    </w:p>
    <w:p>
      <w:pPr>
        <w:pStyle w:val="Heading1"/>
        <w:spacing w:after="120" w:before="400"/>
      </w:pPr>
      <w:r>
        <w:rPr>
          <w:rFonts w:ascii="Arial" w:cs="Arial" w:eastAsia="Arial" w:hAnsi="Arial"/>
          <w:b/>
          <w:bCs/>
          <w:color w:val="0F1E3C"/>
          <w:sz w:val="34"/>
          <w:szCs w:val="34"/>
        </w:rPr>
        <w:t xml:space="preserve">10.  Open Questions for Next Session</w:t>
      </w:r>
    </w:p>
    <w:p>
      <w:pPr>
        <w:pBdr>
          <w:bottom w:val="single" w:color="1A8FBF" w:sz="4" w:space="1"/>
        </w:pBdr>
        <w:spacing w:after="180" w:before="180"/>
      </w:pPr>
      <w:r>
        <w:t xml:space="preserve"/>
      </w:r>
    </w:p>
    <w:p>
      <w:pPr>
        <w:spacing w:after="80" w:before="60"/>
      </w:pPr>
      <w:r>
        <w:rPr>
          <w:rFonts w:ascii="Arial" w:cs="Arial" w:eastAsia="Arial" w:hAnsi="Arial"/>
          <w:color w:val="1A1A2E"/>
          <w:sz w:val="22"/>
          <w:szCs w:val="22"/>
        </w:rPr>
        <w:t xml:space="preserve">The following design and product questions require resolution before the Companion Model can advance to technical specification:</w:t>
      </w:r>
    </w:p>
    <w:p>
      <w:pPr>
        <w:spacing w:after="0" w:before="60"/>
      </w:pPr>
      <w:r>
        <w:t xml:space="preserve"/>
      </w:r>
    </w:p>
    <w:p>
      <w:pPr>
        <w:pStyle w:val="ListParagraph"/>
        <w:numPr>
          <w:ilvl w:val="0"/>
          <w:numId w:val="3"/>
        </w:numPr>
        <w:spacing w:after="50" w:before="50"/>
      </w:pPr>
      <w:r>
        <w:rPr>
          <w:rFonts w:ascii="Arial" w:cs="Arial" w:eastAsia="Arial" w:hAnsi="Arial"/>
          <w:color w:val="1A1A2E"/>
          <w:sz w:val="22"/>
          <w:szCs w:val="22"/>
        </w:rPr>
        <w:t xml:space="preserve">How does the Companion handle false positives in the no-interface model? If a legitimate contact is silently blocked, what is the recovery path and how does the user even know it happened?</w:t>
      </w:r>
    </w:p>
    <w:p>
      <w:pPr>
        <w:pStyle w:val="ListParagraph"/>
        <w:numPr>
          <w:ilvl w:val="0"/>
          <w:numId w:val="3"/>
        </w:numPr>
        <w:spacing w:after="50" w:before="50"/>
      </w:pPr>
      <w:r>
        <w:rPr>
          <w:rFonts w:ascii="Arial" w:cs="Arial" w:eastAsia="Arial" w:hAnsi="Arial"/>
          <w:color w:val="1A1A2E"/>
          <w:sz w:val="22"/>
          <w:szCs w:val="22"/>
        </w:rPr>
        <w:t xml:space="preserve">What is the minimum viable pairing flow for the hackathon? Full behavioral learning takes 30 days — what does the demo show on Day 1?</w:t>
      </w:r>
    </w:p>
    <w:p>
      <w:pPr>
        <w:pStyle w:val="ListParagraph"/>
        <w:numPr>
          <w:ilvl w:val="0"/>
          <w:numId w:val="3"/>
        </w:numPr>
        <w:spacing w:after="50" w:before="50"/>
      </w:pPr>
      <w:r>
        <w:rPr>
          <w:rFonts w:ascii="Arial" w:cs="Arial" w:eastAsia="Arial" w:hAnsi="Arial"/>
          <w:color w:val="1A1A2E"/>
          <w:sz w:val="22"/>
          <w:szCs w:val="22"/>
        </w:rPr>
        <w:t xml:space="preserve">SCOUT’s parent relay threshold: who configures what the parent sees? Is this a family account administrator setting, or does the parent configure it, or is it a professional recommendation?</w:t>
      </w:r>
    </w:p>
    <w:p>
      <w:pPr>
        <w:pStyle w:val="ListParagraph"/>
        <w:numPr>
          <w:ilvl w:val="0"/>
          <w:numId w:val="3"/>
        </w:numPr>
        <w:spacing w:after="50" w:before="50"/>
      </w:pPr>
      <w:r>
        <w:rPr>
          <w:rFonts w:ascii="Arial" w:cs="Arial" w:eastAsia="Arial" w:hAnsi="Arial"/>
          <w:color w:val="1A1A2E"/>
          <w:sz w:val="22"/>
          <w:szCs w:val="22"/>
        </w:rPr>
        <w:t xml:space="preserve">What happens when a Companion is transferred to a new device? How is the behavioral model migrated without ever touching GUARDIAN servers?</w:t>
      </w:r>
    </w:p>
    <w:p>
      <w:pPr>
        <w:pStyle w:val="ListParagraph"/>
        <w:numPr>
          <w:ilvl w:val="0"/>
          <w:numId w:val="3"/>
        </w:numPr>
        <w:spacing w:after="50" w:before="50"/>
      </w:pPr>
      <w:r>
        <w:rPr>
          <w:rFonts w:ascii="Arial" w:cs="Arial" w:eastAsia="Arial" w:hAnsi="Arial"/>
          <w:color w:val="1A1A2E"/>
          <w:sz w:val="22"/>
          <w:szCs w:val="22"/>
        </w:rPr>
        <w:t xml:space="preserve">At what age does a child transition from SCOUT to SENTINEL or ANCHOR? Is this automatic at 18, or does it require a deliberate transition?</w:t>
      </w:r>
    </w:p>
    <w:p>
      <w:pPr>
        <w:pStyle w:val="ListParagraph"/>
        <w:numPr>
          <w:ilvl w:val="0"/>
          <w:numId w:val="3"/>
        </w:numPr>
        <w:spacing w:after="50" w:before="50"/>
      </w:pPr>
      <w:r>
        <w:rPr>
          <w:rFonts w:ascii="Arial" w:cs="Arial" w:eastAsia="Arial" w:hAnsi="Arial"/>
          <w:color w:val="1A1A2E"/>
          <w:sz w:val="22"/>
          <w:szCs w:val="22"/>
        </w:rPr>
        <w:t xml:space="preserve">How does the household Companion network handle privacy between family members? A teenager’s agent should not share their behavioral data with a parent’s agent, even in anonymized form.</w:t>
      </w:r>
    </w:p>
    <w:p>
      <w:pPr>
        <w:pStyle w:val="ListParagraph"/>
        <w:numPr>
          <w:ilvl w:val="0"/>
          <w:numId w:val="3"/>
        </w:numPr>
        <w:spacing w:after="50" w:before="50"/>
      </w:pPr>
      <w:r>
        <w:rPr>
          <w:rFonts w:ascii="Arial" w:cs="Arial" w:eastAsia="Arial" w:hAnsi="Arial"/>
          <w:color w:val="1A1A2E"/>
          <w:sz w:val="22"/>
          <w:szCs w:val="22"/>
        </w:rPr>
        <w:t xml:space="preserve">Commercial model: is Companion paired 1:1 per person (per-seat pricing) or per household? How does the depth curve affect churn and renewal behavior?</w:t>
      </w:r>
    </w:p>
    <w:p>
      <w:pPr>
        <w:spacing w:after="0" w:before="120"/>
      </w:pPr>
      <w:r>
        <w:t xml:space="preserve"/>
      </w:r>
    </w:p>
    <w:p>
      <w:pPr>
        <w:pBdr>
          <w:bottom w:val="single" w:color="1A8FBF" w:sz="4" w:space="1"/>
        </w:pBdr>
        <w:spacing w:after="180" w:before="180"/>
      </w:pPr>
      <w:r>
        <w:t xml:space="preserve"/>
      </w:r>
    </w:p>
    <w:p>
      <w:pPr>
        <w:spacing w:after="0" w:before="60"/>
      </w:pPr>
      <w:r>
        <w:t xml:space="preserve"/>
      </w:r>
    </w:p>
    <w:p>
      <w:pPr>
        <w:spacing w:after="40" w:before="0"/>
        <w:jc w:val="center"/>
      </w:pPr>
      <w:r>
        <w:rPr>
          <w:rFonts w:ascii="Arial" w:cs="Arial" w:eastAsia="Arial" w:hAnsi="Arial"/>
          <w:b/>
          <w:bCs/>
          <w:color w:val="0F1E3C"/>
          <w:sz w:val="22"/>
          <w:szCs w:val="22"/>
        </w:rPr>
        <w:t xml:space="preserve">GUARDIAN  |  Companion Model  |  PRD Addendum v2</w:t>
      </w:r>
    </w:p>
    <w:p>
      <w:pPr>
        <w:spacing w:after="0" w:before="0"/>
        <w:jc w:val="center"/>
      </w:pPr>
      <w:r>
        <w:rPr>
          <w:rFonts w:ascii="Arial" w:cs="Arial" w:eastAsia="Arial" w:hAnsi="Arial"/>
          <w:i/>
          <w:iCs/>
          <w:color w:val="64748B"/>
          <w:sz w:val="20"/>
          <w:szCs w:val="20"/>
        </w:rPr>
        <w:t xml:space="preserve">The best protection is the kind you never notice.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8FBF" w:sz="4" w:space="1"/>
      </w:pBdr>
      <w:tabs>
        <w:tab w:val="right" w:pos="9026"/>
      </w:tabs>
      <w:spacing w:after="0" w:before="80"/>
    </w:pPr>
    <w:r>
      <w:rPr>
        <w:rFonts w:ascii="Arial" w:cs="Arial" w:eastAsia="Arial" w:hAnsi="Arial"/>
        <w:color w:val="64748B"/>
        <w:sz w:val="16"/>
        <w:szCs w:val="16"/>
      </w:rPr>
      <w:t xml:space="preserve">© 2026 GUARDIAN Project  |  Companion Model Addendum</w:t>
    </w:r>
    <w:r>
      <w:rPr>
        <w:rFonts w:ascii="Arial" w:cs="Arial" w:eastAsia="Arial" w:hAnsi="Arial"/>
        <w:sz w:val="16"/>
        <w:szCs w:val="16"/>
      </w:rPr>
      <w:t xml:space="preserve">	</w:t>
    </w:r>
    <w:r>
      <w:rPr>
        <w:rFonts w:ascii="Arial" w:cs="Arial" w:eastAsia="Arial" w:hAnsi="Arial"/>
        <w:color w:val="64748B"/>
        <w:sz w:val="16"/>
        <w:szCs w:val="16"/>
      </w:rPr>
      <w:t xml:space="preserve">Addendum to PRD v1.0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8FBF" w:sz="6" w:space="1"/>
      </w:pBdr>
      <w:tabs>
        <w:tab w:val="right" w:pos="9026"/>
      </w:tabs>
      <w:spacing w:after="120" w:before="0"/>
    </w:pPr>
    <w:r>
      <w:rPr>
        <w:rFonts w:ascii="Arial" w:cs="Arial" w:eastAsia="Arial" w:hAnsi="Arial"/>
        <w:b/>
        <w:bCs/>
        <w:color w:val="0F1E3C"/>
        <w:sz w:val="19"/>
        <w:szCs w:val="19"/>
      </w:rPr>
      <w:t xml:space="preserve">GUARDIAN  </w:t>
    </w:r>
    <w:r>
      <w:rPr>
        <w:rFonts w:ascii="Arial" w:cs="Arial" w:eastAsia="Arial" w:hAnsi="Arial"/>
        <w:color w:val="64748B"/>
        <w:sz w:val="17"/>
        <w:szCs w:val="17"/>
      </w:rPr>
      <w:t xml:space="preserve">PRD Addendum v2  |  The Companion Model</w:t>
    </w:r>
    <w:r>
      <w:rPr>
        <w:rFonts w:ascii="Arial" w:cs="Arial" w:eastAsia="Arial" w:hAnsi="Arial"/>
        <w:sz w:val="17"/>
        <w:szCs w:val="17"/>
      </w:rPr>
      <w:t xml:space="preserve">	</w:t>
    </w:r>
    <w:r>
      <w:rPr>
        <w:rFonts w:ascii="Arial" w:cs="Arial" w:eastAsia="Arial" w:hAnsi="Arial"/>
        <w:color w:val="AAAAAA"/>
        <w:sz w:val="16"/>
        <w:szCs w:val="16"/>
      </w:rPr>
      <w:t xml:space="preserve">CONFIDENTIAL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bullet"/>
      <w:lvlText w:val="•"/>
      <w:lvlJc w:val="left"/>
      <w:pPr>
        <w:ind w:left="540" w:hanging="360"/>
      </w:pPr>
    </w:lvl>
    <w:lvl w:ilvl="1"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0F1E3C"/>
      <w:sz w:val="34"/>
      <w:szCs w:val="34"/>
    </w:rPr>
  </w:style>
  <w:style w:type="paragraph" w:styleId="Heading2">
    <w:name w:val="Heading 2"/>
    <w:basedOn w:val="Normal"/>
    <w:next w:val="Normal"/>
    <w:qFormat/>
    <w:pPr>
      <w:spacing w:after="100" w:before="300"/>
      <w:outlineLvl w:val="1"/>
    </w:pPr>
    <w:rPr>
      <w:rFonts w:ascii="Arial" w:cs="Arial" w:eastAsia="Arial" w:hAnsi="Arial"/>
      <w:b/>
      <w:bCs/>
      <w:color w:val="1A3C6E"/>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2026-03-13T20:58:21.224Z</dcterms:created>
  <dcterms:modified xsi:type="dcterms:W3CDTF">2026-03-13T20:58:21.226Z</dcterms:modified>
</cp:coreProperties>
</file>

<file path=docProps/custom.xml><?xml version="1.0" encoding="utf-8"?>
<Properties xmlns="http://schemas.openxmlformats.org/officeDocument/2006/custom-properties" xmlns:vt="http://schemas.openxmlformats.org/officeDocument/2006/docPropsVTypes"/>
</file>