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000001" w14:textId="77777777" w:rsidR="00B66B58" w:rsidRDefault="00E32990">
      <w:pPr>
        <w:spacing w:line="276" w:lineRule="auto"/>
        <w:rPr>
          <w:rFonts w:ascii="Times New Roman" w:eastAsia="Times New Roman" w:hAnsi="Times New Roman" w:cs="Times New Roman"/>
        </w:rPr>
      </w:pPr>
      <w:r>
        <w:rPr>
          <w:rFonts w:ascii="Times New Roman" w:eastAsia="Times New Roman" w:hAnsi="Times New Roman" w:cs="Times New Roman"/>
        </w:rPr>
        <w:t>Influence of changing lake temperatures on coregonine embryogenesis at local to global scales</w:t>
      </w:r>
    </w:p>
    <w:p w14:paraId="00000002" w14:textId="77777777" w:rsidR="00B66B58" w:rsidRDefault="00B66B58">
      <w:pPr>
        <w:spacing w:line="276" w:lineRule="auto"/>
        <w:rPr>
          <w:rFonts w:ascii="Times New Roman" w:eastAsia="Times New Roman" w:hAnsi="Times New Roman" w:cs="Times New Roman"/>
        </w:rPr>
      </w:pPr>
    </w:p>
    <w:p w14:paraId="00000003" w14:textId="77777777" w:rsidR="00B66B58" w:rsidRDefault="00E32990">
      <w:pPr>
        <w:spacing w:line="276" w:lineRule="auto"/>
        <w:rPr>
          <w:rFonts w:ascii="Times New Roman" w:eastAsia="Times New Roman" w:hAnsi="Times New Roman" w:cs="Times New Roman"/>
        </w:rPr>
      </w:pPr>
      <w:r>
        <w:rPr>
          <w:rFonts w:ascii="Times New Roman" w:eastAsia="Times New Roman" w:hAnsi="Times New Roman" w:cs="Times New Roman"/>
        </w:rPr>
        <w:t>Taylor R. Stewart</w:t>
      </w:r>
      <w:r>
        <w:rPr>
          <w:rFonts w:ascii="Times New Roman" w:eastAsia="Times New Roman" w:hAnsi="Times New Roman" w:cs="Times New Roman"/>
          <w:vertAlign w:val="superscript"/>
        </w:rPr>
        <w:t>1</w:t>
      </w:r>
      <w:r>
        <w:rPr>
          <w:rFonts w:ascii="Times New Roman" w:eastAsia="Times New Roman" w:hAnsi="Times New Roman" w:cs="Times New Roman"/>
        </w:rPr>
        <w:t>, Mikko Makinen</w:t>
      </w:r>
      <w:r>
        <w:rPr>
          <w:rFonts w:ascii="Times New Roman" w:eastAsia="Times New Roman" w:hAnsi="Times New Roman" w:cs="Times New Roman"/>
          <w:vertAlign w:val="superscript"/>
        </w:rPr>
        <w:t>2</w:t>
      </w:r>
      <w:r>
        <w:rPr>
          <w:rFonts w:ascii="Times New Roman" w:eastAsia="Times New Roman" w:hAnsi="Times New Roman" w:cs="Times New Roman"/>
        </w:rPr>
        <w:t>, Chloé Goulon</w:t>
      </w:r>
      <w:r>
        <w:rPr>
          <w:rFonts w:ascii="Times New Roman" w:eastAsia="Times New Roman" w:hAnsi="Times New Roman" w:cs="Times New Roman"/>
          <w:vertAlign w:val="superscript"/>
        </w:rPr>
        <w:t>3</w:t>
      </w:r>
      <w:r>
        <w:rPr>
          <w:rFonts w:ascii="Times New Roman" w:eastAsia="Times New Roman" w:hAnsi="Times New Roman" w:cs="Times New Roman"/>
        </w:rPr>
        <w:t>, Jean Guillard</w:t>
      </w:r>
      <w:r>
        <w:rPr>
          <w:rFonts w:ascii="Times New Roman" w:eastAsia="Times New Roman" w:hAnsi="Times New Roman" w:cs="Times New Roman"/>
          <w:vertAlign w:val="superscript"/>
        </w:rPr>
        <w:t>3</w:t>
      </w:r>
      <w:r>
        <w:rPr>
          <w:rFonts w:ascii="Times New Roman" w:eastAsia="Times New Roman" w:hAnsi="Times New Roman" w:cs="Times New Roman"/>
        </w:rPr>
        <w:t>, Emilien Lasne</w:t>
      </w:r>
      <w:r>
        <w:rPr>
          <w:rFonts w:ascii="Times New Roman" w:eastAsia="Times New Roman" w:hAnsi="Times New Roman" w:cs="Times New Roman"/>
          <w:vertAlign w:val="superscript"/>
        </w:rPr>
        <w:t>4</w:t>
      </w:r>
      <w:r>
        <w:rPr>
          <w:rFonts w:ascii="Times New Roman" w:eastAsia="Times New Roman" w:hAnsi="Times New Roman" w:cs="Times New Roman"/>
        </w:rPr>
        <w:t>, Juha Karjalainen</w:t>
      </w:r>
      <w:r>
        <w:rPr>
          <w:rFonts w:ascii="Times New Roman" w:eastAsia="Times New Roman" w:hAnsi="Times New Roman" w:cs="Times New Roman"/>
          <w:vertAlign w:val="superscript"/>
        </w:rPr>
        <w:t>2</w:t>
      </w:r>
      <w:r>
        <w:rPr>
          <w:rFonts w:ascii="Times New Roman" w:eastAsia="Times New Roman" w:hAnsi="Times New Roman" w:cs="Times New Roman"/>
        </w:rPr>
        <w:t>, and Jason D. Stockwell</w:t>
      </w:r>
      <w:r>
        <w:rPr>
          <w:rFonts w:ascii="Times New Roman" w:eastAsia="Times New Roman" w:hAnsi="Times New Roman" w:cs="Times New Roman"/>
          <w:vertAlign w:val="superscript"/>
        </w:rPr>
        <w:t>5</w:t>
      </w:r>
    </w:p>
    <w:p w14:paraId="00000004" w14:textId="77777777" w:rsidR="00B66B58" w:rsidRDefault="00E32990">
      <w:pPr>
        <w:spacing w:line="276" w:lineRule="auto"/>
        <w:rPr>
          <w:rFonts w:ascii="Times New Roman" w:eastAsia="Times New Roman" w:hAnsi="Times New Roman" w:cs="Times New Roman"/>
        </w:rPr>
      </w:pPr>
      <w:r>
        <w:rPr>
          <w:rFonts w:ascii="Times New Roman" w:eastAsia="Times New Roman" w:hAnsi="Times New Roman" w:cs="Times New Roman"/>
        </w:rPr>
        <w:t xml:space="preserve"> </w:t>
      </w:r>
    </w:p>
    <w:p w14:paraId="00000005" w14:textId="77777777" w:rsidR="00B66B58" w:rsidRDefault="00E32990">
      <w:pPr>
        <w:spacing w:line="276" w:lineRule="auto"/>
        <w:rPr>
          <w:rFonts w:ascii="Times New Roman" w:eastAsia="Times New Roman" w:hAnsi="Times New Roman" w:cs="Times New Roman"/>
        </w:rPr>
      </w:pPr>
      <w:r>
        <w:rPr>
          <w:rFonts w:ascii="Times New Roman" w:eastAsia="Times New Roman" w:hAnsi="Times New Roman" w:cs="Times New Roman"/>
          <w:vertAlign w:val="superscript"/>
        </w:rPr>
        <w:t>1</w:t>
      </w:r>
      <w:r>
        <w:rPr>
          <w:rFonts w:ascii="Times New Roman" w:eastAsia="Times New Roman" w:hAnsi="Times New Roman" w:cs="Times New Roman"/>
        </w:rPr>
        <w:t>Department of Biology, University of Vermont, USA</w:t>
      </w:r>
    </w:p>
    <w:p w14:paraId="00000006" w14:textId="77777777" w:rsidR="00B66B58" w:rsidRDefault="00E32990">
      <w:pPr>
        <w:spacing w:line="276" w:lineRule="auto"/>
        <w:rPr>
          <w:rFonts w:ascii="Times New Roman" w:eastAsia="Times New Roman" w:hAnsi="Times New Roman" w:cs="Times New Roman"/>
        </w:rPr>
      </w:pPr>
      <w:r>
        <w:rPr>
          <w:rFonts w:ascii="Times New Roman" w:eastAsia="Times New Roman" w:hAnsi="Times New Roman" w:cs="Times New Roman"/>
          <w:vertAlign w:val="superscript"/>
        </w:rPr>
        <w:t>2</w:t>
      </w:r>
      <w:r>
        <w:rPr>
          <w:rFonts w:ascii="Times New Roman" w:eastAsia="Times New Roman" w:hAnsi="Times New Roman" w:cs="Times New Roman"/>
        </w:rPr>
        <w:t>University of Jyväskylä, Finland</w:t>
      </w:r>
    </w:p>
    <w:p w14:paraId="00000007" w14:textId="77777777" w:rsidR="00B66B58" w:rsidRDefault="00E32990">
      <w:pPr>
        <w:spacing w:line="276" w:lineRule="auto"/>
        <w:rPr>
          <w:rFonts w:ascii="Times New Roman" w:eastAsia="Times New Roman" w:hAnsi="Times New Roman" w:cs="Times New Roman"/>
        </w:rPr>
      </w:pPr>
      <w:r>
        <w:rPr>
          <w:rFonts w:ascii="Times New Roman" w:eastAsia="Times New Roman" w:hAnsi="Times New Roman" w:cs="Times New Roman"/>
          <w:vertAlign w:val="superscript"/>
        </w:rPr>
        <w:t>3</w:t>
      </w:r>
      <w:r>
        <w:rPr>
          <w:rFonts w:ascii="Times New Roman" w:eastAsia="Times New Roman" w:hAnsi="Times New Roman" w:cs="Times New Roman"/>
        </w:rPr>
        <w:t>UMR CARRTEL INRA-Université Savoie Mont Blanc, France</w:t>
      </w:r>
    </w:p>
    <w:p w14:paraId="00000008" w14:textId="77777777" w:rsidR="00B66B58" w:rsidRDefault="00E32990">
      <w:pPr>
        <w:spacing w:line="276" w:lineRule="auto"/>
        <w:rPr>
          <w:rFonts w:ascii="Times New Roman" w:eastAsia="Times New Roman" w:hAnsi="Times New Roman" w:cs="Times New Roman"/>
        </w:rPr>
      </w:pPr>
      <w:r>
        <w:rPr>
          <w:rFonts w:ascii="Times New Roman" w:eastAsia="Times New Roman" w:hAnsi="Times New Roman" w:cs="Times New Roman"/>
          <w:vertAlign w:val="superscript"/>
        </w:rPr>
        <w:t>4</w:t>
      </w:r>
      <w:r>
        <w:rPr>
          <w:rFonts w:ascii="Times New Roman" w:eastAsia="Times New Roman" w:hAnsi="Times New Roman" w:cs="Times New Roman"/>
        </w:rPr>
        <w:t>UMR ESE Agrocampus Ouest-INRA, France</w:t>
      </w:r>
    </w:p>
    <w:p w14:paraId="00000009" w14:textId="77777777" w:rsidR="00B66B58" w:rsidRDefault="00E32990">
      <w:pPr>
        <w:spacing w:line="276" w:lineRule="auto"/>
        <w:rPr>
          <w:rFonts w:ascii="Times New Roman" w:eastAsia="Times New Roman" w:hAnsi="Times New Roman" w:cs="Times New Roman"/>
        </w:rPr>
      </w:pPr>
      <w:r>
        <w:rPr>
          <w:rFonts w:ascii="Times New Roman" w:eastAsia="Times New Roman" w:hAnsi="Times New Roman" w:cs="Times New Roman"/>
          <w:vertAlign w:val="superscript"/>
        </w:rPr>
        <w:t>5</w:t>
      </w:r>
      <w:r>
        <w:rPr>
          <w:rFonts w:ascii="Times New Roman" w:eastAsia="Times New Roman" w:hAnsi="Times New Roman" w:cs="Times New Roman"/>
        </w:rPr>
        <w:t>Rubenstein Ecosystem Science Laboratory, University of Vermont, USA</w:t>
      </w:r>
    </w:p>
    <w:p w14:paraId="0000000A" w14:textId="77777777" w:rsidR="00B66B58" w:rsidRDefault="00B66B58">
      <w:pPr>
        <w:spacing w:line="276" w:lineRule="auto"/>
        <w:rPr>
          <w:rFonts w:ascii="Times New Roman" w:eastAsia="Times New Roman" w:hAnsi="Times New Roman" w:cs="Times New Roman"/>
        </w:rPr>
      </w:pPr>
    </w:p>
    <w:p w14:paraId="0000000B" w14:textId="77777777" w:rsidR="00B66B58" w:rsidRDefault="00B66B58">
      <w:pPr>
        <w:spacing w:line="276" w:lineRule="auto"/>
        <w:rPr>
          <w:rFonts w:ascii="Times New Roman" w:eastAsia="Times New Roman" w:hAnsi="Times New Roman" w:cs="Times New Roman"/>
        </w:rPr>
      </w:pPr>
    </w:p>
    <w:p w14:paraId="0000000C" w14:textId="77777777" w:rsidR="00B66B58" w:rsidRDefault="00E32990">
      <w:pPr>
        <w:spacing w:line="276" w:lineRule="auto"/>
        <w:rPr>
          <w:rFonts w:ascii="Times New Roman" w:eastAsia="Times New Roman" w:hAnsi="Times New Roman" w:cs="Times New Roman"/>
        </w:rPr>
      </w:pPr>
      <w:r>
        <w:rPr>
          <w:rFonts w:ascii="Times New Roman" w:eastAsia="Times New Roman" w:hAnsi="Times New Roman" w:cs="Times New Roman"/>
          <w:b/>
          <w:color w:val="000000"/>
        </w:rPr>
        <w:t>ABSTRACT:</w:t>
      </w:r>
    </w:p>
    <w:p w14:paraId="0000000D" w14:textId="77777777" w:rsidR="00B66B58" w:rsidRDefault="00E32990">
      <w:pPr>
        <w:spacing w:line="276" w:lineRule="auto"/>
        <w:rPr>
          <w:rFonts w:ascii="Times New Roman" w:eastAsia="Times New Roman" w:hAnsi="Times New Roman" w:cs="Times New Roman"/>
        </w:rPr>
      </w:pPr>
      <w:r>
        <w:rPr>
          <w:rFonts w:ascii="Times New Roman" w:eastAsia="Times New Roman" w:hAnsi="Times New Roman" w:cs="Times New Roman"/>
        </w:rPr>
        <w:t>Will write later.</w:t>
      </w:r>
    </w:p>
    <w:p w14:paraId="0000000E" w14:textId="77777777" w:rsidR="00B66B58" w:rsidRDefault="00B66B58">
      <w:pPr>
        <w:spacing w:line="276" w:lineRule="auto"/>
        <w:rPr>
          <w:rFonts w:ascii="Times New Roman" w:eastAsia="Times New Roman" w:hAnsi="Times New Roman" w:cs="Times New Roman"/>
        </w:rPr>
      </w:pPr>
    </w:p>
    <w:p w14:paraId="0000000F" w14:textId="77777777" w:rsidR="00B66B58" w:rsidRDefault="00B66B58">
      <w:pPr>
        <w:spacing w:line="276" w:lineRule="auto"/>
        <w:rPr>
          <w:rFonts w:ascii="Times New Roman" w:eastAsia="Times New Roman" w:hAnsi="Times New Roman" w:cs="Times New Roman"/>
        </w:rPr>
      </w:pPr>
    </w:p>
    <w:p w14:paraId="00000010" w14:textId="77777777" w:rsidR="00B66B58" w:rsidRDefault="00E32990">
      <w:pPr>
        <w:spacing w:line="276" w:lineRule="auto"/>
        <w:rPr>
          <w:rFonts w:ascii="Times New Roman" w:eastAsia="Times New Roman" w:hAnsi="Times New Roman" w:cs="Times New Roman"/>
        </w:rPr>
      </w:pPr>
      <w:r>
        <w:rPr>
          <w:rFonts w:ascii="Times New Roman" w:eastAsia="Times New Roman" w:hAnsi="Times New Roman" w:cs="Times New Roman"/>
          <w:b/>
          <w:color w:val="000000"/>
        </w:rPr>
        <w:t>INTRODUCTION:</w:t>
      </w:r>
    </w:p>
    <w:p w14:paraId="00000011" w14:textId="77777777" w:rsidR="00B66B58" w:rsidRDefault="00B66B58">
      <w:pPr>
        <w:spacing w:line="276" w:lineRule="auto"/>
        <w:rPr>
          <w:rFonts w:ascii="Times New Roman" w:eastAsia="Times New Roman" w:hAnsi="Times New Roman" w:cs="Times New Roman"/>
        </w:rPr>
      </w:pPr>
    </w:p>
    <w:p w14:paraId="00000012" w14:textId="140AED1E" w:rsidR="00B66B58" w:rsidRDefault="00E32990">
      <w:pPr>
        <w:spacing w:line="276" w:lineRule="auto"/>
        <w:rPr>
          <w:rFonts w:ascii="Times New Roman" w:eastAsia="Times New Roman" w:hAnsi="Times New Roman" w:cs="Times New Roman"/>
        </w:rPr>
      </w:pPr>
      <w:r>
        <w:rPr>
          <w:rFonts w:ascii="Times New Roman" w:eastAsia="Times New Roman" w:hAnsi="Times New Roman" w:cs="Times New Roman"/>
        </w:rPr>
        <w:t>Aquatic ecosystems present unique and difficult challenges for biodiversity conservation because of the diverse array of habitats and the numerous socio-economic benefits they provide</w:t>
      </w:r>
      <w:r w:rsidR="004D3957">
        <w:rPr>
          <w:rFonts w:ascii="Times New Roman" w:eastAsia="Times New Roman" w:hAnsi="Times New Roman" w:cs="Times New Roman"/>
        </w:rPr>
        <w:t xml:space="preserve"> </w:t>
      </w:r>
      <w:r w:rsidR="004D3957">
        <w:rPr>
          <w:rFonts w:ascii="Times New Roman" w:eastAsia="Times New Roman" w:hAnsi="Times New Roman" w:cs="Times New Roman"/>
        </w:rPr>
        <w:fldChar w:fldCharType="begin" w:fldLock="1"/>
      </w:r>
      <w:r w:rsidR="004D3957">
        <w:rPr>
          <w:rFonts w:ascii="Times New Roman" w:eastAsia="Times New Roman" w:hAnsi="Times New Roman" w:cs="Times New Roman"/>
        </w:rPr>
        <w:instrText>ADDIN CSL_CITATION {"citationItems":[{"id":"ITEM-1","itemData":{"DOI":"10.1038","ISSN":"2041-1723","author":[{"dropping-particle":"","family":"Halpern","given":"B S","non-dropping-particle":"","parse-names":false,"suffix":""},{"dropping-particle":"","family":"Frazier","given":"M","non-dropping-particle":"","parse-names":false,"suffix":""},{"dropping-particle":"","family":"Potapenko","given":"J","non-dropping-particle":"","parse-names":false,"suffix":""},{"dropping-particle":"","family":"Casey","given":"K S","non-dropping-particle":"","parse-names":false,"suffix":""},{"dropping-particle":"","family":"Koenig","given":"K","non-dropping-particle":"","parse-names":false,"suffix":""},{"dropping-particle":"","family":"Longo","given":"C","non-dropping-particle":"","parse-names":false,"suffix":""},{"dropping-particle":"","family":"Lowndes","given":"J S","non-dropping-particle":"","parse-names":false,"suffix":""},{"dropping-particle":"","family":"Rockwood","given":"R C","non-dropping-particle":"","parse-names":false,"suffix":""},{"dropping-particle":"","family":"Selig","given":"E R","non-dropping-particle":"","parse-names":false,"suffix":""},{"dropping-particle":"","family":"SELKOE","given":"K A","non-dropping-particle":"","parse-names":false,"suffix":""},{"dropping-particle":"","family":"Walbridge","given":"S","non-dropping-particle":"","parse-names":false,"suffix":""}],"container-title":"Nature Communications","id":"ITEM-1","issued":{"date-parts":[["2015"]]},"page":"1-7","publisher":"Nature Publishing Group","title":"Spatial and temporal changes in cumulative human impacts on the world’s ocean","type":"article-journal","volume":"6"},"uris":["http://www.mendeley.com/documents/?uuid=0b31bcc6-2047-4a48-b005-88e39db3e8fb"]},{"id":"ITEM-2","itemData":{"ISBN":"0048-9697","author":[{"dropping-particle":"","family":"Langhans","given":"Simone D","non-dropping-particle":"","parse-names":false,"suffix":""},{"dropping-particle":"","family":"Jähnig","given":"Sonja C","non-dropping-particle":"","parse-names":false,"suffix":""},{"dropping-particle":"","family":"Lago","given":"Manuel","non-dropping-particle":"","parse-names":false,"suffix":""},{"dropping-particle":"","family":"Schmidt-Kloiber","given":"Astrid","non-dropping-particle":"","parse-names":false,"suffix":""},{"dropping-particle":"","family":"Hein","given":"Thomas","non-dropping-particle":"","parse-names":false,"suffix":""}],"id":"ITEM-2","issued":{"date-parts":[["2019"]]},"publisher":"Elsevier","title":"The potential of ecosystem-based management to integrate biodiversity conservation and ecosystem service provision in aquatic ecosystems","type":"article"},"uris":["http://www.mendeley.com/documents/?uuid=c794aa3c-c1b8-4fd2-87f5-69c843df2d72"]}],"mendeley":{"formattedCitation":"(Halpern et al. 2015, Langhans et al. 2019)","plainTextFormattedCitation":"(Halpern et al. 2015, Langhans et al. 2019)","previouslyFormattedCitation":"(Halpern et al. 2015, Langhans et al. 2019)"},"properties":{"noteIndex":0},"schema":"https://github.com/citation-style-language/schema/raw/master/csl-citation.json"}</w:instrText>
      </w:r>
      <w:r w:rsidR="004D3957">
        <w:rPr>
          <w:rFonts w:ascii="Times New Roman" w:eastAsia="Times New Roman" w:hAnsi="Times New Roman" w:cs="Times New Roman"/>
        </w:rPr>
        <w:fldChar w:fldCharType="separate"/>
      </w:r>
      <w:r w:rsidR="004D3957" w:rsidRPr="004D3957">
        <w:rPr>
          <w:rFonts w:ascii="Times New Roman" w:eastAsia="Times New Roman" w:hAnsi="Times New Roman" w:cs="Times New Roman"/>
          <w:noProof/>
        </w:rPr>
        <w:t>(Halpern et al. 2015, Langhans et al. 2019)</w:t>
      </w:r>
      <w:r w:rsidR="004D3957">
        <w:rPr>
          <w:rFonts w:ascii="Times New Roman" w:eastAsia="Times New Roman" w:hAnsi="Times New Roman" w:cs="Times New Roman"/>
        </w:rPr>
        <w:fldChar w:fldCharType="end"/>
      </w:r>
      <w:r>
        <w:rPr>
          <w:rFonts w:ascii="Times New Roman" w:eastAsia="Times New Roman" w:hAnsi="Times New Roman" w:cs="Times New Roman"/>
        </w:rPr>
        <w:t>. Lakes are one of the most sensitive ecosystems to climate change</w:t>
      </w:r>
      <w:r w:rsidR="004D3957">
        <w:rPr>
          <w:rFonts w:ascii="Times New Roman" w:eastAsia="Times New Roman" w:hAnsi="Times New Roman" w:cs="Times New Roman"/>
        </w:rPr>
        <w:t xml:space="preserve"> </w:t>
      </w:r>
      <w:r w:rsidR="004D3957">
        <w:rPr>
          <w:rFonts w:ascii="Times New Roman" w:eastAsia="Times New Roman" w:hAnsi="Times New Roman" w:cs="Times New Roman"/>
        </w:rPr>
        <w:fldChar w:fldCharType="begin" w:fldLock="1"/>
      </w:r>
      <w:r w:rsidR="004D3957">
        <w:rPr>
          <w:rFonts w:ascii="Times New Roman" w:eastAsia="Times New Roman" w:hAnsi="Times New Roman" w:cs="Times New Roman"/>
        </w:rPr>
        <w:instrText>ADDIN CSL_CITATION {"citationItems":[{"id":"ITEM-1","itemData":{"ISSN":"2662-138X","author":[{"dropping-particle":"","family":"Woolway","given":"R Iestyn","non-dropping-particle":"","parse-names":false,"suffix":""},{"dropping-particle":"","family":"Kraemer","given":"Benjamin M","non-dropping-particle":"","parse-names":false,"suffix":""},{"dropping-particle":"","family":"Lenters","given":"John D","non-dropping-particle":"","parse-names":false,"suffix":""},{"dropping-particle":"","family":"Merchant","given":"Christopher J","non-dropping-particle":"","parse-names":false,"suffix":""},{"dropping-particle":"","family":"O’Reilly","given":"Catherine M","non-dropping-particle":"","parse-names":false,"suffix":""},{"dropping-particle":"","family":"Sharma","given":"Sapna","non-dropping-particle":"","parse-names":false,"suffix":""}],"container-title":"Nature Reviews Earth &amp; Environment","id":"ITEM-1","issued":{"date-parts":[["2020"]]},"page":"1-16","publisher":"Nature Publishing Group","title":"Global lake responses to climate change","type":"article-journal"},"uris":["http://www.mendeley.com/documents/?uuid=dffc00bd-fb03-4206-89b4-19eb9b0b2588"]}],"mendeley":{"formattedCitation":"(Woolway et al. 2020)","plainTextFormattedCitation":"(Woolway et al. 2020)","previouslyFormattedCitation":"(Woolway et al. 2020)"},"properties":{"noteIndex":0},"schema":"https://github.com/citation-style-language/schema/raw/master/csl-citation.json"}</w:instrText>
      </w:r>
      <w:r w:rsidR="004D3957">
        <w:rPr>
          <w:rFonts w:ascii="Times New Roman" w:eastAsia="Times New Roman" w:hAnsi="Times New Roman" w:cs="Times New Roman"/>
        </w:rPr>
        <w:fldChar w:fldCharType="separate"/>
      </w:r>
      <w:r w:rsidR="004D3957" w:rsidRPr="004D3957">
        <w:rPr>
          <w:rFonts w:ascii="Times New Roman" w:eastAsia="Times New Roman" w:hAnsi="Times New Roman" w:cs="Times New Roman"/>
          <w:noProof/>
        </w:rPr>
        <w:t>(Woolway et al. 2020)</w:t>
      </w:r>
      <w:r w:rsidR="004D3957">
        <w:rPr>
          <w:rFonts w:ascii="Times New Roman" w:eastAsia="Times New Roman" w:hAnsi="Times New Roman" w:cs="Times New Roman"/>
        </w:rPr>
        <w:fldChar w:fldCharType="end"/>
      </w:r>
      <w:r>
        <w:rPr>
          <w:rFonts w:ascii="Times New Roman" w:eastAsia="Times New Roman" w:hAnsi="Times New Roman" w:cs="Times New Roman"/>
        </w:rPr>
        <w:t>. Climate change can alter lake physical and chemical characteristics that result in both direct and indirect biological consequences for lake ecology and metabolism</w:t>
      </w:r>
      <w:r w:rsidR="004D3957">
        <w:rPr>
          <w:rFonts w:ascii="Times New Roman" w:eastAsia="Times New Roman" w:hAnsi="Times New Roman" w:cs="Times New Roman"/>
        </w:rPr>
        <w:t xml:space="preserve"> </w:t>
      </w:r>
      <w:r w:rsidR="004D3957">
        <w:rPr>
          <w:rFonts w:ascii="Times New Roman" w:eastAsia="Times New Roman" w:hAnsi="Times New Roman" w:cs="Times New Roman"/>
        </w:rPr>
        <w:fldChar w:fldCharType="begin" w:fldLock="1"/>
      </w:r>
      <w:r w:rsidR="004D3957">
        <w:rPr>
          <w:rFonts w:ascii="Times New Roman" w:eastAsia="Times New Roman" w:hAnsi="Times New Roman" w:cs="Times New Roman"/>
        </w:rPr>
        <w:instrText>ADDIN CSL_CITATION {"citationItems":[{"id":"ITEM-1","itemData":{"DOI":"10.4319/lo.2009.54.6_part_2.2283","ISBN":"0024-3590","ISSN":"00243590","PMID":"20396409","abstract":"While there is a general sense that lakes can act as sentinels of climate change, their efficacy has not been thoroughly analyzed. We identified the key response variables within a lake that act as indicators of the effects of climate change on both the lake and the catchment. These variables reflect a wide range of physical, chemical, and biological responses to climate. However, the efficacy of the different indicators is affected by regional response to climate change, characteristics of the catchment, and lake mixing regimes. Thus, particular indicators or combinations of indicators are more effective for different lake types and geographic regions. The extraction of climate signals can be further complicated by the influence of other environmental changes, such as eutrophication or acidification, and the equivalent reverse phenomena, in addition to other land-use influences. In many cases, however, confounding factors can be addressed through analytical tools such as detrending or filtering. Lakes are effective sentinels for climate change because they are sensitive to climate, respond rapidly to change, and integrate information about changes in the catchment.","author":[{"dropping-particle":"","family":"Adrian","given":"Rita","non-dropping-particle":"","parse-names":false,"suffix":""},{"dropping-particle":"","family":"O'Reilly","given":"Catherine M","non-dropping-particle":"","parse-names":false,"suffix":""},{"dropping-particle":"","family":"Zagarese","given":"Horacio","non-dropping-particle":"","parse-names":false,"suffix":""},{"dropping-particle":"","family":"Baines","given":"Stephen B","non-dropping-particle":"","parse-names":false,"suffix":""},{"dropping-particle":"","family":"Hessen","given":"Dag O","non-dropping-particle":"","parse-names":false,"suffix":""},{"dropping-particle":"","family":"Keller","given":"Wendel","non-dropping-particle":"","parse-names":false,"suffix":""},{"dropping-particle":"","family":"Livingstone","given":"David M","non-dropping-particle":"","parse-names":false,"suffix":""},{"dropping-particle":"","family":"Sommaruga","given":"Ruben","non-dropping-particle":"","parse-names":false,"suffix":""},{"dropping-particle":"","family":"Straile","given":"Dietmar","non-dropping-particle":"","parse-names":false,"suffix":""},{"dropping-particle":"","family":"Donk","given":"Ellen","non-dropping-particle":"Van","parse-names":false,"suffix":""},{"dropping-particle":"","family":"Weyhenmeyer","given":"Gesa A.","non-dropping-particle":"","parse-names":false,"suffix":""},{"dropping-particle":"","family":"Winder","given":"Monika","non-dropping-particle":"","parse-names":false,"suffix":""}],"container-title":"Limnology and Oceanography","id":"ITEM-1","issue":"6part2","issued":{"date-parts":[["2009"]]},"page":"2283-2297","publisher":"Wiley Online Library","title":"Lakes as sentinels of climate change","type":"article-journal","volume":"54"},"uris":["http://www.mendeley.com/documents/?uuid=60412cee-6917-4b5f-a88c-6ce5048a13e5"]},{"id":"ITEM-2","itemData":{"ISSN":"0024-3590","author":[{"dropping-particle":"","family":"Williamson","given":"Craig E","non-dropping-particle":"","parse-names":false,"suffix":""},{"dropping-particle":"","family":"Brentrup","given":"Jennifer A","non-dropping-particle":"","parse-names":false,"suffix":""},{"dropping-particle":"","family":"Zhang","given":"Jing","non-dropping-particle":"","parse-names":false,"suffix":""},{"dropping-particle":"","family":"Renwick","given":"William H","non-dropping-particle":"","parse-names":false,"suffix":""},{"dropping-particle":"","family":"Hargreaves","given":"Bruce R","non-dropping-particle":"","parse-names":false,"suffix":""},{"dropping-particle":"","family":"Knoll","given":"Lesley B","non-dropping-particle":"","parse-names":false,"suffix":""},{"dropping-particle":"","family":"Overholt","given":"Erin P","non-dropping-particle":"","parse-names":false,"suffix":""},{"dropping-particle":"","family":"Rose","given":"Kevin C","non-dropping-particle":"","parse-names":false,"suffix":""}],"container-title":"Limnology and Oceanography","id":"ITEM-2","issue":"3","issued":{"date-parts":[["2014"]]},"page":"840-850","publisher":"Wiley Online Library","title":"Lakes as sensors in the landscape: optical metrics as scalable sentinel responses to climate change","type":"article-journal","volume":"59"},"uris":["http://www.mendeley.com/documents/?uuid=6a3e37d0-7af6-478e-bf2c-37a378c45531"]}],"mendeley":{"formattedCitation":"(Adrian et al. 2009, Williamson et al. 2014)","plainTextFormattedCitation":"(Adrian et al. 2009, Williamson et al. 2014)","previouslyFormattedCitation":"(Adrian et al. 2009, Williamson et al. 2014)"},"properties":{"noteIndex":0},"schema":"https://github.com/citation-style-language/schema/raw/master/csl-citation.json"}</w:instrText>
      </w:r>
      <w:r w:rsidR="004D3957">
        <w:rPr>
          <w:rFonts w:ascii="Times New Roman" w:eastAsia="Times New Roman" w:hAnsi="Times New Roman" w:cs="Times New Roman"/>
        </w:rPr>
        <w:fldChar w:fldCharType="separate"/>
      </w:r>
      <w:r w:rsidR="004D3957" w:rsidRPr="004D3957">
        <w:rPr>
          <w:rFonts w:ascii="Times New Roman" w:eastAsia="Times New Roman" w:hAnsi="Times New Roman" w:cs="Times New Roman"/>
          <w:noProof/>
        </w:rPr>
        <w:t>(Adrian et al. 2009, Williamson et al. 2014)</w:t>
      </w:r>
      <w:r w:rsidR="004D3957">
        <w:rPr>
          <w:rFonts w:ascii="Times New Roman" w:eastAsia="Times New Roman" w:hAnsi="Times New Roman" w:cs="Times New Roman"/>
        </w:rPr>
        <w:fldChar w:fldCharType="end"/>
      </w:r>
      <w:r>
        <w:rPr>
          <w:rFonts w:ascii="Times New Roman" w:eastAsia="Times New Roman" w:hAnsi="Times New Roman" w:cs="Times New Roman"/>
        </w:rPr>
        <w:t>. Although the broader impacts of climate-derived changes in lake dynamics remain unclear</w:t>
      </w:r>
      <w:r w:rsidR="004D3957">
        <w:rPr>
          <w:rFonts w:ascii="Times New Roman" w:eastAsia="Times New Roman" w:hAnsi="Times New Roman" w:cs="Times New Roman"/>
        </w:rPr>
        <w:t xml:space="preserve"> </w:t>
      </w:r>
      <w:r w:rsidR="004D3957">
        <w:rPr>
          <w:rFonts w:ascii="Times New Roman" w:eastAsia="Times New Roman" w:hAnsi="Times New Roman" w:cs="Times New Roman"/>
        </w:rPr>
        <w:fldChar w:fldCharType="begin" w:fldLock="1"/>
      </w:r>
      <w:r w:rsidR="004D3957">
        <w:rPr>
          <w:rFonts w:ascii="Times New Roman" w:eastAsia="Times New Roman" w:hAnsi="Times New Roman" w:cs="Times New Roman"/>
        </w:rPr>
        <w:instrText>ADDIN CSL_CITATION {"citationItems":[{"id":"ITEM-1","itemData":{"ISSN":"1027-5606","author":[{"dropping-particle":"","family":"Shatwell","given":"Tom","non-dropping-particle":"","parse-names":false,"suffix":""},{"dropping-particle":"","family":"Thiery","given":"Wim","non-dropping-particle":"","parse-names":false,"suffix":""},{"dropping-particle":"","family":"Kirillin","given":"Georgiy","non-dropping-particle":"","parse-names":false,"suffix":""}],"container-title":"Hydrology and Earth System Sciences","id":"ITEM-1","issue":"3","issued":{"date-parts":[["2019"]]},"page":"1533-1551","publisher":"Copernicus Publications","title":"Future projections of temperature and mixing regime of European temperate lakes","type":"article-journal","volume":"23"},"uris":["http://www.mendeley.com/documents/?uuid=f1acb70f-0804-4628-987a-b2bb04d87e3e"]}],"mendeley":{"formattedCitation":"(Shatwell et al. 2019)","plainTextFormattedCitation":"(Shatwell et al. 2019)","previouslyFormattedCitation":"(Shatwell et al. 2019)"},"properties":{"noteIndex":0},"schema":"https://github.com/citation-style-language/schema/raw/master/csl-citation.json"}</w:instrText>
      </w:r>
      <w:r w:rsidR="004D3957">
        <w:rPr>
          <w:rFonts w:ascii="Times New Roman" w:eastAsia="Times New Roman" w:hAnsi="Times New Roman" w:cs="Times New Roman"/>
        </w:rPr>
        <w:fldChar w:fldCharType="separate"/>
      </w:r>
      <w:r w:rsidR="004D3957" w:rsidRPr="004D3957">
        <w:rPr>
          <w:rFonts w:ascii="Times New Roman" w:eastAsia="Times New Roman" w:hAnsi="Times New Roman" w:cs="Times New Roman"/>
          <w:noProof/>
        </w:rPr>
        <w:t>(Shatwell et al. 2019)</w:t>
      </w:r>
      <w:r w:rsidR="004D3957">
        <w:rPr>
          <w:rFonts w:ascii="Times New Roman" w:eastAsia="Times New Roman" w:hAnsi="Times New Roman" w:cs="Times New Roman"/>
        </w:rPr>
        <w:fldChar w:fldCharType="end"/>
      </w:r>
      <w:r>
        <w:rPr>
          <w:rFonts w:ascii="Times New Roman" w:eastAsia="Times New Roman" w:hAnsi="Times New Roman" w:cs="Times New Roman"/>
        </w:rPr>
        <w:t>, the responses of many lake organisms are projected to be inadequate to counter the speed and magnitude of climate change, leaving some species vulnerable to decline and extinction</w:t>
      </w:r>
      <w:r w:rsidR="004D3957">
        <w:rPr>
          <w:rFonts w:ascii="Times New Roman" w:eastAsia="Times New Roman" w:hAnsi="Times New Roman" w:cs="Times New Roman"/>
        </w:rPr>
        <w:t xml:space="preserve"> </w:t>
      </w:r>
      <w:r w:rsidR="004D3957">
        <w:rPr>
          <w:rFonts w:ascii="Times New Roman" w:eastAsia="Times New Roman" w:hAnsi="Times New Roman" w:cs="Times New Roman"/>
        </w:rPr>
        <w:fldChar w:fldCharType="begin" w:fldLock="1"/>
      </w:r>
      <w:r w:rsidR="004D3957">
        <w:rPr>
          <w:rFonts w:ascii="Times New Roman" w:eastAsia="Times New Roman" w:hAnsi="Times New Roman" w:cs="Times New Roman"/>
        </w:rPr>
        <w:instrText>ADDIN CSL_CITATION {"citationItems":[{"id":"ITEM-1","itemData":{"ISBN":"1476-4687","author":[{"dropping-particle":"","family":"Hoffmann","given":"A A","non-dropping-particle":"","parse-names":false,"suffix":""},{"dropping-particle":"","family":"Sgrò","given":"C M","non-dropping-particle":"","parse-names":false,"suffix":""}],"container-title":"Nature Australia","id":"ITEM-1","issue":"7335","issued":{"date-parts":[["2011"]]},"page":"479-485","title":"Climate change and evolutionary adaptation","type":"article-journal","volume":"470"},"uris":["http://www.mendeley.com/documents/?uuid=30356c3f-7ef8-4fdb-a840-3b869b2d3abe"]}],"mendeley":{"formattedCitation":"(Hoffmann and Sgrò 2011)","plainTextFormattedCitation":"(Hoffmann and Sgrò 2011)","previouslyFormattedCitation":"(Hoffmann and Sgrò 2011)"},"properties":{"noteIndex":0},"schema":"https://github.com/citation-style-language/schema/raw/master/csl-citation.json"}</w:instrText>
      </w:r>
      <w:r w:rsidR="004D3957">
        <w:rPr>
          <w:rFonts w:ascii="Times New Roman" w:eastAsia="Times New Roman" w:hAnsi="Times New Roman" w:cs="Times New Roman"/>
        </w:rPr>
        <w:fldChar w:fldCharType="separate"/>
      </w:r>
      <w:r w:rsidR="004D3957" w:rsidRPr="004D3957">
        <w:rPr>
          <w:rFonts w:ascii="Times New Roman" w:eastAsia="Times New Roman" w:hAnsi="Times New Roman" w:cs="Times New Roman"/>
          <w:noProof/>
        </w:rPr>
        <w:t>(Hoffmann and Sgrò 2011)</w:t>
      </w:r>
      <w:r w:rsidR="004D3957">
        <w:rPr>
          <w:rFonts w:ascii="Times New Roman" w:eastAsia="Times New Roman" w:hAnsi="Times New Roman" w:cs="Times New Roman"/>
        </w:rPr>
        <w:fldChar w:fldCharType="end"/>
      </w:r>
      <w:r>
        <w:rPr>
          <w:rFonts w:ascii="Times New Roman" w:eastAsia="Times New Roman" w:hAnsi="Times New Roman" w:cs="Times New Roman"/>
        </w:rPr>
        <w:t>.</w:t>
      </w:r>
    </w:p>
    <w:p w14:paraId="00000013" w14:textId="77777777" w:rsidR="00B66B58" w:rsidRDefault="00B66B58">
      <w:pPr>
        <w:spacing w:line="276" w:lineRule="auto"/>
        <w:rPr>
          <w:rFonts w:ascii="Times New Roman" w:eastAsia="Times New Roman" w:hAnsi="Times New Roman" w:cs="Times New Roman"/>
        </w:rPr>
      </w:pPr>
    </w:p>
    <w:p w14:paraId="00000014" w14:textId="1D7626FA" w:rsidR="00B66B58" w:rsidRDefault="00E32990">
      <w:pPr>
        <w:spacing w:line="276" w:lineRule="auto"/>
        <w:rPr>
          <w:rFonts w:ascii="Times New Roman" w:eastAsia="Times New Roman" w:hAnsi="Times New Roman" w:cs="Times New Roman"/>
        </w:rPr>
      </w:pPr>
      <w:r>
        <w:rPr>
          <w:rFonts w:ascii="Times New Roman" w:eastAsia="Times New Roman" w:hAnsi="Times New Roman" w:cs="Times New Roman"/>
        </w:rPr>
        <w:t>Lakes are warming at an unprecedented rate on a global scale</w:t>
      </w:r>
      <w:r w:rsidR="004D3957">
        <w:rPr>
          <w:rFonts w:ascii="Times New Roman" w:eastAsia="Times New Roman" w:hAnsi="Times New Roman" w:cs="Times New Roman"/>
        </w:rPr>
        <w:t xml:space="preserve"> </w:t>
      </w:r>
      <w:r w:rsidR="004D3957">
        <w:rPr>
          <w:rFonts w:ascii="Times New Roman" w:eastAsia="Times New Roman" w:hAnsi="Times New Roman" w:cs="Times New Roman"/>
        </w:rPr>
        <w:fldChar w:fldCharType="begin" w:fldLock="1"/>
      </w:r>
      <w:r w:rsidR="004D3957">
        <w:rPr>
          <w:rFonts w:ascii="Times New Roman" w:eastAsia="Times New Roman" w:hAnsi="Times New Roman" w:cs="Times New Roman"/>
        </w:rPr>
        <w:instrText>ADDIN CSL_CITATION {"citationItems":[{"id":"ITEM-1","itemData":{"DOI":"10.1029/2006GL029021","ISBN":"0094-8276","ISSN":"00948276","PMID":"7310743","abstract":"Lake Superior summer (July -- September) surface water temperatures have increased approximately 2.5 over the interval 1979 -- 2006, equivalent to a rate of (11 $\\pm$ 6) 10 2 1, significantly in excess of regional atmospheric warming. This discrepancy is caused by declining winter ice cover, which is causing the onset of the positively stratified season to occur earlier at a rate of roughly a half day per year. An earlier start of the stratified season significantly increases the period over which the lake warms during the summer months, leading to a stronger trend in mean summer temperatures than would be expected from changes in summer air temperature alone.","author":[{"dropping-particle":"","family":"Austin","given":"Jay A","non-dropping-particle":"","parse-names":false,"suffix":""},{"dropping-particle":"","family":"Colman","given":"Steven M","non-dropping-particle":"","parse-names":false,"suffix":""}],"container-title":"Geophysical Research Letters","id":"ITEM-1","issue":"6","issued":{"date-parts":[["2007"]]},"language":"English","note":"149zs Times Cited:162 Cited References Count:30","page":"1-5","title":"Lake Superior summer water temperatures are increasing more rapidly than regional temperatures: A positive ice-albedo feedback","type":"article-journal","volume":"34"},"uris":["http://www.mendeley.com/documents/?uuid=177783e4-2777-317a-8736-90d78dc767a5"]},{"id":"ITEM-2","itemData":{"DOI":"10.1002/2015GL066235.Received","ISSN":"1944-8007","abstract":"BIOGEOSCIENCES: Limnology; CRYOSPHERE: Lakes; GLOBAL CHANGE: Abrupt/rapid climate change; HYDROLOGY: Limnology, Climate impacts; OCEANOGRAPHY: GENERAL: Limnology; NATURAL HAZARDS: Climate impact; PALEOCEANOGRAPHY: Abrupt/rapid climate change, Limnology; VOLCANOLOGY: Volcano/climate interactions; GEOGRAPHIC LOCATION: Large bodies of water (e.g., lakes and inland seas)","author":[{"dropping-particle":"","family":"O'Reilly","given":"Catherine M","non-dropping-particle":"","parse-names":false,"suffix":""},{"dropping-particle":"","family":"Rowley","given":"Rex J","non-dropping-particle":"","parse-names":false,"suffix":""},{"dropping-particle":"","family":"Schneider","given":"Philipp","non-dropping-particle":"","parse-names":false,"suffix":""},{"dropping-particle":"","family":"Lenters","given":"John D","non-dropping-particle":"","parse-names":false,"suffix":""},{"dropping-particle":"","family":"Mcintyre","given":"Peter B.","non-dropping-particle":"","parse-names":false,"suffix":""},{"dropping-particle":"","family":"Kraemer","given":"Benjamin M","non-dropping-particle":"","parse-names":false,"suffix":""}],"container-title":"Geophysical Research Letters","id":"ITEM-2","issue":"24","issued":{"date-parts":[["2015"]]},"page":"1-9","title":"Rapid and highly variable warming of lake surface waters around the globe","type":"article-journal","volume":"42"},"uris":["http://www.mendeley.com/documents/?uuid=148ceb4a-054a-3a99-b7cc-8d1b9f93055f"]},{"id":"ITEM-3","itemData":{"ISSN":"0165-0009","author":[{"dropping-particle":"","family":"Woolway","given":"R Iestyn","non-dropping-particle":"","parse-names":false,"suffix":""},{"dropping-particle":"","family":"Dokulil","given":"Martin T","non-dropping-particle":"","parse-names":false,"suffix":""},{"dropping-particle":"","family":"Marszelewski","given":"Wlodzimierz","non-dropping-particle":"","parse-names":false,"suffix":""},{"dropping-particle":"","family":"Schmid","given":"Martin","non-dropping-particle":"","parse-names":false,"suffix":""},{"dropping-particle":"","family":"Bouffard","given":"Damien","non-dropping-particle":"","parse-names":false,"suffix":""},{"dropping-particle":"","family":"Merchant","given":"Christopher J","non-dropping-particle":"","parse-names":false,"suffix":""}],"container-title":"Climatic Change","id":"ITEM-3","issue":"3-4","issued":{"date-parts":[["2017"]]},"page":"505-520","publisher":"Springer","title":"Warming of Central European lakes and their response to the 1980s climate regime shift","type":"article-journal","volume":"142"},"uris":["http://www.mendeley.com/documents/?uuid=05298e89-4f28-425e-be37-a42503745fa0"]}],"mendeley":{"formattedCitation":"(Austin and Colman 2007, O’Reilly et al. 2015, Woolway et al. 2017)","plainTextFormattedCitation":"(Austin and Colman 2007, O’Reilly et al. 2015, Woolway et al. 2017)","previouslyFormattedCitation":"(Austin and Colman 2007, O’Reilly et al. 2015, Woolway et al. 2017)"},"properties":{"noteIndex":0},"schema":"https://github.com/citation-style-language/schema/raw/master/csl-citation.json"}</w:instrText>
      </w:r>
      <w:r w:rsidR="004D3957">
        <w:rPr>
          <w:rFonts w:ascii="Times New Roman" w:eastAsia="Times New Roman" w:hAnsi="Times New Roman" w:cs="Times New Roman"/>
        </w:rPr>
        <w:fldChar w:fldCharType="separate"/>
      </w:r>
      <w:r w:rsidR="004D3957" w:rsidRPr="004D3957">
        <w:rPr>
          <w:rFonts w:ascii="Times New Roman" w:eastAsia="Times New Roman" w:hAnsi="Times New Roman" w:cs="Times New Roman"/>
          <w:noProof/>
        </w:rPr>
        <w:t>(Austin and Colman 2007, O’Reilly et al. 2015, Woolway et al. 2017)</w:t>
      </w:r>
      <w:r w:rsidR="004D3957">
        <w:rPr>
          <w:rFonts w:ascii="Times New Roman" w:eastAsia="Times New Roman" w:hAnsi="Times New Roman" w:cs="Times New Roman"/>
        </w:rPr>
        <w:fldChar w:fldCharType="end"/>
      </w:r>
      <w:r>
        <w:rPr>
          <w:rFonts w:ascii="Times New Roman" w:eastAsia="Times New Roman" w:hAnsi="Times New Roman" w:cs="Times New Roman"/>
        </w:rPr>
        <w:t>. Conversely, water temperature change is not projected to rise at a consistent rate across regions, seasons, or lake types</w:t>
      </w:r>
      <w:r w:rsidR="004D3957">
        <w:rPr>
          <w:rFonts w:ascii="Times New Roman" w:eastAsia="Times New Roman" w:hAnsi="Times New Roman" w:cs="Times New Roman"/>
        </w:rPr>
        <w:t xml:space="preserve"> </w:t>
      </w:r>
      <w:r w:rsidR="004D3957">
        <w:rPr>
          <w:rFonts w:ascii="Times New Roman" w:eastAsia="Times New Roman" w:hAnsi="Times New Roman" w:cs="Times New Roman"/>
        </w:rPr>
        <w:fldChar w:fldCharType="begin" w:fldLock="1"/>
      </w:r>
      <w:r w:rsidR="004D3957">
        <w:rPr>
          <w:rFonts w:ascii="Times New Roman" w:eastAsia="Times New Roman" w:hAnsi="Times New Roman" w:cs="Times New Roman"/>
        </w:rPr>
        <w:instrText>ADDIN CSL_CITATION {"citationItems":[{"id":"ITEM-1","itemData":{"DOI":"10.1002/2015GL066235.Received","ISSN":"1944-8007","abstract":"BIOGEOSCIENCES: Limnology; CRYOSPHERE: Lakes; GLOBAL CHANGE: Abrupt/rapid climate change; HYDROLOGY: Limnology, Climate impacts; OCEANOGRAPHY: GENERAL: Limnology; NATURAL HAZARDS: Climate impact; PALEOCEANOGRAPHY: Abrupt/rapid climate change, Limnology; VOLCANOLOGY: Volcano/climate interactions; GEOGRAPHIC LOCATION: Large bodies of water (e.g., lakes and inland seas)","author":[{"dropping-particle":"","family":"O'Reilly","given":"Catherine M","non-dropping-particle":"","parse-names":false,"suffix":""},{"dropping-particle":"","family":"Rowley","given":"Rex J","non-dropping-particle":"","parse-names":false,"suffix":""},{"dropping-particle":"","family":"Schneider","given":"Philipp","non-dropping-particle":"","parse-names":false,"suffix":""},{"dropping-particle":"","family":"Lenters","given":"John D","non-dropping-particle":"","parse-names":false,"suffix":""},{"dropping-particle":"","family":"Mcintyre","given":"Peter B.","non-dropping-particle":"","parse-names":false,"suffix":""},{"dropping-particle":"","family":"Kraemer","given":"Benjamin M","non-dropping-particle":"","parse-names":false,"suffix":""}],"container-title":"Geophysical Research Letters","id":"ITEM-1","issue":"24","issued":{"date-parts":[["2015"]]},"page":"1-9","title":"Rapid and highly variable warming of lake surface waters around the globe","type":"article-journal","volume":"42"},"uris":["http://www.mendeley.com/documents/?uuid=148ceb4a-054a-3a99-b7cc-8d1b9f93055f"]},{"id":"ITEM-2","itemData":{"ISSN":"1051-0761","author":[{"dropping-particle":"","family":"McCullough","given":"Ian M","non-dropping-particle":"","parse-names":false,"suffix":""},{"dropping-particle":"","family":"Cheruvelil","given":"Kendra Spence","non-dropping-particle":"","parse-names":false,"suffix":""},{"dropping-particle":"","family":"Collins","given":"Sarah M","non-dropping-particle":"","parse-names":false,"suffix":""},{"dropping-particle":"","family":"Soranno","given":"Patricia A","non-dropping-particle":"","parse-names":false,"suffix":""}],"container-title":"Ecological Applications","id":"ITEM-2","issue":"2","issued":{"date-parts":[["2019"]]},"page":"e01836","publisher":"Wiley Online Library","title":"Geographic patterns of the climate sensitivity of lakes","type":"article-journal","volume":"29"},"uris":["http://www.mendeley.com/documents/?uuid=097c358a-6e12-4a32-94e2-1e3c12dd23ce"]}],"mendeley":{"formattedCitation":"(O’Reilly et al. 2015, McCullough et al. 2019)","plainTextFormattedCitation":"(O’Reilly et al. 2015, McCullough et al. 2019)","previouslyFormattedCitation":"(O’Reilly et al. 2015, McCullough et al. 2019)"},"properties":{"noteIndex":0},"schema":"https://github.com/citation-style-language/schema/raw/master/csl-citation.json"}</w:instrText>
      </w:r>
      <w:r w:rsidR="004D3957">
        <w:rPr>
          <w:rFonts w:ascii="Times New Roman" w:eastAsia="Times New Roman" w:hAnsi="Times New Roman" w:cs="Times New Roman"/>
        </w:rPr>
        <w:fldChar w:fldCharType="separate"/>
      </w:r>
      <w:r w:rsidR="004D3957" w:rsidRPr="004D3957">
        <w:rPr>
          <w:rFonts w:ascii="Times New Roman" w:eastAsia="Times New Roman" w:hAnsi="Times New Roman" w:cs="Times New Roman"/>
          <w:noProof/>
        </w:rPr>
        <w:t>(O’Reilly et al. 2015, McCullough et al. 2019)</w:t>
      </w:r>
      <w:r w:rsidR="004D3957">
        <w:rPr>
          <w:rFonts w:ascii="Times New Roman" w:eastAsia="Times New Roman" w:hAnsi="Times New Roman" w:cs="Times New Roman"/>
        </w:rPr>
        <w:fldChar w:fldCharType="end"/>
      </w:r>
      <w:r>
        <w:rPr>
          <w:rFonts w:ascii="Times New Roman" w:eastAsia="Times New Roman" w:hAnsi="Times New Roman" w:cs="Times New Roman"/>
        </w:rPr>
        <w:t xml:space="preserve">. The greatest seasonal increase in water temperature of </w:t>
      </w:r>
      <w:r>
        <w:rPr>
          <w:rFonts w:ascii="Times New Roman" w:eastAsia="Times New Roman" w:hAnsi="Times New Roman" w:cs="Times New Roman"/>
          <w:color w:val="000000"/>
        </w:rPr>
        <w:t xml:space="preserve">seasonally </w:t>
      </w:r>
      <w:r>
        <w:rPr>
          <w:rFonts w:ascii="Times New Roman" w:eastAsia="Times New Roman" w:hAnsi="Times New Roman" w:cs="Times New Roman"/>
        </w:rPr>
        <w:t>ice-covered lakes is projected to take place during the spring</w:t>
      </w:r>
      <w:r w:rsidR="004D3957">
        <w:rPr>
          <w:rFonts w:ascii="Times New Roman" w:eastAsia="Times New Roman" w:hAnsi="Times New Roman" w:cs="Times New Roman"/>
        </w:rPr>
        <w:t xml:space="preserve"> </w:t>
      </w:r>
      <w:r w:rsidR="004D3957">
        <w:rPr>
          <w:rFonts w:ascii="Times New Roman" w:eastAsia="Times New Roman" w:hAnsi="Times New Roman" w:cs="Times New Roman"/>
        </w:rPr>
        <w:fldChar w:fldCharType="begin" w:fldLock="1"/>
      </w:r>
      <w:r w:rsidR="004D3957">
        <w:rPr>
          <w:rFonts w:ascii="Times New Roman" w:eastAsia="Times New Roman" w:hAnsi="Times New Roman" w:cs="Times New Roman"/>
        </w:rPr>
        <w:instrText>ADDIN CSL_CITATION {"citationItems":[{"id":"ITEM-1","itemData":{"DOI":"10.1126/science.250.4983.967","ISBN":"0036-8075","ISSN":"0036-8075","PMID":"17746921","abstract":"Twenty years of climatic, hydrologic, and ecological records for the Experimental Lakes Area of northwestern Ontario show that air and lake temperatures have increased by 2&amp;#xb0;C and the length of the ice-free season has increased by 3 weeks. Higher than normal evaporation and lower than average precipitation have decreased rates of water renewal in lakes. Concentrations of most chemicals have increased in both lakes and streams because of decreased water renewal and forest fires in the catchments. In Lake 239, populations and diversity of phytoplankton also increased, but primary production showed no consistent trend. Increased wind velocities, increased transparency, and increased exposure to wind of lakes in burned catchments caused thermoclines to deepen. As a result, summer habitats for cold stenothermic organisms like lake trout and opposum shrimp decreased. Our observations may provide a preview of the effects of increased greenhouse warming on boreal lakes.","author":[{"dropping-particle":"","family":"Schindler","given":"D. W.","non-dropping-particle":"","parse-names":false,"suffix":""},{"dropping-particle":"","family":"Beaty","given":"K. G.","non-dropping-particle":"","parse-names":false,"suffix":""},{"dropping-particle":"","family":"Fee","given":"E. J.","non-dropping-particle":"","parse-names":false,"suffix":""},{"dropping-particle":"","family":"Cruikshank","given":"D. R.","non-dropping-particle":"","parse-names":false,"suffix":""},{"dropping-particle":"","family":"DeBruyn","given":"E. R.","non-dropping-particle":"","parse-names":false,"suffix":""},{"dropping-particle":"","family":"Findlay","given":"D. L.","non-dropping-particle":"","parse-names":false,"suffix":""},{"dropping-particle":"","family":"Linsey","given":"G. A.","non-dropping-particle":"","parse-names":false,"suffix":""},{"dropping-particle":"","family":"Shearer","given":"J. A.","non-dropping-particle":"","parse-names":false,"suffix":""},{"dropping-particle":"","family":"Stainton","given":"M. P.","non-dropping-particle":"","parse-names":false,"suffix":""},{"dropping-particle":"","family":"Turner","given":"M. A.","non-dropping-particle":"","parse-names":false,"suffix":""}],"container-title":"Science","id":"ITEM-1","issue":"4983","issued":{"date-parts":[["1990"]]},"page":"967-970","publisher":"American Association for the Advancement of Science","title":"Effects of Climatic Warming on Lakes of the Central Boreal Forest","type":"article-journal","volume":"250"},"uris":["http://www.mendeley.com/documents/?uuid=dbeff355-ef6d-4187-8fe7-ae23c6607fbf"]},{"id":"ITEM-2","itemData":{"DOI":"10.1002/lno.10557","ISBN":"00243590","ISSN":"19395590","abstract":"Responses in lake temperatures to climate warming have primarily been characterized using seasonal met-rics of surface-water temperatures such as summertime or stratified period average temperatures. However, climate warming may not affect water temperatures equally across seasons or depths. We analyzed a long-term dataset (1981–2015) of biweekly water temperature data in six temperate lakes in Wisconsin, U.S.A. to understand (1) variability in monthly rates of surface-and deep-water warming, (2) how those rates com-pared to summertime average trends, and (3) if monthly heterogeneity in water temperature trends can be predicted by heterogeneity in air temperature trends. Monthly surface-water temperature warming rates varied across the open-water season, ranging from 0.013 in August to 0.0738C yr 21 in September (standard deviation [SD]: 0.0258C yr","author":[{"dropping-particle":"","family":"Winslow","given":"Luke A","non-dropping-particle":"","parse-names":false,"suffix":""},{"dropping-particle":"","family":"Read","given":"Jordan S","non-dropping-particle":"","parse-names":false,"suffix":""},{"dropping-particle":"","family":"Hansen","given":"Gretchen J A","non-dropping-particle":"","parse-names":false,"suffix":""},{"dropping-particle":"","family":"Rose","given":"Kevin C","non-dropping-particle":"","parse-names":false,"suffix":""},{"dropping-particle":"","family":"Robertson","given":"Dale M","non-dropping-particle":"","parse-names":false,"suffix":""}],"chapter-number":"2168","container-title":"Limnology and Oceanography","id":"ITEM-2","issue":"5","issued":{"date-parts":[["2017"]]},"page":"2168-2178","publisher":"Wiley Online Library","title":"Seasonality of change: Summer warming rates do not fully represent effects of climate change on lake temperatures","type":"article-journal","volume":"62"},"uris":["http://www.mendeley.com/documents/?uuid=b3982b8e-4007-4997-afe0-0c62a1cb5f36"]}],"mendeley":{"formattedCitation":"(Schindler et al. 1990, Winslow et al. 2017)","plainTextFormattedCitation":"(Schindler et al. 1990, Winslow et al. 2017)","previouslyFormattedCitation":"(Schindler et al. 1990, Winslow et al. 2017)"},"properties":{"noteIndex":0},"schema":"https://github.com/citation-style-language/schema/raw/master/csl-citation.json"}</w:instrText>
      </w:r>
      <w:r w:rsidR="004D3957">
        <w:rPr>
          <w:rFonts w:ascii="Times New Roman" w:eastAsia="Times New Roman" w:hAnsi="Times New Roman" w:cs="Times New Roman"/>
        </w:rPr>
        <w:fldChar w:fldCharType="separate"/>
      </w:r>
      <w:r w:rsidR="004D3957" w:rsidRPr="004D3957">
        <w:rPr>
          <w:rFonts w:ascii="Times New Roman" w:eastAsia="Times New Roman" w:hAnsi="Times New Roman" w:cs="Times New Roman"/>
          <w:noProof/>
        </w:rPr>
        <w:t>(Schindler et al. 1990, Winslow et al. 2017)</w:t>
      </w:r>
      <w:r w:rsidR="004D3957">
        <w:rPr>
          <w:rFonts w:ascii="Times New Roman" w:eastAsia="Times New Roman" w:hAnsi="Times New Roman" w:cs="Times New Roman"/>
        </w:rPr>
        <w:fldChar w:fldCharType="end"/>
      </w:r>
      <w:r>
        <w:rPr>
          <w:rFonts w:ascii="Times New Roman" w:eastAsia="Times New Roman" w:hAnsi="Times New Roman" w:cs="Times New Roman"/>
        </w:rPr>
        <w:t>, and the greatest seasonal increase in air temperature is expected during winter in northern Europe and North America</w:t>
      </w:r>
      <w:r w:rsidR="004D3957">
        <w:rPr>
          <w:rFonts w:ascii="Times New Roman" w:eastAsia="Times New Roman" w:hAnsi="Times New Roman" w:cs="Times New Roman"/>
        </w:rPr>
        <w:t xml:space="preserve"> </w:t>
      </w:r>
      <w:r w:rsidR="004D3957">
        <w:rPr>
          <w:rFonts w:ascii="Times New Roman" w:eastAsia="Times New Roman" w:hAnsi="Times New Roman" w:cs="Times New Roman"/>
        </w:rPr>
        <w:fldChar w:fldCharType="begin" w:fldLock="1"/>
      </w:r>
      <w:r w:rsidR="004D3957">
        <w:rPr>
          <w:rFonts w:ascii="Times New Roman" w:eastAsia="Times New Roman" w:hAnsi="Times New Roman" w:cs="Times New Roman"/>
        </w:rPr>
        <w:instrText>ADDIN CSL_CITATION {"citationItems":[{"id":"ITEM-1","itemData":{"ISBN":"0521880092","author":[{"dropping-particle":"","family":"Christensen","given":"Jens Hesselbjerg","non-dropping-particle":"","parse-names":false,"suffix":""},{"dropping-particle":"","family":"Hewitson","given":"Bruce","non-dropping-particle":"","parse-names":false,"suffix":""},{"dropping-particle":"","family":"Busuioc","given":"Aristita","non-dropping-particle":"","parse-names":false,"suffix":""},{"dropping-particle":"","family":"Chen","given":"Anthony","non-dropping-particle":"","parse-names":false,"suffix":""},{"dropping-particle":"","family":"Gao","given":"Xuejie","non-dropping-particle":"","parse-names":false,"suffix":""},{"dropping-particle":"","family":"Held","given":"R","non-dropping-particle":"","parse-names":false,"suffix":""},{"dropping-particle":"","family":"Jones","given":"Richard","non-dropping-particle":"","parse-names":false,"suffix":""},{"dropping-particle":"","family":"Kolli","given":"Rupa Kumar","non-dropping-particle":"","parse-names":false,"suffix":""},{"dropping-particle":"","family":"Kwon","given":"W K","non-dropping-particle":"","parse-names":false,"suffix":""},{"dropping-particle":"","family":"Laprise","given":"René","non-dropping-particle":"","parse-names":false,"suffix":""}],"container-title":"Climate Change, 2007: The Physical Science Basis. Contribution of Working group I to the Fourth Assessment Report of the Intergovernmental Panel on Climate Change, University Press, Cambridge, Chapter 11","id":"ITEM-1","issued":{"date-parts":[["2007"]]},"page":"847-940","title":"Regional climate projections","type":"chapter"},"uris":["http://www.mendeley.com/documents/?uuid=c975b89d-ee3b-4244-b1ac-501203314bfa"]}],"mendeley":{"formattedCitation":"(Christensen et al. 2007)","plainTextFormattedCitation":"(Christensen et al. 2007)","previouslyFormattedCitation":"(Christensen et al. 2007)"},"properties":{"noteIndex":0},"schema":"https://github.com/citation-style-language/schema/raw/master/csl-citation.json"}</w:instrText>
      </w:r>
      <w:r w:rsidR="004D3957">
        <w:rPr>
          <w:rFonts w:ascii="Times New Roman" w:eastAsia="Times New Roman" w:hAnsi="Times New Roman" w:cs="Times New Roman"/>
        </w:rPr>
        <w:fldChar w:fldCharType="separate"/>
      </w:r>
      <w:r w:rsidR="004D3957" w:rsidRPr="004D3957">
        <w:rPr>
          <w:rFonts w:ascii="Times New Roman" w:eastAsia="Times New Roman" w:hAnsi="Times New Roman" w:cs="Times New Roman"/>
          <w:noProof/>
        </w:rPr>
        <w:t>(Christensen et al. 2007)</w:t>
      </w:r>
      <w:r w:rsidR="004D3957">
        <w:rPr>
          <w:rFonts w:ascii="Times New Roman" w:eastAsia="Times New Roman" w:hAnsi="Times New Roman" w:cs="Times New Roman"/>
        </w:rPr>
        <w:fldChar w:fldCharType="end"/>
      </w:r>
      <w:r>
        <w:rPr>
          <w:rFonts w:ascii="Times New Roman" w:eastAsia="Times New Roman" w:hAnsi="Times New Roman" w:cs="Times New Roman"/>
        </w:rPr>
        <w:t>. Changes in spring conditions and increases in the frost-free season can prolong annual growing seasons with warmer summers, longer autumns, shorter ice-cover duration, and rapid spring water warming</w:t>
      </w:r>
      <w:r w:rsidR="004D3957">
        <w:rPr>
          <w:rFonts w:ascii="Times New Roman" w:eastAsia="Times New Roman" w:hAnsi="Times New Roman" w:cs="Times New Roman"/>
        </w:rPr>
        <w:t xml:space="preserve"> </w:t>
      </w:r>
      <w:r w:rsidR="004D3957">
        <w:rPr>
          <w:rFonts w:ascii="Times New Roman" w:eastAsia="Times New Roman" w:hAnsi="Times New Roman" w:cs="Times New Roman"/>
        </w:rPr>
        <w:fldChar w:fldCharType="begin" w:fldLock="1"/>
      </w:r>
      <w:r w:rsidR="004D3957">
        <w:rPr>
          <w:rFonts w:ascii="Times New Roman" w:eastAsia="Times New Roman" w:hAnsi="Times New Roman" w:cs="Times New Roman"/>
        </w:rPr>
        <w:instrText>ADDIN CSL_CITATION {"citationItems":[{"id":"ITEM-1","itemData":{"author":[{"dropping-particle":"","family":"Meehl","given":"Gerard A","non-dropping-particle":"","parse-names":false,"suffix":""},{"dropping-particle":"","family":"Stocker","given":"Thomas F","non-dropping-particle":"","parse-names":false,"suffix":""},{"dropping-particle":"","family":"Collins","given":"William D","non-dropping-particle":"","parse-names":false,"suffix":""},{"dropping-particle":"","family":"Friedlingstein","given":"Pierre","non-dropping-particle":"","parse-names":false,"suffix":""},{"dropping-particle":"","family":"Gaye","given":"T","non-dropping-particle":"","parse-names":false,"suffix":""},{"dropping-particle":"","family":"Gregory","given":"Jonathan M","non-dropping-particle":"","parse-names":false,"suffix":""},{"dropping-particle":"","family":"Kitoh","given":"Akio","non-dropping-particle":"","parse-names":false,"suffix":""},{"dropping-particle":"","family":"Knutti","given":"Reto","non-dropping-particle":"","parse-names":false,"suffix":""},{"dropping-particle":"","family":"Murphy","given":"James M","non-dropping-particle":"","parse-names":false,"suffix":""},{"dropping-particle":"","family":"Noda","given":"Akira","non-dropping-particle":"","parse-names":false,"suffix":""}],"id":"ITEM-1","issued":{"date-parts":[["2007"]]},"publisher":"Cambridge, UK, Cambridge University Press","title":"Global climate projections","type":"article-journal"},"uris":["http://www.mendeley.com/documents/?uuid=c21fa39f-8aa4-43f9-8e98-882f2eb20994"]}],"mendeley":{"formattedCitation":"(Meehl et al. 2007)","plainTextFormattedCitation":"(Meehl et al. 2007)","previouslyFormattedCitation":"(Meehl et al. 2007)"},"properties":{"noteIndex":0},"schema":"https://github.com/citation-style-language/schema/raw/master/csl-citation.json"}</w:instrText>
      </w:r>
      <w:r w:rsidR="004D3957">
        <w:rPr>
          <w:rFonts w:ascii="Times New Roman" w:eastAsia="Times New Roman" w:hAnsi="Times New Roman" w:cs="Times New Roman"/>
        </w:rPr>
        <w:fldChar w:fldCharType="separate"/>
      </w:r>
      <w:r w:rsidR="004D3957" w:rsidRPr="004D3957">
        <w:rPr>
          <w:rFonts w:ascii="Times New Roman" w:eastAsia="Times New Roman" w:hAnsi="Times New Roman" w:cs="Times New Roman"/>
          <w:noProof/>
        </w:rPr>
        <w:t>(Meehl et al. 2007)</w:t>
      </w:r>
      <w:r w:rsidR="004D3957">
        <w:rPr>
          <w:rFonts w:ascii="Times New Roman" w:eastAsia="Times New Roman" w:hAnsi="Times New Roman" w:cs="Times New Roman"/>
        </w:rPr>
        <w:fldChar w:fldCharType="end"/>
      </w:r>
      <w:r>
        <w:rPr>
          <w:rFonts w:ascii="Times New Roman" w:eastAsia="Times New Roman" w:hAnsi="Times New Roman" w:cs="Times New Roman"/>
        </w:rPr>
        <w:t xml:space="preserve">. Temperature is considered an abiotic master factor for aquatic ecosystems, as changes in water temperature directly alter the physical and chemical properties of water and affect phenological </w:t>
      </w:r>
      <w:r>
        <w:rPr>
          <w:rFonts w:ascii="Times New Roman" w:eastAsia="Times New Roman" w:hAnsi="Times New Roman" w:cs="Times New Roman"/>
        </w:rPr>
        <w:lastRenderedPageBreak/>
        <w:t>and reproductive events, metabolic rates, growth, and survival of aquatic organisms</w:t>
      </w:r>
      <w:r w:rsidR="004D3957">
        <w:rPr>
          <w:rFonts w:ascii="Times New Roman" w:eastAsia="Times New Roman" w:hAnsi="Times New Roman" w:cs="Times New Roman"/>
        </w:rPr>
        <w:t xml:space="preserve"> </w:t>
      </w:r>
      <w:r w:rsidR="004D3957">
        <w:rPr>
          <w:rFonts w:ascii="Times New Roman" w:eastAsia="Times New Roman" w:hAnsi="Times New Roman" w:cs="Times New Roman"/>
        </w:rPr>
        <w:fldChar w:fldCharType="begin" w:fldLock="1"/>
      </w:r>
      <w:r w:rsidR="004D3957">
        <w:rPr>
          <w:rFonts w:ascii="Times New Roman" w:eastAsia="Times New Roman" w:hAnsi="Times New Roman" w:cs="Times New Roman"/>
        </w:rPr>
        <w:instrText>ADDIN CSL_CITATION {"citationItems":[{"id":"ITEM-1","itemData":{"author":[{"dropping-particle":"","family":"Brett","given":"J R","non-dropping-particle":"","parse-names":false,"suffix":""}],"container-title":"Fish physiology, vol. VIII. Bioenergetics and growth","id":"ITEM-1","issued":{"date-parts":[["1979"]]},"page":"599-677","publisher":"Academic press","title":"Environmental factors and growth","type":"article-journal"},"uris":["http://www.mendeley.com/documents/?uuid=58f19bb3-a102-4904-81be-37246dd56f48"]},{"id":"ITEM-2","itemData":{"ISSN":"0022-1112","author":[{"dropping-particle":"","family":"Little","given":"Alexander G","non-dropping-particle":"","parse-names":false,"suffix":""},{"dropping-particle":"","family":"Loughland","given":"Isabella","non-dropping-particle":"","parse-names":false,"suffix":""},{"dropping-particle":"","family":"Seebacher","given":"Frank","non-dropping-particle":"","parse-names":false,"suffix":""}],"container-title":"Journal of Fish Biology","id":"ITEM-2","issued":{"date-parts":[["2020"]]},"publisher":"Wiley Online Library","title":"What do warming waters mean for fish physiology and fisheries?","type":"article-journal"},"uris":["http://www.mendeley.com/documents/?uuid=0721a301-1198-4d8e-8d15-24181dd79059"]}],"mendeley":{"formattedCitation":"(Brett 1979, Little et al. 2020)","plainTextFormattedCitation":"(Brett 1979, Little et al. 2020)","previouslyFormattedCitation":"(Brett 1979, Little et al. 2020)"},"properties":{"noteIndex":0},"schema":"https://github.com/citation-style-language/schema/raw/master/csl-citation.json"}</w:instrText>
      </w:r>
      <w:r w:rsidR="004D3957">
        <w:rPr>
          <w:rFonts w:ascii="Times New Roman" w:eastAsia="Times New Roman" w:hAnsi="Times New Roman" w:cs="Times New Roman"/>
        </w:rPr>
        <w:fldChar w:fldCharType="separate"/>
      </w:r>
      <w:r w:rsidR="004D3957" w:rsidRPr="004D3957">
        <w:rPr>
          <w:rFonts w:ascii="Times New Roman" w:eastAsia="Times New Roman" w:hAnsi="Times New Roman" w:cs="Times New Roman"/>
          <w:noProof/>
        </w:rPr>
        <w:t>(Brett 1979, Little et al. 2020)</w:t>
      </w:r>
      <w:r w:rsidR="004D3957">
        <w:rPr>
          <w:rFonts w:ascii="Times New Roman" w:eastAsia="Times New Roman" w:hAnsi="Times New Roman" w:cs="Times New Roman"/>
        </w:rPr>
        <w:fldChar w:fldCharType="end"/>
      </w:r>
      <w:r w:rsidR="004D3957">
        <w:rPr>
          <w:rFonts w:ascii="Times New Roman" w:eastAsia="Times New Roman" w:hAnsi="Times New Roman" w:cs="Times New Roman"/>
        </w:rPr>
        <w:t xml:space="preserve">. </w:t>
      </w:r>
      <w:r>
        <w:rPr>
          <w:rFonts w:ascii="Times New Roman" w:eastAsia="Times New Roman" w:hAnsi="Times New Roman" w:cs="Times New Roman"/>
        </w:rPr>
        <w:t>The effects of climate change on lake fishes are predicted to lead to declines in cold-water species</w:t>
      </w:r>
      <w:r w:rsidR="004D3957">
        <w:rPr>
          <w:rFonts w:ascii="Times New Roman" w:eastAsia="Times New Roman" w:hAnsi="Times New Roman" w:cs="Times New Roman"/>
        </w:rPr>
        <w:t xml:space="preserve"> </w:t>
      </w:r>
      <w:r w:rsidR="004D3957">
        <w:rPr>
          <w:rFonts w:ascii="Times New Roman" w:eastAsia="Times New Roman" w:hAnsi="Times New Roman" w:cs="Times New Roman"/>
        </w:rPr>
        <w:fldChar w:fldCharType="begin" w:fldLock="1"/>
      </w:r>
      <w:r w:rsidR="004D3957">
        <w:rPr>
          <w:rFonts w:ascii="Times New Roman" w:eastAsia="Times New Roman" w:hAnsi="Times New Roman" w:cs="Times New Roman"/>
        </w:rPr>
        <w:instrText>ADDIN CSL_CITATION {"citationItems":[{"id":"ITEM-1","itemData":{"DOI":"10.1016/S0304-3800(03)00285-0","ISSN":"03043800","abstract":"Fish habitat is strongly constrained by water temperature and available dissolved oxygen (DO). Thermal/dissolved oxygen habitat for cold-water fish in small lakes was therefore determined from simulated daily water temperature and dissolved oxygen profiles. Twenty-seven types of lakes were simulated with past (1961–1979) climate conditions observed at 209 weather stations in the USA, and with a &lt;F&gt;2×CO2&lt;/F&gt; climate scenario that is projected to occur at the same locations. The output of the Canadian Climate Centre (CCC) General Circulation Model for a doubling of atmospheric CO2 was used to determine the climate data increments for a doubling of atmospheric CO2. The methodology was described in Part 1 of this paper. Highlights of the results are as follows: winterkill that occurred due to dissolved oxygen deficiency in eutrophic and mesotrophic, shallow lakes of the north-central and northeastern US under past climate conditions, is projected to be replaced by summerkill due to elevated water temperatures in mesotrophic lakes, or by suitable fish habitat in eutrophic lakes under the &lt;F&gt;2×CO2&lt;/F&gt; climate scenario. Shallow lakes at 205 of 209 locations investigated are projected to experience summerkill of cold-water fish under the projected &lt;F&gt;2×CO2&lt;/F&gt; climate scenario. Climate warming is also projected to reduce by up to 38% of the past values the length of the good-growth period and the good-growth area/volume for cold-water fish in lakes at most locations in the contiguous US. Average reductions in the number of locations where lakes presently have suitable year-round cold-water fish habitat are 28, 90, and 65 locations for shallow, medium-depth, and deep lakes, respectively. Loss of fish habitat during the summer period (summerkill) under the projected &lt;F&gt;2×CO&lt;/F&gt;2 climate scenario is a significant negative impact of climate warming on cold-water fish in lakes of the contiguous US. Geographic regions in which lakes cannot support cold-water fish are projected to extend significantly further north under a &lt;F&gt;2×CO2&lt;/F&gt; climate scenario. [Copyright &amp;y&amp; Elsevier]","author":[{"dropping-particle":"","family":"Fang","given":"Xing","non-dropping-particle":"","parse-names":false,"suffix":""},{"dropping-particle":"","family":"Stefan","given":"Heinz G","non-dropping-particle":"","parse-names":false,"suffix":""},{"dropping-particle":"","family":"Eaton","given":"John G","non-dropping-particle":"","parse-names":false,"suffix":""},{"dropping-particle":"","family":"Mccormick","given":"J Howard","non-dropping-particle":"","parse-names":false,"suffix":""},{"dropping-particle":"","family":"Alam","given":"Shoeb R","non-dropping-particle":"","parse-names":false,"suffix":""}],"container-title":"Ecological Modelling","id":"ITEM-1","issue":"1","issued":{"date-parts":[["2004","2","15"]]},"note":"Accession Number: 12169712; Fang, Xing 1; Email Address: xing.fang@lamar.edu Stefan, Heinz G. 2; Email Address: stefa001@umn.edu Eaton, John G. 3 McCormick, J. Howard 3 Alam, Shoeb R. 1; Affiliation: 1: Department of Civil Engineering, Lamar University, Beaumont, TX 77710, USA 2: Department of Civil Engineering, University of Minnesota, Minneapolis, MN 55414, USA 3: Mid-Continent Ecology Division, US Environmental Protection Agency, Duluth, MN 55804, USA; Source Info: Feb2004, Vol. 172 Issue 1, p39; Subject Term: FISH habitat; Subject Term: DISSOLVED oxygen in water; Subject Term: WATER temperature; Subject Term: LAKES; Author-Supplied Keyword: Climate effects; Author-Supplied Keyword: Dissolved oxygen; Author-Supplied Keyword: Dynamic model; Author-Supplied Keyword: Fish; Author-Supplied Keyword: Fish habitat; Author-Supplied Keyword: Lake model; Author-Supplied Keyword: Lakes; Author-Supplied Keyword: USA; Author-Supplied Keyword: Water temperature; Number of Pages: 16p; Document Type: Article","page":"39-54","title":"Simulation of thermal / dissolved oxygen habitat for fishes in lakes under different climate scenarios Part 2 . Cold-water fish in the contiguous US","type":"article-journal","volume":"172"},"uris":["http://www.mendeley.com/documents/?uuid=8d2c1621-5599-4763-8ce5-765e07e19140"]},{"id":"ITEM-2","itemData":{"DOI":"10.1577/T05-138.1","ISBN":"0002-8487","ISSN":"0002-8487","abstract":"—Thermal habitat use by lake trout Salvelinus namaycush in two northern lakes in the southern portion of the Yukon Territory that differ in morphometry and thermal regime was monitored using temperature-sensitive acoustics and radiotelemetry. We then contrasted in situ temperature selection by lake trout in these lakes with previously published estimates of the species' optimal thermal range of 8–128C. We found that thermal habitat use by lake trout in the two northern lakes is not consistent with these literature-derived expectations. In Dezadeash Lake, which is isothermal in summer, temperatures typically exceeded the literature-derived upper limit of 128C. Throughout the summer lake trout sought the coldest water in the lake, which was in the form of shallow coldwater plumes derived from alpine ice-pack meltwater streams. Once lake temperatures declined in the fall, lake trout were distributed throughout the lake. In Kathleen Lake, where water temperatures ranged from approximately 28C to 128C in the summer, the majority of lake trout selected habitats throughout the summer and fall that were colder than the 88C lower limit of their literature-derived optimal thermal range. Our results highlight the importance of summer thermal refugia for lake trout inhabiting marginal systems and the variation in thermal habitat use among populations inhabiting different thermal environments. Given the established importance of thermal habitat availability to lake trout production, our results suggest the need to better understand optimal thermal habitat characteristics in nature, particularly in light of factors such as climate warming. Fish movement and distribution patterns are gov-erned by biotic and abiotic factors, as well as behavioral and life history characteristics. With few exceptions, fish are obligate ectotherms, such that environmental temperature determines body tempera-ture. Fish, however, can control thermal experience through behavioral thermoregulation. Temperate fish typically occupy systems with considerable thermal complexity, yet most inhabit a relatively narrow, species-specific thermal range that defines the optimal conditions for activity and metabolism (Magnuson et al. 1979), and fish will thermoregulate behaviorally in an effort to remain within this thermal range. Lake trout Salvelinus namaycush are a coldwater stenotherm. They normally occupy waters within a temperature range of 6–138C (Martin and Olver 1980), and it is generally assum…","author":[{"dropping-particle":"","family":"Mackenzie-Grieve","given":"Jody L.","non-dropping-particle":"","parse-names":false,"suffix":""},{"dropping-particle":"","family":"Post","given":"John R.","non-dropping-particle":"","parse-names":false,"suffix":""}],"container-title":"Transactions of the American Fisheries Society","id":"ITEM-2","issue":"3","issued":{"date-parts":[["2006"]]},"page":"727-738","publisher":"Wiley Online Library","title":"Thermal Habitat Use by Lake Trout in Two Contrasting Yukon Territory Lakes","type":"article-journal","volume":"135"},"uris":["http://www.mendeley.com/documents/?uuid=56d4ed05-ea93-4eb5-84a9-bf0f57401806"]},{"id":"ITEM-3","itemData":{"ISSN":"0706-652X","author":[{"dropping-particle":"","family":"Jacobson","given":"Peter C","non-dropping-particle":"","parse-names":false,"suffix":""},{"dropping-particle":"","family":"Stefan","given":"Heinz G","non-dropping-particle":"","parse-names":false,"suffix":""},{"dropping-particle":"","family":"Pereira","given":"Donald L","non-dropping-particle":"","parse-names":false,"suffix":""}],"container-title":"Canadian Journal of Fisheries and Aquatic Sciences","id":"ITEM-3","issue":"12","issued":{"date-parts":[["2010"]]},"page":"2002-2013","publisher":"NRC Research Press","title":"Coldwater fish oxythermal habitat in Minnesota lakes: influence of total phosphorus, July air temperature, and relative depth","type":"article-journal","volume":"67"},"uris":["http://www.mendeley.com/documents/?uuid=81c90a31-a1ca-4e24-8755-5f6933ad564a"]},{"id":"ITEM-4","itemData":{"DOI":"10.1139/cjfas-2013-0535","ISSN":"0706-652X","abstract":"Cold-water habitat in lakes is projected to decrease under future climate scenarios, and existing trends suggest such declines are already impacting cold-water fish populations. Herein, we predict the effects of future climate and land use change on cold-water fish habitat in the glacial lakes of the upper midwestern US. Ecoregion-specific, regional regression models were developed to predict annual phosphorus loading rates to lakes based on land use and hydrology and coupled to a previously developed fish habitat model. Outputs from one land use change model and three global climate models were then used to project future cold-water habitat. Significant decreases in cold-water habitat quality were projected in all four ecoregions of the study region, with increases in air temperature generally having greater impacts on habitat than land use changes. Projected localized increases in urbanization and corn acreage were found to degrade cold-water habitat for a subset of lakes in all ecoregions. For cisco (Coregonus artedi), the most thermally tolerant of the four species considered, it was found that most of the highest quality (tier 1) refuge lakes will shift to lower quality (tier 2) lakes with adequate habitat, and about half of the tier 2 lakes will shift to tier 3 (non-refuge) lakes with marginal habitat.","author":[{"dropping-particle":"","family":"Herb","given":"William R","non-dropping-particle":"","parse-names":false,"suffix":""},{"dropping-particle":"","family":"Johnson","given":"Lucinda B","non-dropping-particle":"","parse-names":false,"suffix":""},{"dropping-particle":"","family":"Jacobson","given":"Peter C","non-dropping-particle":"","parse-names":false,"suffix":""},{"dropping-particle":"","family":"Stefan","given":"Heinz G","non-dropping-particle":"","parse-names":false,"suffix":""}],"container-title":"Canadian Journal of Fisheries and Aquatic Sciences","id":"ITEM-4","issue":"9","issued":{"date-parts":[["2014"]]},"page":"1334-1348","publisher":"NRC Research Press","title":"Projecting cold-water fish habitat in lakes of the glacial lakes region under changing land use and climate regimes","type":"article-journal","volume":"71"},"uris":["http://www.mendeley.com/documents/?uuid=d1790ec2-46bc-49bd-8fa3-46d3d385bfec"]}],"mendeley":{"formattedCitation":"(Fang et al. 2004, Mackenzie-Grieve and Post 2006, Jacobson et al. 2010, Herb et al. 2014)","plainTextFormattedCitation":"(Fang et al. 2004, Mackenzie-Grieve and Post 2006, Jacobson et al. 2010, Herb et al. 2014)","previouslyFormattedCitation":"(Fang et al. 2004, Mackenzie-Grieve and Post 2006, Jacobson et al. 2010, Herb et al. 2014)"},"properties":{"noteIndex":0},"schema":"https://github.com/citation-style-language/schema/raw/master/csl-citation.json"}</w:instrText>
      </w:r>
      <w:r w:rsidR="004D3957">
        <w:rPr>
          <w:rFonts w:ascii="Times New Roman" w:eastAsia="Times New Roman" w:hAnsi="Times New Roman" w:cs="Times New Roman"/>
        </w:rPr>
        <w:fldChar w:fldCharType="separate"/>
      </w:r>
      <w:r w:rsidR="004D3957" w:rsidRPr="004D3957">
        <w:rPr>
          <w:rFonts w:ascii="Times New Roman" w:eastAsia="Times New Roman" w:hAnsi="Times New Roman" w:cs="Times New Roman"/>
          <w:noProof/>
        </w:rPr>
        <w:t>(Fang et al. 2004, Mackenzie-Grieve and Post 2006, Jacobson et al. 2010, Herb et al. 2014)</w:t>
      </w:r>
      <w:r w:rsidR="004D3957">
        <w:rPr>
          <w:rFonts w:ascii="Times New Roman" w:eastAsia="Times New Roman" w:hAnsi="Times New Roman" w:cs="Times New Roman"/>
        </w:rPr>
        <w:fldChar w:fldCharType="end"/>
      </w:r>
      <w:r>
        <w:rPr>
          <w:rFonts w:ascii="Times New Roman" w:eastAsia="Times New Roman" w:hAnsi="Times New Roman" w:cs="Times New Roman"/>
        </w:rPr>
        <w:t xml:space="preserve"> and increases in warm-water species</w:t>
      </w:r>
      <w:r w:rsidR="004D3957">
        <w:rPr>
          <w:rFonts w:ascii="Times New Roman" w:eastAsia="Times New Roman" w:hAnsi="Times New Roman" w:cs="Times New Roman"/>
        </w:rPr>
        <w:t xml:space="preserve"> </w:t>
      </w:r>
      <w:r w:rsidR="004D3957">
        <w:rPr>
          <w:rFonts w:ascii="Times New Roman" w:eastAsia="Times New Roman" w:hAnsi="Times New Roman" w:cs="Times New Roman"/>
        </w:rPr>
        <w:fldChar w:fldCharType="begin" w:fldLock="1"/>
      </w:r>
      <w:r w:rsidR="004D3957">
        <w:rPr>
          <w:rFonts w:ascii="Times New Roman" w:eastAsia="Times New Roman" w:hAnsi="Times New Roman" w:cs="Times New Roman"/>
        </w:rPr>
        <w:instrText>ADDIN CSL_CITATION {"citationItems":[{"id":"ITEM-1","itemData":{"ISSN":"1365-2400","author":[{"dropping-particle":"","family":"Lehtonen","given":"H","non-dropping-particle":"","parse-names":false,"suffix":""}],"container-title":"Fisheries Management and Ecology","id":"ITEM-1","issue":"1","issued":{"date-parts":[["1996"]]},"page":"59-71","publisher":"Wiley Online Library","title":"Potential effects of global warming on northern European freshwater fish and fisheries","type":"article-journal","volume":"3"},"uris":["http://www.mendeley.com/documents/?uuid=46b9233f-18d0-4326-a287-838f6206236e"]},{"id":"ITEM-2","itemData":{"ISBN":"732489","ISSN":"1472-4642","author":[{"dropping-particle":"","family":"Chu","given":"C","non-dropping-particle":"","parse-names":false,"suffix":""},{"dropping-particle":"","family":"Mandrak","given":"N E","non-dropping-particle":"","parse-names":false,"suffix":""},{"dropping-particle":"","family":"Minns","given":"C K","non-dropping-particle":"","parse-names":false,"suffix":""},{"dropping-particle":"","family":"LLL","given":"","non-dropping-particle":"","parse-names":false,"suffix":""}],"container-title":"Diversity and Distributions","id":"ITEM-2","issue":"4","issued":{"date-parts":[["2005"]]},"page":"299-310","publisher":"Wiley Online Library","title":"Potential impacts of climate change on the distributions of several common and rare freshwater fishes in Canada","type":"article-journal","volume":"11"},"uris":["http://www.mendeley.com/documents/?uuid=4ace96b2-3f29-40dc-b321-a1b99bec24b2"]},{"id":"ITEM-3","itemData":{"DOI":"10.1111/j.1365-2486.2007.01426.x","ISBN":"1354-1013","ISSN":"13541013","abstract":"Predicted increases in water temperature in response to climate change will have large implications for aquatic ecosystems, such as altering thermal habitat and potential range expansion of fish species. Warmwater fish species, such as smallmouth bass, Micropterus dolomieu, may have access to additional favourable thermal habitat under increased surface-water temperatures, thereby shifting the northern limit of the distribution of the species further north in Canada and potentially negatively impacting native fish communities. We assembled a database of summer surface-water temperatures for over 13 000 lakes across Canada. The database consists of lakes with a variety of physical, chemical and biological properties. We used general linear models to develop a nation-wide maximum lake surface-water temperature model. The model was extended to predict surface-water temperatures suitable to smallmouth bass and under climate-change scenarios. Air temperature, latitude, longitude and sampling time were good predictors of present-day maximum surface-water temperature. We predicted lake surface-water temperatures for July 2100 using three climate-change scenarios. Water temperatures were predicted to increase by as much as 18 degrees C by 2100, with the greatest increase in northern Canada. Lakes with maximum surface-water temperatures suitable for smallmouth bass populations were spatially identified. Under several climate-change scenarios, we were able to identify lakes that will contain suitable thermal habitat and, therefore, are vulnerable to invasion by smallmouth bass in 2100. This included lakes in the Arctic that were predicted to have suitable thermal habitat by 2100","author":[{"dropping-particle":"","family":"Sharma","given":"Sapna","non-dropping-particle":"","parse-names":false,"suffix":""},{"dropping-particle":"","family":"Jackson","given":"Donald A.","non-dropping-particle":"","parse-names":false,"suffix":""},{"dropping-particle":"","family":"Minns","given":"Charles K.","non-dropping-particle":"","parse-names":false,"suffix":""},{"dropping-particle":"","family":"Shuter","given":"Brian J.","non-dropping-particle":"","parse-names":false,"suffix":""}],"container-title":"Global Change Biology","id":"ITEM-3","issue":"10","issued":{"date-parts":[["2007"]]},"page":"2052-2064","publisher":"Wiley Online Library","title":"Will northern fish populations be in hot water because of climate change?","type":"article-journal","volume":"13"},"uris":["http://www.mendeley.com/documents/?uuid=a57f1322-8d85-4063-a0fd-68a4b3dc7412"]},{"id":"ITEM-4","itemData":{"DOI":"10.1111/ddi.12422","ISSN":"14724642","abstract":"© 2016 John Wiley  &amp;  Sons Ltd. Aim: As global air temperatures continue to rise in response to climate change, environmental conditions for many freshwater fish species will change. Warming air temperatures may lead to warming lake temperatures, and subsequently, the availability of suitable thermal habitat space. Our objectives are to identify the responses of three fish species from three thermal guilds to climate change in Ontario and consequently, the potential for novel competitive interactions between two top predators. We focus on lakes in Ontario because it is a dynamic region that encapsulates the northern and southern range extents of warm and cold-water fish species. Location: Ontario, Canada. Methods: Using lake morphology, water chemistry, climate and fish occurrence data for smallmouth bass (warmwater predator), walleye (coolwater predator) and cisco (cold-water forage fish), we modelled the occurrence rates of three fish in 2050 and 2070 under 126 scenarios of climate change. We also calculated the percentage change in co-occurrence of walleye and smallmouth bass in 2050 and 2070. Results: Smallmouth bass occurrence rates were predicted to increase by ~306% (ranging between 55 and 422%) by 2070 relative to their current distributions. Walleye were projected to decline by 22% (-42 to a +6% change) and cisco by 26% (-7 to -47%) by 2070. By 2070, walleye-smallmouth bass co-occurrence was predicted to increase by 11%, with walleye in central and northern Ontario at greatest vulnerability due to increased competition with smallmouth bass. Main conclusions: These results highlight three unique responses to climate change: range expansion, northward range shift, and range contraction for warmwater, coolwater and cold-water fish species, respectively. Alterations in distributions of these three ecologically important fish species  may lead to shifts in fish community structure and novel species interactions in Ontario lakes, exacerbating the vulnerability of native coolwater predators to climate change.","author":[{"dropping-particle":"","family":"Zuiden","given":"T.M.","non-dropping-particle":"Van","parse-names":false,"suffix":""},{"dropping-particle":"","family":"Chen","given":"M.M.","non-dropping-particle":"","parse-names":false,"suffix":""},{"dropping-particle":"","family":"Stefanoff","given":"S.","non-dropping-particle":"","parse-names":false,"suffix":""},{"dropping-particle":"","family":"Lopez","given":"L.","non-dropping-particle":"","parse-names":false,"suffix":""},{"dropping-particle":"","family":"Sharma","given":"S.","non-dropping-particle":"","parse-names":false,"suffix":""}],"container-title":"Diversity and Distributions","id":"ITEM-4","issue":"5","issued":{"date-parts":[["2016"]]},"page":"603-614","publisher":"Wiley Online Library","title":"Projected impacts of climate change on three freshwater fishes and potential novel competitive interactions","type":"article-journal","volume":"22"},"uris":["http://www.mendeley.com/documents/?uuid=f18ca9f9-b653-4690-8dd2-24ed8a23e5fe"]}],"mendeley":{"formattedCitation":"(Lehtonen 1996, Chu et al. 2005, Sharma et al. 2007, Van Zuiden et al. 2016)","plainTextFormattedCitation":"(Lehtonen 1996, Chu et al. 2005, Sharma et al. 2007, Van Zuiden et al. 2016)","previouslyFormattedCitation":"(Lehtonen 1996, Chu et al. 2005, Sharma et al. 2007, Van Zuiden et al. 2016)"},"properties":{"noteIndex":0},"schema":"https://github.com/citation-style-language/schema/raw/master/csl-citation.json"}</w:instrText>
      </w:r>
      <w:r w:rsidR="004D3957">
        <w:rPr>
          <w:rFonts w:ascii="Times New Roman" w:eastAsia="Times New Roman" w:hAnsi="Times New Roman" w:cs="Times New Roman"/>
        </w:rPr>
        <w:fldChar w:fldCharType="separate"/>
      </w:r>
      <w:r w:rsidR="004D3957" w:rsidRPr="004D3957">
        <w:rPr>
          <w:rFonts w:ascii="Times New Roman" w:eastAsia="Times New Roman" w:hAnsi="Times New Roman" w:cs="Times New Roman"/>
          <w:noProof/>
        </w:rPr>
        <w:t>(Lehtonen 1996, Chu et al. 2005, Sharma et al. 2007, Van Zuiden et al. 2016)</w:t>
      </w:r>
      <w:r w:rsidR="004D3957">
        <w:rPr>
          <w:rFonts w:ascii="Times New Roman" w:eastAsia="Times New Roman" w:hAnsi="Times New Roman" w:cs="Times New Roman"/>
        </w:rPr>
        <w:fldChar w:fldCharType="end"/>
      </w:r>
      <w:r>
        <w:rPr>
          <w:rFonts w:ascii="Times New Roman" w:eastAsia="Times New Roman" w:hAnsi="Times New Roman" w:cs="Times New Roman"/>
        </w:rPr>
        <w:t xml:space="preserve"> as the climate warms</w:t>
      </w:r>
      <w:r w:rsidR="004D3957">
        <w:rPr>
          <w:rFonts w:ascii="Times New Roman" w:eastAsia="Times New Roman" w:hAnsi="Times New Roman" w:cs="Times New Roman"/>
        </w:rPr>
        <w:t xml:space="preserve"> </w:t>
      </w:r>
      <w:r w:rsidR="004D3957">
        <w:rPr>
          <w:rFonts w:ascii="Times New Roman" w:eastAsia="Times New Roman" w:hAnsi="Times New Roman" w:cs="Times New Roman"/>
        </w:rPr>
        <w:fldChar w:fldCharType="begin" w:fldLock="1"/>
      </w:r>
      <w:r w:rsidR="00C31638">
        <w:rPr>
          <w:rFonts w:ascii="Times New Roman" w:eastAsia="Times New Roman" w:hAnsi="Times New Roman" w:cs="Times New Roman"/>
        </w:rPr>
        <w:instrText>ADDIN CSL_CITATION {"citationItems":[{"id":"ITEM-1","itemData":{"DOI":"10.1111/fwb.12081","ISBN":"0046-5070","ISSN":"00465070","PMID":"16407945","abstract":"1. Climate change could be one of the main threats faced by aquatic ecosystems and freshwater biodiversity. Improved understanding, monitoring and forecasting of its effects are thus crucial for researchers, policy makers and biodiversity managers. 2. Here, we provide a review and some meta-analyses of the literature reporting both observed and predictedclimate-inducedeffects on the distribution of freshwater fish. After reviewing threedecades of research,wesummarisehowmethods in assessing the effects of climate change have evolved, and whether current knowledge is geographically or taxonomically biased. We conducted multispecies qualitativeandquantitative analyses to find outwhether the observedresponses of freshwater fish to recent changes in climate are consistent with those predicted under future climate scenarios. 3. We highlight the fact that, in recent years, freshwater fish distributions have already been affected by contemporary climate change in ways consistent with anticipated responses under future climate change scenarios: the range of most cold-water species could be reduced or shift to higher altitude or latitude, whereas that of cool- and warm-water species could expand or contract. 4. Most evidence about the effects of climate change is underpinned by the large number of studies devoted to cold-water fish species (mainly salmonids). Our knowledge is still incomplete, however, particularly due to taxonomic and geographic biases. 5. Observed and expected responses are well correlated among families, suggesting that model predictions are supported by empirical evidence. The observed effects are of greater magnitude and show higher variability than the predicted effects, however, indicating that other drivers of changes may be interacting with climate and seriously affecting freshwater fish. 6. Finally, we suggest avenues of research required to address current gaps in what we know about the climate-induced effects on freshwater fish distribution, including (i) the need for more long-term data analyses, (ii) the assessment of climate-induced effects at higher levels of organisation (e.g. assemblages), (iii) methodological improvements (e.g. accounting for uncer- tainty among projections and species’ dispersal abilities, combining both distributional and empirical approaches and including multiple non-climatic stressors) and (iv) systematic confrontation of observed versus predicted effects across multi-species assemblages and at several lev…","author":[{"dropping-particle":"","family":"Comte","given":"Lise","non-dropping-particle":"","parse-names":false,"suffix":""},{"dropping-particle":"","family":"Buisson","given":"Laëtitia","non-dropping-particle":"","parse-names":false,"suffix":""},{"dropping-particle":"","family":"Daufresne","given":"Martin","non-dropping-particle":"","parse-names":false,"suffix":""},{"dropping-particle":"","family":"Grenouillet","given":"Gaël","non-dropping-particle":"","parse-names":false,"suffix":""}],"container-title":"Freshwater Biology","id":"ITEM-1","issue":"4","issued":{"date-parts":[["2013"]]},"page":"625-639","publisher":"Wiley Online Library","title":"Climate-induced changes in the distribution of freshwater fish: Observed and predicted trends","type":"article-journal","volume":"58"},"uris":["http://www.mendeley.com/documents/?uuid=7691d5b2-27c0-49fd-93e9-a3d67e618f14"]},{"id":"ITEM-2","itemData":{"DOI":"10.1111/gcb.13462","ISBN":"1365-2486","ISSN":"13652486","PMID":"27608297","abstract":"Temperate lakes may contain both coolwater fish species such as walleye (Sander vitreus) and warmwater fish species such as largemouth bass (Micropterus salmoides). Recent declining walleye and increasing largemouth bass populations have raised questions regarding the future trajectories and management actions for these species.Wedeveloped a ther- modynamic model of water temperatures driven by downscaled climate data and lake-specific characteristics to esti- mate daily water temperature profiles for 2148 lakes in Wisconsin, US, under contemporary (1989–2014) and future (2040–2064 and 2065–2089) conditions. We correlated contemporary walleye recruitment and largemouth bass relative abundance to modeled water temperature, lake morphometry, and lake productivity, and projected lake-specific changes in each species under future climate conditions. Walleye recruitment success was negatively related and large- mouth bass abundance was positively related to water temperature degree days. Both species exhibited a threshold response at the same degree day value, albeit in opposite directions. Degree days were predicted to increase in the future, although the magnitude of increase varied among lakes, time periods, and global circulation models (GCMs). Under future conditions, we predicted a loss of walleye recruitment in 33–75% of lakes where recruitment is currently supported and a 27–60% increase in the number of lakes suitable for high largemouth bass abundance. The percentage of lakes capable of supporting abundant largemouth bass but failed walleye recruitment was predicted to increase from 58% in contemporary conditions to 86% by mid-century and to 91% of lakes by late century, based on median projec- tions across GCMs. Conversely, the percentage of lakes with successful walleye recruitment and low largemouth bass abundance was predicted to decline from9%of lakes in contemporary conditions to only1%of lakes in both future peri- ods. Importantly, weidentify up to 85 resilient lakes predicted to continue to support natural walleye recruitment. Man- agement","author":[{"dropping-particle":"","family":"Hansen","given":"Gretchen J A","non-dropping-particle":"","parse-names":false,"suffix":""},{"dropping-particle":"","family":"Read","given":"Jordan S","non-dropping-particle":"","parse-names":false,"suffix":""},{"dropping-particle":"","family":"Hansen","given":"Jonathan F","non-dropping-particle":"","parse-names":false,"suffix":""},{"dropping-particle":"","family":"Winslow","given":"Luke A","non-dropping-particle":"","parse-names":false,"suffix":""}],"container-title":"Global Change Biology","edition":"2016/09/09","id":"ITEM-2","issue":"4","issued":{"date-parts":[["2017"]]},"note":"Hansen, Gretchen J A\nRead, Jordan S\nHansen, Jonathan F\nWinslow, Luke A\neng\nResearch Support, Non-U.S. Gov't\nResearch Support, U.S. Gov't, Non-P.H.S.\nEngland\nGlob Chang Biol. 2017 Apr;23(4):1463-1476. doi: 10.1111/gcb.13462. Epub 2016 Sep 8.","page":"1463-1476","title":"Projected shifts in fish species dominance in Wisconsin lakes under climate change","type":"article-journal","volume":"23"},"uris":["http://www.mendeley.com/documents/?uuid=c12d9805-5b38-4e0a-8055-9356111ea520"]}],"mendeley":{"formattedCitation":"(Comte et al. 2013, Hansen et al. 2017)","plainTextFormattedCitation":"(Comte et al. 2013, Hansen et al. 2017)","previouslyFormattedCitation":"(Comte et al. 2013, Hansen et al. 2017)"},"properties":{"noteIndex":0},"schema":"https://github.com/citation-style-language/schema/raw/master/csl-citation.json"}</w:instrText>
      </w:r>
      <w:r w:rsidR="004D3957">
        <w:rPr>
          <w:rFonts w:ascii="Times New Roman" w:eastAsia="Times New Roman" w:hAnsi="Times New Roman" w:cs="Times New Roman"/>
        </w:rPr>
        <w:fldChar w:fldCharType="separate"/>
      </w:r>
      <w:r w:rsidR="004D3957" w:rsidRPr="004D3957">
        <w:rPr>
          <w:rFonts w:ascii="Times New Roman" w:eastAsia="Times New Roman" w:hAnsi="Times New Roman" w:cs="Times New Roman"/>
          <w:noProof/>
        </w:rPr>
        <w:t>(Comte et al. 2013, Hansen et al. 2017)</w:t>
      </w:r>
      <w:r w:rsidR="004D3957">
        <w:rPr>
          <w:rFonts w:ascii="Times New Roman" w:eastAsia="Times New Roman" w:hAnsi="Times New Roman" w:cs="Times New Roman"/>
        </w:rPr>
        <w:fldChar w:fldCharType="end"/>
      </w:r>
      <w:r>
        <w:rPr>
          <w:rFonts w:ascii="Times New Roman" w:eastAsia="Times New Roman" w:hAnsi="Times New Roman" w:cs="Times New Roman"/>
        </w:rPr>
        <w:t>. ﻿Fundamental questions for evolutionary and conservation biologists in a global change context include how lake fishes will respond to rising water temperatures and what mechanisms will be involved in the process.</w:t>
      </w:r>
    </w:p>
    <w:p w14:paraId="00000015" w14:textId="77777777" w:rsidR="00B66B58" w:rsidRDefault="00B66B58">
      <w:pPr>
        <w:spacing w:line="276" w:lineRule="auto"/>
        <w:rPr>
          <w:rFonts w:ascii="Times New Roman" w:eastAsia="Times New Roman" w:hAnsi="Times New Roman" w:cs="Times New Roman"/>
        </w:rPr>
      </w:pPr>
    </w:p>
    <w:p w14:paraId="00000017" w14:textId="68A7E5D1" w:rsidR="00B66B58" w:rsidRDefault="00E32990">
      <w:pPr>
        <w:spacing w:line="276" w:lineRule="auto"/>
        <w:rPr>
          <w:rFonts w:ascii="Times New Roman" w:eastAsia="Times New Roman" w:hAnsi="Times New Roman" w:cs="Times New Roman"/>
        </w:rPr>
      </w:pPr>
      <w:r>
        <w:rPr>
          <w:rFonts w:ascii="Times New Roman" w:eastAsia="Times New Roman" w:hAnsi="Times New Roman" w:cs="Times New Roman"/>
        </w:rPr>
        <w:t>Freshwater whitefishes, Salmonidae Coregoninae (hereafter coregonines), are of great socio-economic value</w:t>
      </w:r>
      <w:r w:rsidR="00C31638">
        <w:rPr>
          <w:rFonts w:ascii="Times New Roman" w:eastAsia="Times New Roman" w:hAnsi="Times New Roman" w:cs="Times New Roman"/>
        </w:rPr>
        <w:t xml:space="preserve"> </w:t>
      </w:r>
      <w:r w:rsidR="00C31638">
        <w:rPr>
          <w:rFonts w:ascii="Times New Roman" w:eastAsia="Times New Roman" w:hAnsi="Times New Roman" w:cs="Times New Roman"/>
        </w:rPr>
        <w:fldChar w:fldCharType="begin" w:fldLock="1"/>
      </w:r>
      <w:r w:rsidR="00C31638">
        <w:rPr>
          <w:rFonts w:ascii="Times New Roman" w:eastAsia="Times New Roman" w:hAnsi="Times New Roman" w:cs="Times New Roman"/>
        </w:rPr>
        <w:instrText>ADDIN CSL_CITATION {"citationItems":[{"id":"ITEM-1","itemData":{"DOI":"10.1639/0044-7447(2001)030[0559:ROPFIA]2.0.CO;2","ISBN":"0044-7447","ISSN":"0044-7447","PMID":"11878031","abstract":"Pelagic fish population biology was studied in the large Swedish lakes Vänern, Vättern, Mälaren and Hjälmaren. It is crucial for fish fry in temperate regions to hatch early in the growth season to survive, and achieve large size before winter, and it is suggested that the key factors are to match the spring development of phyto- and zooplankton, but to avoid predation. This is more easily accomplished by the studied spring spawners smelt (Osmerus eperlanus) and pike-perch (Stizostedion lucioperca) than autumn spawners, such as vendace (Coregonus albula). It is shown that hatching of vendace fry shortly after ice-break-up is beneficial for year-class strength. In oligotrophic large lakes with few predatory species a rapid increase in water temperature after ice-break is also promoting recruitment, whereas this is not the case in eutrophic lakes where predation pressure from other species may become too high. The results indicate that autumn spawners will have difficulties in adapting to global warming and it is also suggested that the life history can explain the large variations observed in year-class strength between years.","author":[{"dropping-particle":"","family":"Nyberg","given":"P","non-dropping-particle":"","parse-names":false,"suffix":""},{"dropping-particle":"","family":"Bergstrand","given":"E","non-dropping-particle":"","parse-names":false,"suffix":""},{"dropping-particle":"","family":"Degerman","given":"E","non-dropping-particle":"","parse-names":false,"suffix":""},{"dropping-particle":"","family":"Enderlein","given":"O","non-dropping-particle":"","parse-names":false,"suffix":""}],"container-title":"Ambio","edition":"2002/03/07","id":"ITEM-1","issue":"8","issued":{"date-parts":[["2001"]]},"note":"Nyberg, P Bergstrand, E Degerman, E Enderlein, O eng Sweden Ambio. 2001 Dec;30(8):559-64.","page":"559-564","title":"Recruitment of pelagic fish in an unstable climate: studies in Sweden's four largest lakes.","type":"article-journal","volume":"30"},"uris":["http://www.mendeley.com/documents/?uuid=7b4d0f7e-3730-30da-9120-e36976a7be8d"]},{"id":"ITEM-2","itemData":{"DOI":"10.1038/nature10824","ISBN":"0028-0836","ISSN":"1476-4687","PMID":"22337055","abstract":"Species diversity can be lost through two different but potentially interacting extinction processes: demographic decline and speciation reversal through introgressive hybridization. To investigate the relative contribution of these processes, we analysed historical and contemporary data of replicate whitefish radiations from 17 pre-alpine European lakes and reconstructed changes in genetic species differentiation through time using historical samples. Here we provide evidence that species diversity evolved in response to ecological opportunity, and that eutrophication, by diminishing this opportunity, has driven extinctions through speciation reversal and demographic decline. Across the radiations, the magnitude of eutrophication explains the pattern of species loss and levels of genetic and functional distinctiveness among remaining species. We argue that extinction by speciation reversal may be more widespread than currently appreciated. Preventing such extinctions will require that conservation efforts not only target existing species but identify and protect the ecological and evolutionary processes that generate and maintain species.","author":[{"dropping-particle":"","family":"Vonlanthen","given":"Pascal","non-dropping-particle":"","parse-names":false,"suffix":""},{"dropping-particle":"","family":"Bittner","given":"David","non-dropping-particle":"","parse-names":false,"suffix":""},{"dropping-particle":"","family":"Hudson","given":"Alan G.","non-dropping-particle":"","parse-names":false,"suffix":""},{"dropping-particle":"","family":"Young","given":"Kyle A.","non-dropping-particle":"","parse-names":false,"suffix":""},{"dropping-particle":"","family":"Müller","given":"Ruedi","non-dropping-particle":"","parse-names":false,"suffix":""},{"dropping-particle":"","family":"Lundsgaard-Hansen","given":"Bänz","non-dropping-particle":"","parse-names":false,"suffix":""},{"dropping-particle":"","family":"Roy","given":"Denis","non-dropping-particle":"","parse-names":false,"suffix":""},{"dropping-particle":"","family":"Piazza","given":"Sacha","non-dropping-particle":"Di","parse-names":false,"suffix":""},{"dropping-particle":"","family":"Largiader","given":"C. R.","non-dropping-particle":"","parse-names":false,"suffix":""},{"dropping-particle":"","family":"Seehausen","given":"Ole","non-dropping-particle":"","parse-names":false,"suffix":""},{"dropping-particle":"","family":"Largiadèr","given":"Carlo Rodolfo","non-dropping-particle":"","parse-names":false,"suffix":""},{"dropping-particle":"","family":"Seehausen","given":"Ole","non-dropping-particle":"","parse-names":false,"suffix":""}],"container-title":"Nature","id":"ITEM-2","issue":"7385","issued":{"date-parts":[["2012"]]},"page":"357-362","publisher":"Nature Publishing Group","title":"Eutrophication causes speciation reversal in whitefish adaptive radiations","type":"article-journal","volume":"482"},"uris":["http://www.mendeley.com/documents/?uuid=0fb8d59d-007a-488a-9e8a-33b63b6a64f5"]},{"id":"ITEM-3","itemData":{"author":[{"dropping-particle":"","family":"Ebener","given":"Mark P","non-dropping-particle":"","parse-names":false,"suffix":""},{"dropping-particle":"","family":"Stockwell","given":"Jason D","non-dropping-particle":"","parse-names":false,"suffix":""},{"dropping-particle":"","family":"Yule","given":"Daniel L","non-dropping-particle":"","parse-names":false,"suffix":""},{"dropping-particle":"","family":"Gorman","given":"Owen T","non-dropping-particle":"","parse-names":false,"suffix":""},{"dropping-particle":"","family":"Hrabik","given":"Thomas R","non-dropping-particle":"","parse-names":false,"suffix":""},{"dropping-particle":"","family":"Kinnunen","given":"Ronald E","non-dropping-particle":"","parse-names":false,"suffix":""},{"dropping-particle":"","family":"Mattes","given":"William P","non-dropping-particle":"","parse-names":false,"suffix":""},{"dropping-particle":"","family":"Oyadomari","given":"Jason K","non-dropping-particle":"","parse-names":false,"suffix":""},{"dropping-particle":"","family":"Schreiner","given":"Donald R","non-dropping-particle":"","parse-names":false,"suffix":""},{"dropping-particle":"","family":"Geving","given":"Steven","non-dropping-particle":"","parse-names":false,"suffix":""},{"dropping-particle":"","family":"Scribner","given":"Kim","non-dropping-particle":"","parse-names":false,"suffix":""},{"dropping-particle":"","family":"Schram","given":"Stephen T","non-dropping-particle":"","parse-names":false,"suffix":""},{"dropping-particle":"","family":"Seider","given":"Michael J","non-dropping-particle":"","parse-names":false,"suffix":""},{"dropping-particle":"","family":"Sitar","given":"Shawn P","non-dropping-particle":"","parse-names":false,"suffix":""}],"container-title":"Ann Arbor, Michigan: Great Lakes Fishery Commission, Lake Superior Technical Report","id":"ITEM-3","issued":{"date-parts":[["2008"]]},"page":"126","title":"Status of cisco (Coregonus artedi) in Lake Superior during 1970-2006 and management and research considerations","type":"article","volume":"1"},"uris":["http://www.mendeley.com/documents/?uuid=5e4dbd0d-0fff-3084-a60d-a56c35a656b8"]},{"id":"ITEM-4","itemData":{"author":[{"dropping-particle":"","family":"Ebener","given":"Mark P","non-dropping-particle":"","parse-names":false,"suffix":""},{"dropping-particle":"","family":"Kinnunen","given":"Ronald E","non-dropping-particle":"","parse-names":false,"suffix":""},{"dropping-particle":"","family":"Schneeberger","given":"Philip J","non-dropping-particle":"","parse-names":false,"suffix":""},{"dropping-particle":"","family":"Mohr","given":"LLOYD C","non-dropping-particle":"","parse-names":false,"suffix":""},{"dropping-particle":"","family":"Hoyle","given":"JAMES A","non-dropping-particle":"","parse-names":false,"suffix":""},{"dropping-particle":"","family":"Peeters","given":"Paul","non-dropping-particle":"","parse-names":false,"suffix":""}],"container-title":"International governance of fisheries ecosystems: learning from the past, finding solutions for the future. American Fisheries Society, Bethesda, Maryland","id":"ITEM-4","issued":{"date-parts":[["2008"]]},"page":"99-143","title":"Management of commercial fisheries for lake whitefish in the Laurentian Great Lakes of North America","type":"article-journal"},"uris":["http://www.mendeley.com/documents/?uuid=6d506166-353c-4c57-ac6a-adfea283a5ce"]},{"id":"ITEM-5","itemData":{"DOI":"10.1016/j.jglr.2015.03.015","ISBN":"0380-1330","ISSN":"03801330","abstract":"Lake whitefish (. Coregonus clupeaformis) is an ecologically, culturally, and economically important species in the Laurentian Great Lakes. Lake whitefish have been a staple food source for thousands of years and, since 1980, have supported the most economically valuable (annual catch value. ≈. US$16.6 million) and productive (annual harvest. ≈. 7 million kg) commercial fishery in the upper Great Lakes (Lakes Huron, Michigan, and Superior). Climate changes, specifically changes in temperature, wind, and ice cover, are expected to impact the ecology, production dynamics, and value of this fishery because the success of recruitment to the fishery has been linked with these climatic variables. We used linear regression to determine the relationship between fall and spring air temperature indices, fall wind speed, winter ice cover, and lake whitefish recruitment in 13 management units located in the 1836 Treaty Waters of the Upper Great Lakes ceded by the Ottawa and Chippewa nations, a culturally and commercially important region for the lake whitefish fishery. In eight of the 13 management units evaluated, models including one or more climate variables (temperature, wind, ice cover) explained significantly more variation in recruitment than models with only the stock-recruitment relationship, using corrected Akaike's Information Criterion comparisons (δAICc. &gt;. 3). Isolating the climate-recruitment relationship and projecting recruitment with the Coupled Hydrosphere-Atmosphere Research Model (CHARM) indicated the potential for increased lake whitefish recruitment in the majority of the 1836 Treaty Waters management units. These results can inform adaptive management strategies by providing anticipated implications of climate on lake whitefish recruitment.","author":[{"dropping-particle":"","family":"Lynch","given":"Abigail J","non-dropping-particle":"","parse-names":false,"suffix":""},{"dropping-particle":"","family":"Taylor","given":"William W","non-dropping-particle":"","parse-names":false,"suffix":""},{"dropping-particle":"","family":"Beard","given":"T Douglas","non-dropping-particle":"","parse-names":false,"suffix":""},{"dropping-particle":"","family":"Lofgren","given":"Brent M","non-dropping-particle":"","parse-names":false,"suffix":""}],"container-title":"Journal of Great Lakes Research","id":"ITEM-5","issue":"2","issued":{"date-parts":[["2015"]]},"language":"English","note":"Ck7ge Times Cited:9 Cited References Count:45","page":"415-422","title":"Climate change projections for lake whitefish (Coregonus clupeaformis) recruitment in the 1836 Treaty Waters of the Upper Great Lakes","type":"article-journal","volume":"41"},"uris":["http://www.mendeley.com/documents/?uuid=bbb81d8d-4564-3614-b626-a063cb2ef3e9"]},{"id":"ITEM-6","itemData":{"DOI":"10.1139/er-2015-0064","ISBN":"1208-6053","ISSN":"1181-8700","abstract":"Though reported capture fisheries are dominated by marine production, inland fish and fisheries make substantial contributions to meeting the challenges faced by individuals, society, and the environment in a changing global landscape. Inland capture fisheries and aquaculture contribute over 40% to the world’s reported finfish production from less than 0.01% of the total volume of water on earth. These fisheries provide food for billions and livelihoods for millions of people worldwide. Herein, using supporting evidence from the literature, we review 10 reasons why inland fish and fisheries are important to the individual (food security, economic security, empowerment), to society (cultural services, recreational services, human health and well-being, knowledge transfer and capacity building), and to the environment (ecosystem function and biodiversity, as aquatic “canaries”, the “green food” movement). However, the current limitations to valuing the services provided by inland fish and fisheries make com...","author":[{"dropping-particle":"","family":"Lynch","given":"Abigail J","non-dropping-particle":"","parse-names":false,"suffix":""},{"dropping-particle":"","family":"Cooke","given":"Steven J","non-dropping-particle":"","parse-names":false,"suffix":""},{"dropping-particle":"","family":"Deines","given":"Andrew M","non-dropping-particle":"","parse-names":false,"suffix":""},{"dropping-particle":"","family":"Bower","given":"Shannon D","non-dropping-particle":"","parse-names":false,"suffix":""},{"dropping-particle":"","family":"Bunnell","given":"David B","non-dropping-particle":"","parse-names":false,"suffix":""},{"dropping-particle":"","family":"Cowx","given":"Ian G","non-dropping-particle":"","parse-names":false,"suffix":""},{"dropping-particle":"","family":"Nguyen","given":"Vivian M","non-dropping-particle":"","parse-names":false,"suffix":""},{"dropping-particle":"","family":"Nohner","given":"Joel","non-dropping-particle":"","parse-names":false,"suffix":""},{"dropping-particle":"","family":"Phouthavong","given":"Kaviphone","non-dropping-particle":"","parse-names":false,"suffix":""},{"dropping-particle":"","family":"Riley","given":"Betsy","non-dropping-particle":"","parse-names":false,"suffix":""},{"dropping-particle":"","family":"Rogers","given":"Mark W","non-dropping-particle":"","parse-names":false,"suffix":""},{"dropping-particle":"","family":"Taylor","given":"William W","non-dropping-particle":"","parse-names":false,"suffix":""},{"dropping-particle":"","family":"Woelmer","given":"Whitney","non-dropping-particle":"","parse-names":false,"suffix":""},{"dropping-particle":"","family":"Youn","given":"So-Jung","non-dropping-particle":"","parse-names":false,"suffix":""},{"dropping-particle":"","family":"Beard","given":"T Douglas","non-dropping-particle":"","parse-names":false,"suffix":""}],"container-title":"Environmental Reviews","id":"ITEM-6","issue":"2","issued":{"date-parts":[["2016"]]},"language":"English","note":"Dn5pw Times Cited:17 Cited References Count:76","page":"115-121","title":"The social, economic, and environmental importance of inland fish and fisheries","type":"article-journal","volume":"24"},"uris":["http://www.mendeley.com/documents/?uuid=55b239ce-dc4a-3d6f-8bfa-71e067cc5b25"]},{"id":"ITEM-7","itemData":{"ISSN":"1010-061X","author":[{"dropping-particle":"","family":"Vonlanthen","given":"Pascal","non-dropping-particle":"","parse-names":false,"suffix":""},{"dropping-particle":"","family":"Roy","given":"Denis","non-dropping-particle":"","parse-names":false,"suffix":""},{"dropping-particle":"","family":"Hudson","given":"A G","non-dropping-particle":"","parse-names":false,"suffix":""},{"dropping-particle":"","family":"Largiadèr","given":"Carlo Rodolfo","non-dropping-particle":"","parse-names":false,"suffix":""},{"dropping-particle":"","family":"Bittner","given":"David","non-dropping-particle":"","parse-names":false,"suffix":""},{"dropping-particle":"","family":"Seehausen","given":"Ole","non-dropping-particle":"","parse-names":false,"suffix":""}],"container-title":"Journal of Evolutionary Biology","id":"ITEM-7","issue":"3","issued":{"date-parts":[["2009"]]},"page":"498-514","publisher":"Wiley Online Library","title":"Divergence along a steep ecological gradient in lake whitefish (Coregonus sp.)","type":"article-journal","volume":"22"},"uris":["http://www.mendeley.com/documents/?uuid=2b136426-e016-43ef-8b1d-907dded5da3f"]}],"mendeley":{"formattedCitation":"(Nyberg et al. 2001, Ebener et al. 2008b, 2008a, Vonlanthen et al. 2009, 2012, Lynch et al. 2015, 2016)","plainTextFormattedCitation":"(Nyberg et al. 2001, Ebener et al. 2008b, 2008a, Vonlanthen et al. 2009, 2012, Lynch et al. 2015, 2016)","previouslyFormattedCitation":"(Nyberg et al. 2001, Ebener et al. 2008b, 2008a, Vonlanthen et al. 2009, 2012, Lynch et al. 2015, 2016)"},"properties":{"noteIndex":0},"schema":"https://github.com/citation-style-language/schema/raw/master/csl-citation.json"}</w:instrText>
      </w:r>
      <w:r w:rsidR="00C31638">
        <w:rPr>
          <w:rFonts w:ascii="Times New Roman" w:eastAsia="Times New Roman" w:hAnsi="Times New Roman" w:cs="Times New Roman"/>
        </w:rPr>
        <w:fldChar w:fldCharType="separate"/>
      </w:r>
      <w:r w:rsidR="00C31638" w:rsidRPr="00C31638">
        <w:rPr>
          <w:rFonts w:ascii="Times New Roman" w:eastAsia="Times New Roman" w:hAnsi="Times New Roman" w:cs="Times New Roman"/>
          <w:noProof/>
        </w:rPr>
        <w:t>(Nyberg et al. 2001, Ebener et al. 2008b, 2008a, Vonlanthen et al. 2009, 2012, Lynch et al. 2015, 2016)</w:t>
      </w:r>
      <w:r w:rsidR="00C31638">
        <w:rPr>
          <w:rFonts w:ascii="Times New Roman" w:eastAsia="Times New Roman" w:hAnsi="Times New Roman" w:cs="Times New Roman"/>
        </w:rPr>
        <w:fldChar w:fldCharType="end"/>
      </w:r>
      <w:r w:rsidR="00C31638">
        <w:t xml:space="preserve">. </w:t>
      </w:r>
      <w:r>
        <w:rPr>
          <w:rFonts w:ascii="Times New Roman" w:eastAsia="Times New Roman" w:hAnsi="Times New Roman" w:cs="Times New Roman"/>
        </w:rPr>
        <w:t>Coregonines are also considered to be critically sensitive to the effects of climate change because they are cold, stenothermic fishes</w:t>
      </w:r>
      <w:r w:rsidR="00C31638">
        <w:rPr>
          <w:rFonts w:ascii="Times New Roman" w:eastAsia="Times New Roman" w:hAnsi="Times New Roman" w:cs="Times New Roman"/>
        </w:rPr>
        <w:t xml:space="preserve"> </w:t>
      </w:r>
      <w:r w:rsidR="00C31638">
        <w:rPr>
          <w:rFonts w:ascii="Times New Roman" w:eastAsia="Times New Roman" w:hAnsi="Times New Roman" w:cs="Times New Roman"/>
        </w:rPr>
        <w:fldChar w:fldCharType="begin" w:fldLock="1"/>
      </w:r>
      <w:r w:rsidR="00C31638">
        <w:rPr>
          <w:rFonts w:ascii="Times New Roman" w:eastAsia="Times New Roman" w:hAnsi="Times New Roman" w:cs="Times New Roman"/>
        </w:rPr>
        <w:instrText>ADDIN CSL_CITATION {"citationItems":[{"id":"ITEM-1","itemData":{"DOI":"10.1577/M08-002.1","ISBN":"0275-5947","ISSN":"0275-5947","abstract":"Populations of cisco Coregonus artedi in the Laurentian Great Lakes supported large-scale commercial fisheries and were the primary forage of piscivores during the first half of the 20th century. However, by 1970 populations had collapsed in all of the lakes. Since then, ciscoes have staged a recovery ill Lake Superior. In this synthesis, we describe the Status of ciscoes in Lake Superior during 1970-2006 and provide a comprehensive review of their ecology. Better understanding of age estimation techniques. application of hydroacoustic and midwater trawl sampling, and compilation of long-term data sets have advanced our understanding of the species. Management agencies contemplating rehabilitation of cisco populations Should recognize that (1) knowledge of cisco ecology and population dynamics is increasing: (2) ciscoes are long-lived; (3) Great Lakes population,; are probably composed of both shallow-water and deepwater spawning forms (4) large year-classes call be produced from small adult stocks (5) large variation in year-class strength is probably intrinsic to Great Lakes populations: (6) despite the longevity and early maturity of ciscoes. stocks can be overfished because large year-classes are produced infrequently: (7) regional environmental factors appear to play a large role in reproductive success: and (8) rainbow smelt Osmerus mordax are likely to have a negative effect oil cisco recruitment under certain conditions. A top-down approach for rehabilitating lake trout Salvelinus namaycush in Lake Superior probably benefited cisco recovery through lake trout predation on invasive rainbow smelt populations. We argue that managing for populations of exotic alewives Alosa pseudoharengus to support popular recreational fisheries of exotic Pacific salmonids in the other Great Lakes conflicts with stocking efforts to rehabilitate native lake trout in those lakes. If native fish rehabilitation is a serious and primary goal for management agencies in the Great Lakes basin, we propose that an ecosystem-based approach to modifying the environment for tire benefit of native fish species (i.e., decimation or eradication of invasive species) is required.","author":[{"dropping-particle":"","family":"Stockwell","given":"Jason D","non-dropping-particle":"","parse-names":false,"suffix":""},{"dropping-particle":"","family":"Ebener","given":"Mark P","non-dropping-particle":"","parse-names":false,"suffix":""},{"dropping-particle":"","family":"Black","given":"Jeff A","non-dropping-particle":"","parse-names":false,"suffix":""},{"dropping-particle":"","family":"Gorman","given":"Owen T","non-dropping-particle":"","parse-names":false,"suffix":""},{"dropping-particle":"","family":"Hrabik","given":"Thomas R","non-dropping-particle":"","parse-names":false,"suffix":""},{"dropping-particle":"","family":"Kinnunen","given":"Ronald E","non-dropping-particle":"","parse-names":false,"suffix":""},{"dropping-particle":"","family":"Mattes","given":"William P","non-dropping-particle":"","parse-names":false,"suffix":""},{"dropping-particle":"","family":"Oyadomari","given":"Jason K","non-dropping-particle":"","parse-names":false,"suffix":""},{"dropping-particle":"","family":"Schram","given":"Stephen T","non-dropping-particle":"","parse-names":false,"suffix":""},{"dropping-particle":"","family":"Schreiner","given":"Donald R","non-dropping-particle":"","parse-names":false,"suffix":""},{"dropping-particle":"","family":"Seider","given":"Michael J","non-dropping-particle":"","parse-names":false,"suffix":""},{"dropping-particle":"","family":"Sitar","given":"Shawn P","non-dropping-particle":"","parse-names":false,"suffix":""},{"dropping-particle":"","family":"Yule","given":"Daniel L","non-dropping-particle":"","parse-names":false,"suffix":""}],"container-title":"North American Journal of Fisheries Management","id":"ITEM-1","issue":"3","issued":{"date-parts":[["2009"]]},"language":"English","note":"477fx Times Cited:34 Cited References Count:209","page":"626-652","title":"A Synthesis of Cisco Recovery in Lake Superior: Implications for Native Fish Rehabilitation in the Laurentian Great Lakes","type":"article-journal","volume":"29"},"uris":["http://www.mendeley.com/documents/?uuid=efbd3358-ce1f-3dc7-afe5-232740387d1e"]},{"id":"ITEM-2","itemData":{"DOI":"10.1111/j.1365-2427.2010.02506.x","ISBN":"1365-2427","ISSN":"00465070","abstract":"Summary 1.The long-term suitability of Bassenthwaite Lake as a habitat for vendace (Coregonus albula) was assessed using two models. The first was the phytoplankton model (PROTECH) that provided temperature and phytoplankton biomass outputs that were used to drive a second model of lake oxygen (LOX). 2.Both temperature and oxygen concentrations were used to define the available habitat for the adult vendace, using 18 °C as an upper and 2 mg L−1 as a lower threshold, respectively. The outputs of both models were compared with 4 years of observed data for the purposes of validation and produced good simulations of water temperature, total chlorophyll a and oxygen concentrations in the epilimnion, hypolimnion and at the lake bottom. 3.Using the outputs of a regional climate model (RCM) simulating 20 years of both present and future climate conditions for this part of the United Kingdom, both models were re-run. These data suggest the future climate will cause a mean increase of &gt;2 °C in water temperature, little change in overall phytoplankton biomass and a 10% decline in oxygen concentration. 4.Using the thresholds defined above, the habitat volume will decline greatly under the future climate scenarios, with all of the 20 years simulated having periods of zero habitat volume for &gt;7 consecutive days, primarily caused by high temperature. These results suggest that the long-term viability of the lake as a habitat for this rare fish is extremely low.","author":[{"dropping-particle":"","family":"Elliott","given":"J Alex","non-dropping-particle":"","parse-names":false,"suffix":""},{"dropping-particle":"","family":"Bell","given":"Victoria A","non-dropping-particle":"","parse-names":false,"suffix":""}],"container-title":"Freshwater Biology","id":"ITEM-2","issue":"2","issued":{"date-parts":[["2011"]]},"page":"395-405","title":"Predicting the potential long-term influence of climate change on vendace (Coregonus albula) habitat in Bassenthwaite Lake, U.K.","type":"article-journal","volume":"56"},"uris":["http://www.mendeley.com/documents/?uuid=a373c4bf-80e9-35c3-8016-176e343ca1d1"]},{"id":"ITEM-3","itemData":{"DOI":"10.1007/s10750-012-1182-1","ISBN":"0018-8158","ISSN":"00188158","abstract":"Fish play a key role in the trophic dynamics of lakes. With climate warming, complex changes in fish assemblage structure may be expected owing to direct effects of temperature and indirect effects operating through eutrophication, water level changes, stratification and salinisation. We reviewed published and new long-term (10–100 years) fish data series from 24 European lakes (area: 0.04–5,648 km2; mean depth: 1–177 m; a north–south gradient from Sweden to Spain). Along with an annual temperature increase of about 0.15–0.3°C per decade profound changes have occurred in either fish assemblage composition, body size and/or age structure during recent decades and a shift towards higher dominance of eurythermal species. These shifts have occurred despite a reduction in nutrient loading in many of the lakes that should have benefited the larger-sized individuals and the fish species typically inhabiting cold-water, low-nutrient lakes. The cold-stenothermic Arctic charr has been particularly affected and its abundance has decreased in the majority of the lakes where its presence was recorded. The harvest of cool-stenothermal brown trout has decreased substantially in two southern lakes. Vendace, whitefish and smelt show a different response depending on lake depth and latitude. Perch has apparently been stimulated in the north, with stronger year classes in warm years, but its abundance has declined in the southern Lake Maggiore, Italy. Where introduced, roach seems to take advantage of the higher temperature after years of low population densities. Eurythermal species such as common bream, pike–perch and/or shad are apparently on the increase in several of the lakes. The response of fish to the warming has been surprisingly strong and fast in recent decades, making them ideal sentinels for detecting and documenting climate-induced modifications of freshwater ecosystems.","author":[{"dropping-particle":"","family":"Jeppesen","given":"Erik","non-dropping-particle":"","parse-names":false,"suffix":""},{"dropping-particle":"","family":"Mehner","given":"Thomas","non-dropping-particle":"","parse-names":false,"suffix":""},{"dropping-particle":"","family":"Winfield","given":"Ian J","non-dropping-particle":"","parse-names":false,"suffix":""},{"dropping-particle":"","family":"Kangur","given":"Külli","non-dropping-particle":"","parse-names":false,"suffix":""},{"dropping-particle":"","family":"Sarvala","given":"Jouko","non-dropping-particle":"","parse-names":false,"suffix":""},{"dropping-particle":"","family":"Gerdeaux","given":"Daniel","non-dropping-particle":"","parse-names":false,"suffix":""},{"dropping-particle":"","family":"Rask","given":"Martti","non-dropping-particle":"","parse-names":false,"suffix":""},{"dropping-particle":"","family":"Malmquist","given":"Hilmar J","non-dropping-particle":"","parse-names":false,"suffix":""},{"dropping-particle":"","family":"Holmgren","given":"Kerstin","non-dropping-particle":"","parse-names":false,"suffix":""},{"dropping-particle":"","family":"Volta","given":"Pietro","non-dropping-particle":"","parse-names":false,"suffix":""},{"dropping-particle":"","family":"Romo","given":"Susana","non-dropping-particle":"","parse-names":false,"suffix":""},{"dropping-particle":"","family":"Eckmann","given":"Reiner","non-dropping-particle":"","parse-names":false,"suffix":""},{"dropping-particle":"","family":"Sandström","given":"Alfred","non-dropping-particle":"","parse-names":false,"suffix":""},{"dropping-particle":"","family":"Blanco","given":"Saúl","non-dropping-particle":"","parse-names":false,"suffix":""},{"dropping-particle":"","family":"Kangur","given":"Andu","non-dropping-particle":"","parse-names":false,"suffix":""},{"dropping-particle":"","family":"Ragnarsson Stabo","given":"Henrik","non-dropping-particle":"","parse-names":false,"suffix":""},{"dropping-particle":"","family":"Tarvainen","given":"Marjo","non-dropping-particle":"","parse-names":false,"suffix":""},{"dropping-particle":"","family":"Ventelä","given":"Anne Mari","non-dropping-particle":"","parse-names":false,"suffix":""},{"dropping-particle":"","family":"Søndergaard","given":"Martin","non-dropping-particle":"","parse-names":false,"suffix":""},{"dropping-particle":"","family":"Lauridsen","given":"Torben L","non-dropping-particle":"","parse-names":false,"suffix":""},{"dropping-particle":"","family":"Meerhoff","given":"Mariana","non-dropping-particle":"","parse-names":false,"suffix":""}],"container-title":"Hydrobiologia","id":"ITEM-3","issue":"1","issued":{"date-parts":[["2012"]]},"language":"English","note":"971qe Times Cited:92 Cited References Count:186","page":"1-39","title":"Impacts of climate warming on the long-term dynamics of key fish species in 24 European lakes","type":"article","volume":"694"},"uris":["http://www.mendeley.com/documents/?uuid=83952b8f-a0ae-3585-b9b2-5bc50214f285"]},{"id":"ITEM-4","itemData":{"ISBN":"978-1-934874-38-7","author":[{"dropping-particle":"","family":"Isaak","given":"Daniel J","non-dropping-particle":"","parse-names":false,"suffix":""}],"container-title":"Future of Fisheries: Perspectives for Emerging Professionals","id":"ITEM-4","issued":{"date-parts":[["2014"]]},"number-of-pages":"435-441","title":"Climate Change and the Future of Freshwater Fisheries","type":"book"},"uris":["http://www.mendeley.com/documents/?uuid=8cdd9a8d-1c6e-3ff5-8bf6-f67e20365a9c"]},{"id":"ITEM-5","itemData":{"DOI":"10.1111/jfb.12432","ISBN":"1095-8649","ISSN":"10958649","PMID":"24961386","abstract":"Conditions fish encounter during embryogenesis and early life history can leave lasting effects not only on morphology, but also on growth rate, life-history and behavioural traits. The ecology of offspring can be affected by conditions experienced by their parents and mother in particular. This review summarizes such early impacts and their ecological influences for a variety of teleost species, but with special reference to salmonids. Growth and adult body size, sex ratio, egg size, lifespan and tendency to migrate can all be affected by early influences. Mechanisms behind such phenotypically plastic impacts are not well known, but epigenetic change appears to be one central mechanism. The thermal regime during development and incubation is particularly important, but also early food consumption and intraspecific density can all be responsible for later life-history variation. For behavioural traits, early experiences with effects on brain, sensory development and cognition appear essential. This may also influence boldness and other social behaviours such as mate choice. At the end of the review, several issues and questions for future studies are given.","author":[{"dropping-particle":"","family":"Jonsson","given":"B.","non-dropping-particle":"","parse-names":false,"suffix":""},{"dropping-particle":"","family":"Jonsson","given":"Nina","non-dropping-particle":"","parse-names":false,"suffix":""}],"container-title":"Journal of Fish Biology","id":"ITEM-5","issue":"2","issued":{"date-parts":[["2014"]]},"page":"151-188","title":"Early environment influences later performance in fishes","type":"article","volume":"85"},"uris":["http://www.mendeley.com/documents/?uuid=fd5e17f6-7f67-3ecd-92b2-e5255d68c6c7"]},{"id":"ITEM-6","itemData":{"abstract":"We tested experimentally how the eggs of coregonid fish from the same parents develop at different incubation temperatures under natural long and climate change induced short winter conditions. The experimental scenarios simulating the water temperature in the spawning areas were constructed using a meteorological model including the climate change scenarios and a thermodynamic water quality model. Northern latitude stocks of vendace (Coregonus albula) and European whitefish (Coregonus lavaretus) had high flexibility in the egg developmental rates: the physiologically distinct temperature-dependent regulation of the ontogenetic steps during incubation caused over 3 months long hatching-to-feeding window to adjust the hatching and start of external feeding in optimal conditions. Survival of embryos and larvae did not differ between scenarios and even in the shortest winter scenario, the survival and growth rate of embryos and larvae was high. An among-family effect on the hatching time of the offspring was also observed. Our results showed that spring warming of the water already under the ice is the key cue to synchronize the hatching of coregonids close to the ice break-up period.","author":[{"dropping-particle":"","family":"Karjalainen","given":"Juha","non-dropping-particle":"","parse-names":false,"suffix":""},{"dropping-particle":"","family":"Keskinen","given":"Tapio","non-dropping-particle":"","parse-names":false,"suffix":""},{"dropping-particle":"","family":"Pulkkanen","given":"Merja","non-dropping-particle":"","parse-names":false,"suffix":""},{"dropping-particle":"","family":"Marjomäki","given":"Timo J","non-dropping-particle":"","parse-names":false,"suffix":""}],"container-title":"Environmental Biology of Fishes","id":"ITEM-6","issue":"4","issued":{"date-parts":[["2015"]]},"language":"English","note":"Cc7ry Times Cited:4 Cited References Count:57","page":"979-991","title":"Climate change alters the egg development dynamics in cold-water adapted coregonids","type":"article-journal","volume":"98"},"uris":["http://www.mendeley.com/documents/?uuid=1120a55e-f2ad-394b-ad89-0b3bb220dad8"]},{"id":"ITEM-7","itemData":{"DOI":"10.1007/s10750-016-2807-6","ISBN":"0018-8158","ISSN":"15735117","abstract":"Hatching time (HT) of autumn-spawning fishes depends strongly on the egg incubation temperature and especially on the warming of water in spring, which synchronizes the hatching with ice-out despite the large inter-annual variability in spring phenology. However, the relative roles of genetic and environmental effects on the HT have rarely been explored. We studied experimentally the parental effects on the HT and size of vendace (Coregonus albula (L.)) and whitefish (C. lavaretus L.) larvae under short and long winter conditions using a full-factorial breeding design. Both parents significantly affected the HT of vendace, mostly by additive genetic effects, and the difference between short and long winter treatment was also significant. In whitefish, the female × male interaction was significant, implying non-additive genetic effects. The maximum range of the HT of eggs between parent pairs within certain winter condition was 3 weeks and was clearly lower than the potential range for the temperature-adjusted HT. The size of eggs or hatched larvae did not correlate with the HT in either of the species. The variation in HT between eggs from different parents creates a basis for genetic adaptation to climate change and for local adaption of populations in their thermal environments.","author":[{"dropping-particle":"","family":"Karjalainen","given":"Juha","non-dropping-particle":"","parse-names":false,"suffix":""},{"dropping-particle":"","family":"Jokinen","given":"L","non-dropping-particle":"","parse-names":false,"suffix":""},{"dropping-particle":"","family":"Keskinen","given":"T","non-dropping-particle":"","parse-names":false,"suffix":""},{"dropping-particle":"","family":"Marjomäki","given":"Timo J","non-dropping-particle":"","parse-names":false,"suffix":""}],"container-title":"Hydrobiologia","id":"ITEM-7","issue":"1","issued":{"date-parts":[["2016"]]},"language":"English","note":"Dv7qa Times Cited:0 Cited References Count:40","page":"135-143","title":"Environmental and genetic effects on larval hatching time in two coregonids","type":"article-journal","volume":"780"},"uris":["http://www.mendeley.com/documents/?uuid=0d549f7f-c7c3-3965-9f8a-2eeacb37787f"]}],"mendeley":{"formattedCitation":"(Stockwell et al. 2009, Elliott and Bell 2011, Jeppesen et al. 2012, Isaak 2014, Jonsson and Jonsson 2014, Karjalainen et al. 2015, 2016)","plainTextFormattedCitation":"(Stockwell et al. 2009, Elliott and Bell 2011, Jeppesen et al. 2012, Isaak 2014, Jonsson and Jonsson 2014, Karjalainen et al. 2015, 2016)","previouslyFormattedCitation":"(Stockwell et al. 2009, Elliott and Bell 2011, Jeppesen et al. 2012, Isaak 2014, Jonsson and Jonsson 2014, Karjalainen et al. 2015, 2016)"},"properties":{"noteIndex":0},"schema":"https://github.com/citation-style-language/schema/raw/master/csl-citation.json"}</w:instrText>
      </w:r>
      <w:r w:rsidR="00C31638">
        <w:rPr>
          <w:rFonts w:ascii="Times New Roman" w:eastAsia="Times New Roman" w:hAnsi="Times New Roman" w:cs="Times New Roman"/>
        </w:rPr>
        <w:fldChar w:fldCharType="separate"/>
      </w:r>
      <w:r w:rsidR="00C31638" w:rsidRPr="00C31638">
        <w:rPr>
          <w:rFonts w:ascii="Times New Roman" w:eastAsia="Times New Roman" w:hAnsi="Times New Roman" w:cs="Times New Roman"/>
          <w:noProof/>
        </w:rPr>
        <w:t>(Stockwell et al. 2009, Elliott and Bell 2011, Jeppesen et al. 2012, Isaak 2014, Jonsson and Jonsson 2014, Karjalainen et al. 2015, 2016)</w:t>
      </w:r>
      <w:r w:rsidR="00C31638">
        <w:rPr>
          <w:rFonts w:ascii="Times New Roman" w:eastAsia="Times New Roman" w:hAnsi="Times New Roman" w:cs="Times New Roman"/>
        </w:rPr>
        <w:fldChar w:fldCharType="end"/>
      </w:r>
      <w:r>
        <w:rPr>
          <w:rFonts w:ascii="Times New Roman" w:eastAsia="Times New Roman" w:hAnsi="Times New Roman" w:cs="Times New Roman"/>
        </w:rPr>
        <w:t>. Species that possess narrow optimal ranges, live near their thermal limits, or develop over long periods at cold temperatures are at-risk under warming climate scenarios as temperature can have strong effects on embryos</w:t>
      </w:r>
      <w:r w:rsidR="00C31638">
        <w:rPr>
          <w:rFonts w:ascii="Times New Roman" w:eastAsia="Times New Roman" w:hAnsi="Times New Roman" w:cs="Times New Roman"/>
        </w:rPr>
        <w:t xml:space="preserve"> </w:t>
      </w:r>
      <w:r w:rsidR="00C31638">
        <w:rPr>
          <w:rFonts w:ascii="Times New Roman" w:eastAsia="Times New Roman" w:hAnsi="Times New Roman" w:cs="Times New Roman"/>
        </w:rPr>
        <w:fldChar w:fldCharType="begin" w:fldLock="1"/>
      </w:r>
      <w:r w:rsidR="00C31638">
        <w:rPr>
          <w:rFonts w:ascii="Times New Roman" w:eastAsia="Times New Roman" w:hAnsi="Times New Roman" w:cs="Times New Roman"/>
        </w:rPr>
        <w:instrText>ADDIN CSL_CITATION {"citationItems":[{"id":"ITEM-1","itemData":{"DOI":"10.1163/156854291X00379","ISSN":"00282960","abstract":"The influence of temperature on fish eggs and larvae is briefly described from an autecological viewpoint. Temperature may have lethal or sub-lethal effects as well as pacing metabolism, other physiological responses and behaviour. It influences body size, growth, differentiation of muscle and meristic characters. Increase of temperature, as would occur with global warming, will change the timing of ecological events such as the spring plankton outburst so influencing the match or mismatch of larvae with their food supply and their predators. © 1991 BRILL.","author":[{"dropping-particle":"","family":"Blaxter","given":"J. H.S.","non-dropping-particle":"","parse-names":false,"suffix":""}],"container-title":"Netherlands Journal of Zoology","id":"ITEM-1","issue":"2-3","issued":{"date-parts":[["1991"]]},"page":"336-357","publisher":"Brill","title":"The effect of temperature on larval fishes","type":"article-journal","volume":"42"},"uris":["http://www.mendeley.com/documents/?uuid=93b86901-952a-4ef1-9af3-d781e8c4cd54"]},{"id":"ITEM-2","itemData":{"ISSN":"0706-652X","author":[{"dropping-particle":"","family":"Pepin","given":"Pierre","non-dropping-particle":"","parse-names":false,"suffix":""}],"container-title":"Canadian Journal of Fisheries and Aquatic Sciences","id":"ITEM-2","issue":"3","issued":{"date-parts":[["1991"]]},"page":"503-518","publisher":"NRC Research Press","title":"Effect of temperature and size on development, mortality, and survival rates of the pelagic early life history stages of marine fish","type":"article-journal","volume":"48"},"uris":["http://www.mendeley.com/documents/?uuid=903c2e48-8a33-4401-bf04-e465c042b28f"]},{"id":"ITEM-3","itemData":{"ISSN":"0960-3166","author":[{"dropping-particle":"","family":"Ficke","given":"Ashley D","non-dropping-particle":"","parse-names":false,"suffix":""},{"dropping-particle":"","family":"Myrick","given":"Christopher A","non-dropping-particle":"","parse-names":false,"suffix":""},{"dropping-particle":"","family":"Hansen","given":"Lara J","non-dropping-particle":"","parse-names":false,"suffix":""}],"container-title":"Reviews in Fish Biology and Fisheries","id":"ITEM-3","issue":"4","issued":{"date-parts":[["2007"]]},"page":"581-613","publisher":"Springer","title":"Potential impacts of global climate change on freshwater fisheries","type":"article-journal","volume":"17"},"uris":["http://www.mendeley.com/documents/?uuid=357a996e-df3f-465c-9c9a-029d62900019"]},{"id":"ITEM-4","itemData":{"ISSN":"1095-6433","author":[{"dropping-particle":"","family":"Lim","given":"Michael Y-T","non-dropping-particle":"","parse-names":false,"suffix":""},{"dropping-particle":"","family":"Manzon","given":"Richard G","non-dropping-particle":"","parse-names":false,"suffix":""},{"dropping-particle":"","family":"Somers","given":"Christopher M","non-dropping-particle":"","parse-names":false,"suffix":""},{"dropping-particle":"","family":"Boreham","given":"Douglas R","non-dropping-particle":"","parse-names":false,"suffix":""},{"dropping-particle":"","family":"Wilson","given":"Joanna Y","non-dropping-particle":"","parse-names":false,"suffix":""}],"container-title":"Comparative Biochemistry and Physiology Part A: Molecular &amp; Integrative Physiology","id":"ITEM-4","issued":{"date-parts":[["2017"]]},"page":"19-29","publisher":"Elsevier","title":"The effects of fluctuating temperature regimes on the embryonic development of lake whitefish (Coregonus clupeaformis)","type":"article-journal","volume":"214"},"uris":["http://www.mendeley.com/documents/?uuid=a6e513a3-f8db-4f0c-b604-836e4411419b"]}],"mendeley":{"formattedCitation":"(Blaxter 1991, Pepin 1991, Ficke et al. 2007, Lim et al. 2017)","plainTextFormattedCitation":"(Blaxter 1991, Pepin 1991, Ficke et al. 2007, Lim et al. 2017)","previouslyFormattedCitation":"(Blaxter 1991, Pepin 1991, Ficke et al. 2007, Lim et al. 2017)"},"properties":{"noteIndex":0},"schema":"https://github.com/citation-style-language/schema/raw/master/csl-citation.json"}</w:instrText>
      </w:r>
      <w:r w:rsidR="00C31638">
        <w:rPr>
          <w:rFonts w:ascii="Times New Roman" w:eastAsia="Times New Roman" w:hAnsi="Times New Roman" w:cs="Times New Roman"/>
        </w:rPr>
        <w:fldChar w:fldCharType="separate"/>
      </w:r>
      <w:r w:rsidR="00C31638" w:rsidRPr="00C31638">
        <w:rPr>
          <w:rFonts w:ascii="Times New Roman" w:eastAsia="Times New Roman" w:hAnsi="Times New Roman" w:cs="Times New Roman"/>
          <w:noProof/>
        </w:rPr>
        <w:t>(Blaxter 1991, Pepin 1991, Ficke et al. 2007, Lim et al. 2017)</w:t>
      </w:r>
      <w:r w:rsidR="00C31638">
        <w:rPr>
          <w:rFonts w:ascii="Times New Roman" w:eastAsia="Times New Roman" w:hAnsi="Times New Roman" w:cs="Times New Roman"/>
        </w:rPr>
        <w:fldChar w:fldCharType="end"/>
      </w:r>
      <w:r>
        <w:rPr>
          <w:rFonts w:ascii="Times New Roman" w:eastAsia="Times New Roman" w:hAnsi="Times New Roman" w:cs="Times New Roman"/>
        </w:rPr>
        <w:t>. Coregonine fisheries worldwide have experienced population declines due to highly variable and weak year-class strengths</w:t>
      </w:r>
      <w:r w:rsidR="00C31638">
        <w:rPr>
          <w:rFonts w:ascii="Times New Roman" w:eastAsia="Times New Roman" w:hAnsi="Times New Roman" w:cs="Times New Roman"/>
        </w:rPr>
        <w:t xml:space="preserve"> </w:t>
      </w:r>
      <w:r w:rsidR="00C31638">
        <w:rPr>
          <w:rFonts w:ascii="Times New Roman" w:eastAsia="Times New Roman" w:hAnsi="Times New Roman" w:cs="Times New Roman"/>
        </w:rPr>
        <w:fldChar w:fldCharType="begin" w:fldLock="1"/>
      </w:r>
      <w:r w:rsidR="00C31638">
        <w:rPr>
          <w:rFonts w:ascii="Times New Roman" w:eastAsia="Times New Roman" w:hAnsi="Times New Roman" w:cs="Times New Roman"/>
        </w:rPr>
        <w:instrText>ADDIN CSL_CITATION {"citationItems":[{"id":"ITEM-1","itemData":{"DOI":"10.1639/0044-7447(2001)030[0559:ROPFIA]2.0.CO;2","ISBN":"0044-7447","ISSN":"0044-7447","PMID":"11878031","abstract":"Pelagic fish population biology was studied in the large Swedish lakes Vänern, Vättern, Mälaren and Hjälmaren. It is crucial for fish fry in temperate regions to hatch early in the growth season to survive, and achieve large size before winter, and it is suggested that the key factors are to match the spring development of phyto- and zooplankton, but to avoid predation. This is more easily accomplished by the studied spring spawners smelt (Osmerus eperlanus) and pike-perch (Stizostedion lucioperca) than autumn spawners, such as vendace (Coregonus albula). It is shown that hatching of vendace fry shortly after ice-break-up is beneficial for year-class strength. In oligotrophic large lakes with few predatory species a rapid increase in water temperature after ice-break is also promoting recruitment, whereas this is not the case in eutrophic lakes where predation pressure from other species may become too high. The results indicate that autumn spawners will have difficulties in adapting to global warming and it is also suggested that the life history can explain the large variations observed in year-class strength between years.","author":[{"dropping-particle":"","family":"Nyberg","given":"P","non-dropping-particle":"","parse-names":false,"suffix":""},{"dropping-particle":"","family":"Bergstrand","given":"E","non-dropping-particle":"","parse-names":false,"suffix":""},{"dropping-particle":"","family":"Degerman","given":"E","non-dropping-particle":"","parse-names":false,"suffix":""},{"dropping-particle":"","family":"Enderlein","given":"O","non-dropping-particle":"","parse-names":false,"suffix":""}],"container-title":"Ambio","edition":"2002/03/07","id":"ITEM-1","issue":"8","issued":{"date-parts":[["2001"]]},"note":"Nyberg, P Bergstrand, E Degerman, E Enderlein, O eng Sweden Ambio. 2001 Dec;30(8):559-64.","page":"559-564","title":"Recruitment of pelagic fish in an unstable climate: studies in Sweden's four largest lakes.","type":"article-journal","volume":"30"},"uris":["http://www.mendeley.com/documents/?uuid=7b4d0f7e-3730-30da-9120-e36976a7be8d"]},{"id":"ITEM-2","itemData":{"DOI":"10.1038/nature10824","ISBN":"0028-0836","ISSN":"1476-4687","PMID":"22337055","abstract":"Species diversity can be lost through two different but potentially interacting extinction processes: demographic decline and speciation reversal through introgressive hybridization. To investigate the relative contribution of these processes, we analysed historical and contemporary data of replicate whitefish radiations from 17 pre-alpine European lakes and reconstructed changes in genetic species differentiation through time using historical samples. Here we provide evidence that species diversity evolved in response to ecological opportunity, and that eutrophication, by diminishing this opportunity, has driven extinctions through speciation reversal and demographic decline. Across the radiations, the magnitude of eutrophication explains the pattern of species loss and levels of genetic and functional distinctiveness among remaining species. We argue that extinction by speciation reversal may be more widespread than currently appreciated. Preventing such extinctions will require that conservation efforts not only target existing species but identify and protect the ecological and evolutionary processes that generate and maintain species.","author":[{"dropping-particle":"","family":"Vonlanthen","given":"Pascal","non-dropping-particle":"","parse-names":false,"suffix":""},{"dropping-particle":"","family":"Bittner","given":"David","non-dropping-particle":"","parse-names":false,"suffix":""},{"dropping-particle":"","family":"Hudson","given":"Alan G.","non-dropping-particle":"","parse-names":false,"suffix":""},{"dropping-particle":"","family":"Young","given":"Kyle A.","non-dropping-particle":"","parse-names":false,"suffix":""},{"dropping-particle":"","family":"Müller","given":"Ruedi","non-dropping-particle":"","parse-names":false,"suffix":""},{"dropping-particle":"","family":"Lundsgaard-Hansen","given":"Bänz","non-dropping-particle":"","parse-names":false,"suffix":""},{"dropping-particle":"","family":"Roy","given":"Denis","non-dropping-particle":"","parse-names":false,"suffix":""},{"dropping-particle":"","family":"Piazza","given":"Sacha","non-dropping-particle":"Di","parse-names":false,"suffix":""},{"dropping-particle":"","family":"Largiader","given":"C. R.","non-dropping-particle":"","parse-names":false,"suffix":""},{"dropping-particle":"","family":"Seehausen","given":"Ole","non-dropping-particle":"","parse-names":false,"suffix":""},{"dropping-particle":"","family":"Largiadèr","given":"Carlo Rodolfo","non-dropping-particle":"","parse-names":false,"suffix":""},{"dropping-particle":"","family":"Seehausen","given":"Ole","non-dropping-particle":"","parse-names":false,"suffix":""}],"container-title":"Nature","id":"ITEM-2","issue":"7385","issued":{"date-parts":[["2012"]]},"page":"357-362","publisher":"Nature Publishing Group","title":"Eutrophication causes speciation reversal in whitefish adaptive radiations","type":"article-journal","volume":"482"},"uris":["http://www.mendeley.com/documents/?uuid=0fb8d59d-007a-488a-9e8a-33b63b6a64f5"]},{"id":"ITEM-3","itemData":{"DOI":"10.4236/fns.2015.611108","ISBN":"2157-944X 2157-9458","ISSN":"2157-944X","abstract":"Fish species diversity can be lost through interacting stressors including habitat loss, stocking and overfishing. Although a multitude of stressors have played a role in the global decline of coregonid (Coregonus spp.) diversity, a number of contemporary studies have identified habitat loss stemming from eutrophication as the primary cause. Unfortunately, reconstructing the role of fishing and stocking practices can be difficult, because these records are incomplete or appear only in hard-to-access historic grey literature. Based on an illustrative set of historic and contemporary studies, we describe how fisheries management practices may have contributed to coregonid diversity loss in European and North American lakes. We provide case studies examining how fishing and stocking may reduce coregonid diversity through demographic decline and introgressive hybridization. In some lakes, fisheries management practices may have led to a loss of coregonid diversity well before issues with habitat degradation manifested. Our review suggests that fish conservation policies could beneficially consider the relative importance of all stressors, including management practices, as potential drivers of diversity loss.","author":[{"dropping-particle":"","family":"Anneville","given":"Orlane","non-dropping-particle":"","parse-names":false,"suffix":""},{"dropping-particle":"","family":"Lasne","given":"Emilien","non-dropping-particle":"","parse-names":false,"suffix":""},{"dropping-particle":"","family":"Guillard","given":"Jean","non-dropping-particle":"","parse-names":false,"suffix":""},{"dropping-particle":"","family":"Eckmann","given":"Reiner","non-dropping-particle":"","parse-names":false,"suffix":""},{"dropping-particle":"","family":"Stockwell","given":"Jason D","non-dropping-particle":"","parse-names":false,"suffix":""},{"dropping-particle":"","family":"Gillet","given":"Christian","non-dropping-particle":"","parse-names":false,"suffix":""},{"dropping-particle":"","family":"Yule","given":"Daniel L","non-dropping-particle":"","parse-names":false,"suffix":""}],"chapter-number":"1045","container-title":"Food and Nutrition Sciences","id":"ITEM-3","issue":"11","issued":{"date-parts":[["2015"]]},"page":"1045-1055","title":"Impact of Fishing and Stocking Practices on Coregonid Diversity","type":"article-journal","volume":"06"},"uris":["http://www.mendeley.com/documents/?uuid=58b1ea73-5b06-3b17-8574-e90300108f85"]},{"id":"ITEM-4","itemData":{"DOI":"10.1016/j.fishres.2014.12.014","ISBN":"0165-7836","ISSN":"01657836","abstract":"We examined the spatial scale of recruitment variability for disparate cisco (Coregonus artedi) populations in the Great Lakes (n= 8) and Minnesota inland lakes (n= 4). We found that the scale of synchrony was approximately 400. km when all available data were utilized; much greater than the 50-km scale suggested for freshwater fish populations in an earlier global analysis. The presence of recruitment synchrony between Great Lakes and inland lake cisco populations supports the hypothesis that synchronicity is driven by climate and not dispersal. We also found synchrony in larval densities among three Lake Superior populations separated by 25-275. km, which further supports the hypothesis that broad-scale climatic factors are the cause of spatial synchrony. Among several candidate climate variables measured during the period of larval cisco emergence, maximum wind speeds exhibited the most similar spatial scale of synchrony to that observed for cisco. Other factors, such as average water temperatures, exhibited synchrony on broader spatial scales, which suggests they could also be contributing to recruitment synchrony. Our results provide evidence that abiotic factors can induce synchronous patterns of recruitment for populations of cisco inhabiting waters across a broad geographic range, and show that broad-scale synchrony of recruitment can occur in freshwater fish populations as well as those from marine systems.","author":[{"dropping-particle":"","family":"Myers","given":"Jared T","non-dropping-particle":"","parse-names":false,"suffix":""},{"dropping-particle":"","family":"Yule","given":"Daniel L","non-dropping-particle":"","parse-names":false,"suffix":""},{"dropping-particle":"","family":"Jones","given":"Michael L","non-dropping-particle":"","parse-names":false,"suffix":""},{"dropping-particle":"","family":"Ahrenstorff","given":"Tyler D","non-dropping-particle":"","parse-names":false,"suffix":""},{"dropping-particle":"","family":"Hrabik","given":"Thomas R","non-dropping-particle":"","parse-names":false,"suffix":""},{"dropping-particle":"","family":"Claramunt","given":"Randall M","non-dropping-particle":"","parse-names":false,"suffix":""},{"dropping-particle":"","family":"Ebener","given":"Mark P","non-dropping-particle":"","parse-names":false,"suffix":""},{"dropping-particle":"","family":"Berglund","given":"Eric K","non-dropping-particle":"","parse-names":false,"suffix":""}],"container-title":"Fisheries Research","id":"ITEM-4","issued":{"date-parts":[["2015"]]},"language":"English","note":"Cf7pm Times Cited:5 Cited References Count:72","page":"11-21","title":"Spatial synchrony in cisco recruitment","type":"article-journal","volume":"165"},"uris":["http://www.mendeley.com/documents/?uuid=46a3e3dd-af57-35a3-9835-16f195c69b4e"]}],"mendeley":{"formattedCitation":"(Nyberg et al. 2001, Vonlanthen et al. 2012, Anneville et al. 2015, Myers et al. 2015)","plainTextFormattedCitation":"(Nyberg et al. 2001, Vonlanthen et al. 2012, Anneville et al. 2015, Myers et al. 2015)","previouslyFormattedCitation":"(Nyberg et al. 2001, Vonlanthen et al. 2012, Anneville et al. 2015, Myers et al. 2015)"},"properties":{"noteIndex":0},"schema":"https://github.com/citation-style-language/schema/raw/master/csl-citation.json"}</w:instrText>
      </w:r>
      <w:r w:rsidR="00C31638">
        <w:rPr>
          <w:rFonts w:ascii="Times New Roman" w:eastAsia="Times New Roman" w:hAnsi="Times New Roman" w:cs="Times New Roman"/>
        </w:rPr>
        <w:fldChar w:fldCharType="separate"/>
      </w:r>
      <w:r w:rsidR="00C31638" w:rsidRPr="00C31638">
        <w:rPr>
          <w:rFonts w:ascii="Times New Roman" w:eastAsia="Times New Roman" w:hAnsi="Times New Roman" w:cs="Times New Roman"/>
          <w:noProof/>
        </w:rPr>
        <w:t>(Nyberg et al. 2001, Vonlanthen et al. 2012, Anneville et al. 2015, Myers et al. 2015)</w:t>
      </w:r>
      <w:r w:rsidR="00C31638">
        <w:rPr>
          <w:rFonts w:ascii="Times New Roman" w:eastAsia="Times New Roman" w:hAnsi="Times New Roman" w:cs="Times New Roman"/>
        </w:rPr>
        <w:fldChar w:fldCharType="end"/>
      </w:r>
      <w:r w:rsidR="00C31638">
        <w:rPr>
          <w:rFonts w:ascii="Times New Roman" w:eastAsia="Times New Roman" w:hAnsi="Times New Roman" w:cs="Times New Roman"/>
        </w:rPr>
        <w:t>.</w:t>
      </w:r>
      <w:r>
        <w:rPr>
          <w:rFonts w:ascii="Times New Roman" w:eastAsia="Times New Roman" w:hAnsi="Times New Roman" w:cs="Times New Roman"/>
        </w:rPr>
        <w:t xml:space="preserve"> The reason for declining recruitment is unknown, but winter conditions appear to play a role in recruitment success</w:t>
      </w:r>
      <w:r w:rsidR="00C31638">
        <w:rPr>
          <w:rFonts w:ascii="Times New Roman" w:eastAsia="Times New Roman" w:hAnsi="Times New Roman" w:cs="Times New Roman"/>
        </w:rPr>
        <w:t xml:space="preserve"> </w:t>
      </w:r>
      <w:r w:rsidR="00C31638">
        <w:rPr>
          <w:rFonts w:ascii="Times New Roman" w:eastAsia="Times New Roman" w:hAnsi="Times New Roman" w:cs="Times New Roman"/>
        </w:rPr>
        <w:fldChar w:fldCharType="begin" w:fldLock="1"/>
      </w:r>
      <w:r w:rsidR="00C31638">
        <w:rPr>
          <w:rFonts w:ascii="Times New Roman" w:eastAsia="Times New Roman" w:hAnsi="Times New Roman" w:cs="Times New Roman"/>
        </w:rPr>
        <w:instrText>ADDIN CSL_CITATION {"citationItems":[{"id":"ITEM-1","itemData":{"DOI":"10.1639/0044-7447(2001)030[0559:ROPFIA]2.0.CO;2","ISBN":"0044-7447","ISSN":"0044-7447","PMID":"11878031","abstract":"Pelagic fish population biology was studied in the large Swedish lakes Vänern, Vättern, Mälaren and Hjälmaren. It is crucial for fish fry in temperate regions to hatch early in the growth season to survive, and achieve large size before winter, and it is suggested that the key factors are to match the spring development of phyto- and zooplankton, but to avoid predation. This is more easily accomplished by the studied spring spawners smelt (Osmerus eperlanus) and pike-perch (Stizostedion lucioperca) than autumn spawners, such as vendace (Coregonus albula). It is shown that hatching of vendace fry shortly after ice-break-up is beneficial for year-class strength. In oligotrophic large lakes with few predatory species a rapid increase in water temperature after ice-break is also promoting recruitment, whereas this is not the case in eutrophic lakes where predation pressure from other species may become too high. The results indicate that autumn spawners will have difficulties in adapting to global warming and it is also suggested that the life history can explain the large variations observed in year-class strength between years.","author":[{"dropping-particle":"","family":"Nyberg","given":"P","non-dropping-particle":"","parse-names":false,"suffix":""},{"dropping-particle":"","family":"Bergstrand","given":"E","non-dropping-particle":"","parse-names":false,"suffix":""},{"dropping-particle":"","family":"Degerman","given":"E","non-dropping-particle":"","parse-names":false,"suffix":""},{"dropping-particle":"","family":"Enderlein","given":"O","non-dropping-particle":"","parse-names":false,"suffix":""}],"container-title":"Ambio","edition":"2002/03/07","id":"ITEM-1","issue":"8","issued":{"date-parts":[["2001"]]},"note":"Nyberg, P Bergstrand, E Degerman, E Enderlein, O eng Sweden Ambio. 2001 Dec;30(8):559-64.","page":"559-564","title":"Recruitment of pelagic fish in an unstable climate: studies in Sweden's four largest lakes.","type":"article-journal","volume":"30"},"uris":["http://www.mendeley.com/documents/?uuid=7b4d0f7e-3730-30da-9120-e36976a7be8d"]},{"id":"ITEM-2","itemData":{"ISBN":"0003-455X","ISSN":"0003455X","abstract":"We analysed the spatial scale of synchrony in the inter-annual variation of vendace population indices from time-series of 21 Finnish lake basins. We detected significant positive correlation between lakes in the variation of abundance of young-of-the-year recruits, residuals of a density dependence model for recruitment, newly hatched larvae and spawning stocks. The spatial scale of correlation was typically 100-300 km and anisotropic, being shorter along the north-south vector of distance than along the east-west vector. The outcomes did not change when the data were restricted to rule out cases with a possibility of dispersal between populations. The scale and anisotropy structure of synchrony in mean temperature during the four week period after the local ice break date closely resembled that of the vendace population indices. Regionally correlated exogenous factors synchronise the recruitment variation either directly or perhaps also through environmentally induced synchrony in predator stocks. The effective scale of correlation for these factors, especially along the north-south axis, can be short if a large proportion of the prerecruit mortality occurs during a short period and the timing of this period at different latitudes varies by weeks due to differences in time of ice break and vendace hatching.","author":[{"dropping-particle":"","family":"Marjomäki","given":"Timo J","non-dropping-particle":"","parse-names":false,"suffix":""},{"dropping-particle":"","family":"Auvinen","given":"Heikki","non-dropping-particle":"","parse-names":false,"suffix":""},{"dropping-particle":"","family":"Helminen","given":"Harri","non-dropping-particle":"","parse-names":false,"suffix":""},{"dropping-particle":"","family":"Huusko","given":"Ari","non-dropping-particle":"","parse-names":false,"suffix":""},{"dropping-particle":"","family":"Sarvala","given":"Jouko","non-dropping-particle":"","parse-names":false,"suffix":""},{"dropping-particle":"","family":"Valkeajärvi","given":"P.","non-dropping-particle":"","parse-names":false,"suffix":""},{"dropping-particle":"","family":"Viljanen","given":"Markku","non-dropping-particle":"","parse-names":false,"suffix":""},{"dropping-particle":"","family":"Karjalainen","given":"Juha","non-dropping-particle":"","parse-names":false,"suffix":""}],"container-title":"Annales Zoologici Fennici","id":"ITEM-2","issue":"1","issued":{"date-parts":[["2004"]]},"page":"225-240","title":"Spatial synchrony in the inter-annual population variation of vendace (Coregonus albula (L.)) in Finnish lakes","type":"article-journal","volume":"41"},"uris":["http://www.mendeley.com/documents/?uuid=24b7d1a9-5239-312f-b371-ac8b3582bdfa"]},{"id":"ITEM-3","itemData":{"abstract":"We tested experimentally how the eggs of coregonid fish from the same parents develop at different incubation temperatures under natural long and climate change induced short winter conditions. The experimental scenarios simulating the water temperature in the spawning areas were constructed using a meteorological model including the climate change scenarios and a thermodynamic water quality model. Northern latitude stocks of vendace (Coregonus albula) and European whitefish (Coregonus lavaretus) had high flexibility in the egg developmental rates: the physiologically distinct temperature-dependent regulation of the ontogenetic steps during incubation caused over 3 months long hatching-to-feeding window to adjust the hatching and start of external feeding in optimal conditions. Survival of embryos and larvae did not differ between scenarios and even in the shortest winter scenario, the survival and growth rate of embryos and larvae was high. An among-family effect on the hatching time of the offspring was also observed. Our results showed that spring warming of the water already under the ice is the key cue to synchronize the hatching of coregonids close to the ice break-up period.","author":[{"dropping-particle":"","family":"Karjalainen","given":"Juha","non-dropping-particle":"","parse-names":false,"suffix":""},{"dropping-particle":"","family":"Keskinen","given":"Tapio","non-dropping-particle":"","parse-names":false,"suffix":""},{"dropping-particle":"","family":"Pulkkanen","given":"Merja","non-dropping-particle":"","parse-names":false,"suffix":""},{"dropping-particle":"","family":"Marjomäki","given":"Timo J","non-dropping-particle":"","parse-names":false,"suffix":""}],"container-title":"Environmental Biology of Fishes","id":"ITEM-3","issue":"4","issued":{"date-parts":[["2015"]]},"language":"English","note":"Cc7ry Times Cited:4 Cited References Count:57","page":"979-991","title":"Climate change alters the egg development dynamics in cold-water adapted coregonids","type":"article-journal","volume":"98"},"uris":["http://www.mendeley.com/documents/?uuid=1120a55e-f2ad-394b-ad89-0b3bb220dad8"]},{"id":"ITEM-4","itemData":{"DOI":"10.1007/s10750-016-2807-6","ISBN":"0018-8158","ISSN":"15735117","abstract":"Hatching time (HT) of autumn-spawning fishes depends strongly on the egg incubation temperature and especially on the warming of water in spring, which synchronizes the hatching with ice-out despite the large inter-annual variability in spring phenology. However, the relative roles of genetic and environmental effects on the HT have rarely been explored. We studied experimentally the parental effects on the HT and size of vendace (Coregonus albula (L.)) and whitefish (C. lavaretus L.) larvae under short and long winter conditions using a full-factorial breeding design. Both parents significantly affected the HT of vendace, mostly by additive genetic effects, and the difference between short and long winter treatment was also significant. In whitefish, the female × male interaction was significant, implying non-additive genetic effects. The maximum range of the HT of eggs between parent pairs within certain winter condition was 3 weeks and was clearly lower than the potential range for the temperature-adjusted HT. The size of eggs or hatched larvae did not correlate with the HT in either of the species. The variation in HT between eggs from different parents creates a basis for genetic adaptation to climate change and for local adaption of populations in their thermal environments.","author":[{"dropping-particle":"","family":"Karjalainen","given":"Juha","non-dropping-particle":"","parse-names":false,"suffix":""},{"dropping-particle":"","family":"Jokinen","given":"L","non-dropping-particle":"","parse-names":false,"suffix":""},{"dropping-particle":"","family":"Keskinen","given":"T","non-dropping-particle":"","parse-names":false,"suffix":""},{"dropping-particle":"","family":"Marjomäki","given":"Timo J","non-dropping-particle":"","parse-names":false,"suffix":""}],"container-title":"Hydrobiologia","id":"ITEM-4","issue":"1","issued":{"date-parts":[["2016"]]},"language":"English","note":"Dv7qa Times Cited:0 Cited References Count:40","page":"135-143","title":"Environmental and genetic effects on larval hatching time in two coregonids","type":"article-journal","volume":"780"},"uris":["http://www.mendeley.com/documents/?uuid=0d549f7f-c7c3-3965-9f8a-2eeacb37787f"]}],"mendeley":{"formattedCitation":"(Nyberg et al. 2001, Marjomäki et al. 2004, Karjalainen et al. 2015, 2016)","plainTextFormattedCitation":"(Nyberg et al. 2001, Marjomäki et al. 2004, Karjalainen et al. 2015, 2016)","previouslyFormattedCitation":"(Nyberg et al. 2001, Marjomäki et al. 2004, Karjalainen et al. 2015, 2016)"},"properties":{"noteIndex":0},"schema":"https://github.com/citation-style-language/schema/raw/master/csl-citation.json"}</w:instrText>
      </w:r>
      <w:r w:rsidR="00C31638">
        <w:rPr>
          <w:rFonts w:ascii="Times New Roman" w:eastAsia="Times New Roman" w:hAnsi="Times New Roman" w:cs="Times New Roman"/>
        </w:rPr>
        <w:fldChar w:fldCharType="separate"/>
      </w:r>
      <w:r w:rsidR="00C31638" w:rsidRPr="00C31638">
        <w:rPr>
          <w:rFonts w:ascii="Times New Roman" w:eastAsia="Times New Roman" w:hAnsi="Times New Roman" w:cs="Times New Roman"/>
          <w:noProof/>
        </w:rPr>
        <w:t>(Nyberg et al. 2001, Marjomäki et al. 2004, Karjalainen et al. 2015, 2016)</w:t>
      </w:r>
      <w:r w:rsidR="00C31638">
        <w:rPr>
          <w:rFonts w:ascii="Times New Roman" w:eastAsia="Times New Roman" w:hAnsi="Times New Roman" w:cs="Times New Roman"/>
        </w:rPr>
        <w:fldChar w:fldCharType="end"/>
      </w:r>
      <w:r>
        <w:rPr>
          <w:rFonts w:ascii="Times New Roman" w:eastAsia="Times New Roman" w:hAnsi="Times New Roman" w:cs="Times New Roman"/>
        </w:rPr>
        <w:t>.</w:t>
      </w:r>
      <w:r w:rsidR="00C31638">
        <w:rPr>
          <w:rFonts w:ascii="Times New Roman" w:eastAsia="Times New Roman" w:hAnsi="Times New Roman" w:cs="Times New Roman"/>
        </w:rPr>
        <w:t xml:space="preserve"> </w:t>
      </w:r>
      <w:r>
        <w:rPr>
          <w:rFonts w:ascii="Times New Roman" w:eastAsia="Times New Roman" w:hAnsi="Times New Roman" w:cs="Times New Roman"/>
        </w:rPr>
        <w:t>Coregonines generally spawn during late fall, embryos incubate over winter, and begin hatching in late spring</w:t>
      </w:r>
      <w:r w:rsidR="00C31638">
        <w:rPr>
          <w:rFonts w:ascii="Times New Roman" w:eastAsia="Times New Roman" w:hAnsi="Times New Roman" w:cs="Times New Roman"/>
        </w:rPr>
        <w:t xml:space="preserve"> </w:t>
      </w:r>
      <w:r w:rsidR="00C31638">
        <w:rPr>
          <w:rFonts w:ascii="Times New Roman" w:eastAsia="Times New Roman" w:hAnsi="Times New Roman" w:cs="Times New Roman"/>
        </w:rPr>
        <w:fldChar w:fldCharType="begin" w:fldLock="1"/>
      </w:r>
      <w:r w:rsidR="00C31638">
        <w:rPr>
          <w:rFonts w:ascii="Times New Roman" w:eastAsia="Times New Roman" w:hAnsi="Times New Roman" w:cs="Times New Roman"/>
        </w:rPr>
        <w:instrText>ADDIN CSL_CITATION {"citationItems":[{"id":"ITEM-1","itemData":{"DOI":"DOI 10.1006/jfbi.1999.1206","ISSN":"0022-1112","abstract":"In 1989-1998, vendace larvae Coregonus albula were sampled in Finnish lakes following a stratified random sampling design. The abundance of young-of-the-year vendace after the first growing season was estimated using catch-per-unit-effort statistics. The number or total area of nursery places hardly limited the recruitment of vendace in the study lakes. The major proportion of prerecruit mortality of vendace occurred in the larval phase and larval sampling produced significant information on young-of-the-year survival. Although larval abundances and recruitment were clearly associated only in Lake Onkamo, generally high larval abundance was needed to produce high number of recruits. (C) 2000 The Fisheries Society of the British Isles.","author":[{"dropping-particle":"","family":"Karjalainen","given":"Juha","non-dropping-particle":"","parse-names":false,"suffix":""},{"dropping-particle":"","family":"Auvinen","given":"H","non-dropping-particle":"","parse-names":false,"suffix":""},{"dropping-particle":"","family":"Helminen","given":"H","non-dropping-particle":"","parse-names":false,"suffix":""},{"dropping-particle":"","family":"Marjomäki","given":"Timo J","non-dropping-particle":"","parse-names":false,"suffix":""},{"dropping-particle":"","family":"Niva","given":"T","non-dropping-particle":"","parse-names":false,"suffix":""},{"dropping-particle":"","family":"Sarvala","given":"J","non-dropping-particle":"","parse-names":false,"suffix":""},{"dropping-particle":"","family":"Viljanen","given":"Markku","non-dropping-particle":"","parse-names":false,"suffix":""}],"container-title":"Journal of Fish Biology","id":"ITEM-1","issue":"4","issued":{"date-parts":[["2000"]]},"language":"English","note":"296ve Times Cited:51 Cited References Count:64","page":"837-857","title":"Unpredictability of ﬁsh recruitment - interannual variation in YOY abundance","type":"article","volume":"56"},"uris":["http://www.mendeley.com/documents/?uuid=f2ab3da9-ac27-33b1-b467-a8fe0379f3e8"]},{"id":"ITEM-2","itemData":{"DOI":"10.1577/M08-002.1","ISBN":"0275-5947","ISSN":"0275-5947","abstract":"Populations of cisco Coregonus artedi in the Laurentian Great Lakes supported large-scale commercial fisheries and were the primary forage of piscivores during the first half of the 20th century. However, by 1970 populations had collapsed in all of the lakes. Since then, ciscoes have staged a recovery ill Lake Superior. In this synthesis, we describe the Status of ciscoes in Lake Superior during 1970-2006 and provide a comprehensive review of their ecology. Better understanding of age estimation techniques. application of hydroacoustic and midwater trawl sampling, and compilation of long-term data sets have advanced our understanding of the species. Management agencies contemplating rehabilitation of cisco populations Should recognize that (1) knowledge of cisco ecology and population dynamics is increasing: (2) ciscoes are long-lived; (3) Great Lakes population,; are probably composed of both shallow-water and deepwater spawning forms (4) large year-classes call be produced from small adult stocks (5) large variation in year-class strength is probably intrinsic to Great Lakes populations: (6) despite the longevity and early maturity of ciscoes. stocks can be overfished because large year-classes are produced infrequently: (7) regional environmental factors appear to play a large role in reproductive success: and (8) rainbow smelt Osmerus mordax are likely to have a negative effect oil cisco recruitment under certain conditions. A top-down approach for rehabilitating lake trout Salvelinus namaycush in Lake Superior probably benefited cisco recovery through lake trout predation on invasive rainbow smelt populations. We argue that managing for populations of exotic alewives Alosa pseudoharengus to support popular recreational fisheries of exotic Pacific salmonids in the other Great Lakes conflicts with stocking efforts to rehabilitate native lake trout in those lakes. If native fish rehabilitation is a serious and primary goal for management agencies in the Great Lakes basin, we propose that an ecosystem-based approach to modifying the environment for tire benefit of native fish species (i.e., decimation or eradication of invasive species) is required.","author":[{"dropping-particle":"","family":"Stockwell","given":"Jason D","non-dropping-particle":"","parse-names":false,"suffix":""},{"dropping-particle":"","family":"Ebener","given":"Mark P","non-dropping-particle":"","parse-names":false,"suffix":""},{"dropping-particle":"","family":"Black","given":"Jeff A","non-dropping-particle":"","parse-names":false,"suffix":""},{"dropping-particle":"","family":"Gorman","given":"Owen T","non-dropping-particle":"","parse-names":false,"suffix":""},{"dropping-particle":"","family":"Hrabik","given":"Thomas R","non-dropping-particle":"","parse-names":false,"suffix":""},{"dropping-particle":"","family":"Kinnunen","given":"Ronald E","non-dropping-particle":"","parse-names":false,"suffix":""},{"dropping-particle":"","family":"Mattes","given":"William P","non-dropping-particle":"","parse-names":false,"suffix":""},{"dropping-particle":"","family":"Oyadomari","given":"Jason K","non-dropping-particle":"","parse-names":false,"suffix":""},{"dropping-particle":"","family":"Schram","given":"Stephen T","non-dropping-particle":"","parse-names":false,"suffix":""},{"dropping-particle":"","family":"Schreiner","given":"Donald R","non-dropping-particle":"","parse-names":false,"suffix":""},{"dropping-particle":"","family":"Seider","given":"Michael J","non-dropping-particle":"","parse-names":false,"suffix":""},{"dropping-particle":"","family":"Sitar","given":"Shawn P","non-dropping-particle":"","parse-names":false,"suffix":""},{"dropping-particle":"","family":"Yule","given":"Daniel L","non-dropping-particle":"","parse-names":false,"suffix":""}],"container-title":"North American Journal of Fisheries Management","id":"ITEM-2","issue":"3","issued":{"date-parts":[["2009"]]},"language":"English","note":"477fx Times Cited:34 Cited References Count:209","page":"626-652","title":"A Synthesis of Cisco Recovery in Lake Superior: Implications for Native Fish Rehabilitation in the Laurentian Great Lakes","type":"article-journal","volume":"29"},"uris":["http://www.mendeley.com/documents/?uuid=efbd3358-ce1f-3dc7-afe5-232740387d1e"]}],"mendeley":{"formattedCitation":"(Karjalainen et al. 2000, Stockwell et al. 2009)","plainTextFormattedCitation":"(Karjalainen et al. 2000, Stockwell et al. 2009)","previouslyFormattedCitation":"(Karjalainen et al. 2000, Stockwell et al. 2009)"},"properties":{"noteIndex":0},"schema":"https://github.com/citation-style-language/schema/raw/master/csl-citation.json"}</w:instrText>
      </w:r>
      <w:r w:rsidR="00C31638">
        <w:rPr>
          <w:rFonts w:ascii="Times New Roman" w:eastAsia="Times New Roman" w:hAnsi="Times New Roman" w:cs="Times New Roman"/>
        </w:rPr>
        <w:fldChar w:fldCharType="separate"/>
      </w:r>
      <w:r w:rsidR="00C31638" w:rsidRPr="00C31638">
        <w:rPr>
          <w:rFonts w:ascii="Times New Roman" w:eastAsia="Times New Roman" w:hAnsi="Times New Roman" w:cs="Times New Roman"/>
          <w:noProof/>
        </w:rPr>
        <w:t>(Karjalainen et al. 2000, Stockwell et al. 2009)</w:t>
      </w:r>
      <w:r w:rsidR="00C31638">
        <w:rPr>
          <w:rFonts w:ascii="Times New Roman" w:eastAsia="Times New Roman" w:hAnsi="Times New Roman" w:cs="Times New Roman"/>
        </w:rPr>
        <w:fldChar w:fldCharType="end"/>
      </w:r>
      <w:r>
        <w:rPr>
          <w:rFonts w:ascii="Times New Roman" w:eastAsia="Times New Roman" w:hAnsi="Times New Roman" w:cs="Times New Roman"/>
        </w:rPr>
        <w:t>. Spawning adults, embryos, and larvae are exposed to a variety of thermal conditions throughout this long period of reproduction and incubation. At least some coregonines, however, have the ability to adapt to temperature changes within the limits of phenotypic plasticity and through genetic adaptive changes</w:t>
      </w:r>
      <w:r w:rsidR="00C31638">
        <w:rPr>
          <w:rFonts w:ascii="Times New Roman" w:eastAsia="Times New Roman" w:hAnsi="Times New Roman" w:cs="Times New Roman"/>
        </w:rPr>
        <w:t xml:space="preserve"> </w:t>
      </w:r>
      <w:r w:rsidR="00C31638">
        <w:rPr>
          <w:rFonts w:ascii="Times New Roman" w:eastAsia="Times New Roman" w:hAnsi="Times New Roman" w:cs="Times New Roman"/>
        </w:rPr>
        <w:fldChar w:fldCharType="begin" w:fldLock="1"/>
      </w:r>
      <w:r w:rsidR="00C31638">
        <w:rPr>
          <w:rFonts w:ascii="Times New Roman" w:eastAsia="Times New Roman" w:hAnsi="Times New Roman" w:cs="Times New Roman"/>
        </w:rPr>
        <w:instrText>ADDIN CSL_CITATION {"citationItems":[{"id":"ITEM-1","itemData":{"abstract":"We tested experimentally how the eggs of coregonid fish from the same parents develop at different incubation temperatures under natural long and climate change induced short winter conditions. The experimental scenarios simulating the water temperature in the spawning areas were constructed using a meteorological model including the climate change scenarios and a thermodynamic water quality model. Northern latitude stocks of vendace (Coregonus albula) and European whitefish (Coregonus lavaretus) had high flexibility in the egg developmental rates: the physiologically distinct temperature-dependent regulation of the ontogenetic steps during incubation caused over 3 months long hatching-to-feeding window to adjust the hatching and start of external feeding in optimal conditions. Survival of embryos and larvae did not differ between scenarios and even in the shortest winter scenario, the survival and growth rate of embryos and larvae was high. An among-family effect on the hatching time of the offspring was also observed. Our results showed that spring warming of the water already under the ice is the key cue to synchronize the hatching of coregonids close to the ice break-up period.","author":[{"dropping-particle":"","family":"Karjalainen","given":"Juha","non-dropping-particle":"","parse-names":false,"suffix":""},{"dropping-particle":"","family":"Keskinen","given":"Tapio","non-dropping-particle":"","parse-names":false,"suffix":""},{"dropping-particle":"","family":"Pulkkanen","given":"Merja","non-dropping-particle":"","parse-names":false,"suffix":""},{"dropping-particle":"","family":"Marjomäki","given":"Timo J","non-dropping-particle":"","parse-names":false,"suffix":""}],"container-title":"Environmental Biology of Fishes","id":"ITEM-1","issue":"4","issued":{"date-parts":[["2015"]]},"language":"English","note":"Cc7ry Times Cited:4 Cited References Count:57","page":"979-991","title":"Climate change alters the egg development dynamics in cold-water adapted coregonids","type":"article-journal","volume":"98"},"uris":["http://www.mendeley.com/documents/?uuid=1120a55e-f2ad-394b-ad89-0b3bb220dad8"]},{"id":"ITEM-2","itemData":{"DOI":"10.1007/s10750-016-2807-6","ISBN":"0018-8158","ISSN":"15735117","abstract":"Hatching time (HT) of autumn-spawning fishes depends strongly on the egg incubation temperature and especially on the warming of water in spring, which synchronizes the hatching with ice-out despite the large inter-annual variability in spring phenology. However, the relative roles of genetic and environmental effects on the HT have rarely been explored. We studied experimentally the parental effects on the HT and size of vendace (Coregonus albula (L.)) and whitefish (C. lavaretus L.) larvae under short and long winter conditions using a full-factorial breeding design. Both parents significantly affected the HT of vendace, mostly by additive genetic effects, and the difference between short and long winter treatment was also significant. In whitefish, the female × male interaction was significant, implying non-additive genetic effects. The maximum range of the HT of eggs between parent pairs within certain winter condition was 3 weeks and was clearly lower than the potential range for the temperature-adjusted HT. The size of eggs or hatched larvae did not correlate with the HT in either of the species. The variation in HT between eggs from different parents creates a basis for genetic adaptation to climate change and for local adaption of populations in their thermal environments.","author":[{"dropping-particle":"","family":"Karjalainen","given":"Juha","non-dropping-particle":"","parse-names":false,"suffix":""},{"dropping-particle":"","family":"Jokinen","given":"L","non-dropping-particle":"","parse-names":false,"suffix":""},{"dropping-particle":"","family":"Keskinen","given":"T","non-dropping-particle":"","parse-names":false,"suffix":""},{"dropping-particle":"","family":"Marjomäki","given":"Timo J","non-dropping-particle":"","parse-names":false,"suffix":""}],"container-title":"Hydrobiologia","id":"ITEM-2","issue":"1","issued":{"date-parts":[["2016"]]},"language":"English","note":"Dv7qa Times Cited:0 Cited References Count:40","page":"135-143","title":"Environmental and genetic effects on larval hatching time in two coregonids","type":"article-journal","volume":"780"},"uris":["http://www.mendeley.com/documents/?uuid=0d549f7f-c7c3-3965-9f8a-2eeacb37787f"]}],"mendeley":{"formattedCitation":"(Karjalainen et al. 2015, 2016)","plainTextFormattedCitation":"(Karjalainen et al. 2015, 2016)","previouslyFormattedCitation":"(Karjalainen et al. 2015, 2016)"},"properties":{"noteIndex":0},"schema":"https://github.com/citation-style-language/schema/raw/master/csl-citation.json"}</w:instrText>
      </w:r>
      <w:r w:rsidR="00C31638">
        <w:rPr>
          <w:rFonts w:ascii="Times New Roman" w:eastAsia="Times New Roman" w:hAnsi="Times New Roman" w:cs="Times New Roman"/>
        </w:rPr>
        <w:fldChar w:fldCharType="separate"/>
      </w:r>
      <w:r w:rsidR="00C31638" w:rsidRPr="00C31638">
        <w:rPr>
          <w:rFonts w:ascii="Times New Roman" w:eastAsia="Times New Roman" w:hAnsi="Times New Roman" w:cs="Times New Roman"/>
          <w:noProof/>
        </w:rPr>
        <w:t>(Karjalainen et al. 2015, 2016)</w:t>
      </w:r>
      <w:r w:rsidR="00C31638">
        <w:rPr>
          <w:rFonts w:ascii="Times New Roman" w:eastAsia="Times New Roman" w:hAnsi="Times New Roman" w:cs="Times New Roman"/>
        </w:rPr>
        <w:fldChar w:fldCharType="end"/>
      </w:r>
      <w:r>
        <w:rPr>
          <w:rFonts w:ascii="Times New Roman" w:eastAsia="Times New Roman" w:hAnsi="Times New Roman" w:cs="Times New Roman"/>
        </w:rPr>
        <w:t>.</w:t>
      </w:r>
    </w:p>
    <w:p w14:paraId="00000018" w14:textId="77777777" w:rsidR="00B66B58" w:rsidRDefault="00B66B58">
      <w:pPr>
        <w:spacing w:line="276" w:lineRule="auto"/>
        <w:rPr>
          <w:rFonts w:ascii="Times New Roman" w:eastAsia="Times New Roman" w:hAnsi="Times New Roman" w:cs="Times New Roman"/>
        </w:rPr>
      </w:pPr>
    </w:p>
    <w:p w14:paraId="00000019" w14:textId="30FAE09E" w:rsidR="00B66B58" w:rsidRDefault="00E32990">
      <w:pPr>
        <w:spacing w:line="276" w:lineRule="auto"/>
        <w:rPr>
          <w:rFonts w:ascii="Times New Roman" w:eastAsia="Times New Roman" w:hAnsi="Times New Roman" w:cs="Times New Roman"/>
        </w:rPr>
      </w:pPr>
      <w:r>
        <w:rPr>
          <w:rFonts w:ascii="Times New Roman" w:eastAsia="Times New Roman" w:hAnsi="Times New Roman" w:cs="Times New Roman"/>
        </w:rPr>
        <w:t>Geographic variation is important to consider alongside the limits of phenotypic plasticity. Fish populations can show differential long-term adaptation to climates across a latitudinal gradient</w:t>
      </w:r>
      <w:r w:rsidR="00C31638">
        <w:rPr>
          <w:rFonts w:ascii="Times New Roman" w:eastAsia="Times New Roman" w:hAnsi="Times New Roman" w:cs="Times New Roman"/>
        </w:rPr>
        <w:t xml:space="preserve"> </w:t>
      </w:r>
      <w:r w:rsidR="00C31638">
        <w:rPr>
          <w:rFonts w:ascii="Times New Roman" w:eastAsia="Times New Roman" w:hAnsi="Times New Roman" w:cs="Times New Roman"/>
        </w:rPr>
        <w:fldChar w:fldCharType="begin" w:fldLock="1"/>
      </w:r>
      <w:r w:rsidR="00C31638">
        <w:rPr>
          <w:rFonts w:ascii="Times New Roman" w:eastAsia="Times New Roman" w:hAnsi="Times New Roman" w:cs="Times New Roman"/>
        </w:rPr>
        <w:instrText>ADDIN CSL_CITATION {"citationItems":[{"id":"ITEM-1","itemData":{"DOI":"Doi 10.1007/Bf00317554","ISSN":"0029-8549","author":[{"dropping-particle":"","family":"Conover","given":"David O","non-dropping-particle":"","parse-names":false,"suffix":""},{"dropping-particle":"","family":"Present","given":"M.C.","non-dropping-particle":"","parse-names":false,"suffix":""}],"container-title":"Oecologica","id":"ITEM-1","issue":"3","issued":{"date-parts":[["1990"]]},"language":"English","note":"Dl364 Times Cited:398 Cited References Count:54","page":"316-324","title":"Countergradient variation in growth rate: compensation for lenth of the growing season among Atlantic silversides from different latitudes","type":"article-journal","volume":"83"},"uris":["http://www.mendeley.com/documents/?uuid=e4a08a9d-d2bb-3cef-bb8e-30efcf0bbca3"]},{"id":"ITEM-2","itemData":{"DOI":"10.1890/0012-9658(2002)083[1252:IVILVI]2.0.CO;2","ISBN":"0012-9658","ISSN":"1939-9170","PMID":"941","abstract":"With a simple model, I show that comparisons of invasibility between regions are impossible to make unless one can control for all of the variables besides invasibility that influence exotic richness, including the rates of immigration of species and the characteristics of the invading species themselves. Using data from the literature for 184 sites around the world, I found that nature reserves had one-half of the exotic fraction of sites outside reserves, and island sites had nearly three times the exotic fraction of mainland sites. However, the exotic fraction and the number of exotics were also dependent on site area, and this had to be taken into account to make valid comparisons between sites. The number of native species was used as a surrogate for site area and habitat diversity. Nearly 70% of the variation in the number of exotic species was accounted for by a multiple regression containing the following predictors: the number of native species, whether the site was an island or on the mainland, and whether or not it was a nature reserve. After controlling for scale, there were significant differences among biomes, but not continents, in their level of invasion. Multiple biome regions and temperate agricultural or urban sites were among the most invaded biomes, and deserts and savannas were among the least. However, there was considerable within-group variation in the mean degree of invasion. Scale-controlled analysis also showed that the New World is significantly more invaded than the Old World, but only when site native richness (probably a surrogate for habitat diversity) is factored out. Contrary to expectation, communities richer in native species had more, not fewer, exotics. For mainland sites, the degree of invasion increased with latitude, but there was no such relationship for islands. Although islands are more invaded than mainland sites, this is apparently not because of low native species richness, as the islands in this data set were no less rich in native species than were mainland sites of similar area. The number of exotic species in nature reserves increases with the number of visitors. However, it is difficult to draw conclusions about relative invasibility, invasion potential, or the roles of dispersal and disturbance from any of these results. Most of the observed patterns here and in the literature could potentially be explained by differences between regions in species properties, ecosystem properties, or propagule press…","author":[{"dropping-particle":"","family":"Yamahira","given":"Kazunori","non-dropping-particle":"","parse-names":false,"suffix":""},{"dropping-particle":"","family":"Conover","given":"David O","non-dropping-particle":"","parse-names":false,"suffix":""}],"container-title":"Ecology","id":"ITEM-2","issue":"5","issued":{"date-parts":[["2002"]]},"page":"1252-1262","title":"Intra- vs . Interspecific Latitudinal Variation in Growth : Adaptation to Temperature or Seasonality?","type":"article-journal","volume":"83"},"uris":["http://www.mendeley.com/documents/?uuid=c60abaf5-e1d3-3d23-ac7f-0a576518145e"]},{"id":"ITEM-3","itemData":{"DOI":"10.1007/s10750-009-0043-z","ISBN":"0018-8158","ISSN":"00188158","abstract":"Biological data from 66 populations of Arctic charr, Salvelinus alpinus, from eastern North America were analysed to test the applicability of the countergradient hypothesis as an explanation of dif-ferences in seasonally adjusted growth rates. Samples were obtained along a 37° latitudinal gradient and partitioned among anadromous, normal lacustrine, and dwarf lacustrine Arctic charr morphotypes. Models relating length-at-age or age-specific growth rates to latitude were estimated for each morphotype. Length-at-age declined with latitude for anadromous and lacustrine charr. Age-specific growth rates also varied with latitude, particularly for normal lacustrine charr. Results of analyses provide support for the counter-gradient hypothesis in growth performance of normal lacustrine morphotypes, where northern populations compensate for the shorter growth season with a greater rate of growth than southern populations. Anadromous charr exhibited equivocal evidence of countergradient variation, while results for dwarf lacustrine Arctic charr populations were inconclusive owing to the limited range of ages, and latitudes for which data were available.","author":[{"dropping-particle":"","family":"Chavarie","given":"Louise","non-dropping-particle":"","parse-names":false,"suffix":""},{"dropping-particle":"","family":"Dempson","given":"J Brian","non-dropping-particle":"","parse-names":false,"suffix":""},{"dropping-particle":"","family":"Schwarz","given":"C J","non-dropping-particle":"","parse-names":false,"suffix":""},{"dropping-particle":"","family":"Reist","given":"J D","non-dropping-particle":"","parse-names":false,"suffix":""},{"dropping-particle":"","family":"Power","given":"G.","non-dropping-particle":"","parse-names":false,"suffix":""},{"dropping-particle":"","family":"Power","given":"M","non-dropping-particle":"","parse-names":false,"suffix":""}],"container-title":"Hydrobiologia","id":"ITEM-3","issue":"1","issued":{"date-parts":[["2010"]]},"page":"161-177","title":"Latitudinal variation in growth among Arctic charr in eastern North America: Evidence for countergradient variation?","type":"article-journal","volume":"650"},"uris":["http://www.mendeley.com/documents/?uuid=cb1e8c24-b300-3b55-a085-53a97720c755"]}],"mendeley":{"formattedCitation":"(Conover and Present 1990, Yamahira and Conover 2002, Chavarie et al. 2010)","plainTextFormattedCitation":"(Conover and Present 1990, Yamahira and Conover 2002, Chavarie et al. 2010)","previouslyFormattedCitation":"(Conover and Present 1990, Yamahira and Conover 2002, Chavarie et al. 2010)"},"properties":{"noteIndex":0},"schema":"https://github.com/citation-style-language/schema/raw/master/csl-citation.json"}</w:instrText>
      </w:r>
      <w:r w:rsidR="00C31638">
        <w:rPr>
          <w:rFonts w:ascii="Times New Roman" w:eastAsia="Times New Roman" w:hAnsi="Times New Roman" w:cs="Times New Roman"/>
        </w:rPr>
        <w:fldChar w:fldCharType="separate"/>
      </w:r>
      <w:r w:rsidR="00C31638" w:rsidRPr="00C31638">
        <w:rPr>
          <w:rFonts w:ascii="Times New Roman" w:eastAsia="Times New Roman" w:hAnsi="Times New Roman" w:cs="Times New Roman"/>
          <w:noProof/>
        </w:rPr>
        <w:t>(Conover and Present 1990, Yamahira and Conover 2002, Chavarie et al. 2010)</w:t>
      </w:r>
      <w:r w:rsidR="00C31638">
        <w:rPr>
          <w:rFonts w:ascii="Times New Roman" w:eastAsia="Times New Roman" w:hAnsi="Times New Roman" w:cs="Times New Roman"/>
        </w:rPr>
        <w:fldChar w:fldCharType="end"/>
      </w:r>
      <w:r>
        <w:rPr>
          <w:rFonts w:ascii="Times New Roman" w:eastAsia="Times New Roman" w:hAnsi="Times New Roman" w:cs="Times New Roman"/>
        </w:rPr>
        <w:t>. As ectotherms, fishes at high-latitudes experience low temperatures overall and shorter growing seasons and exhibit lower standard metabolic rates, growth rates, and smaller size-at-age than individuals at lower latitudes</w:t>
      </w:r>
      <w:r w:rsidR="00C31638">
        <w:rPr>
          <w:rFonts w:ascii="Times New Roman" w:eastAsia="Times New Roman" w:hAnsi="Times New Roman" w:cs="Times New Roman"/>
        </w:rPr>
        <w:t xml:space="preserve"> </w:t>
      </w:r>
      <w:r w:rsidR="00C31638">
        <w:rPr>
          <w:rFonts w:ascii="Times New Roman" w:eastAsia="Times New Roman" w:hAnsi="Times New Roman" w:cs="Times New Roman"/>
        </w:rPr>
        <w:fldChar w:fldCharType="begin" w:fldLock="1"/>
      </w:r>
      <w:r w:rsidR="00C31638">
        <w:rPr>
          <w:rFonts w:ascii="Times New Roman" w:eastAsia="Times New Roman" w:hAnsi="Times New Roman" w:cs="Times New Roman"/>
        </w:rPr>
        <w:instrText>ADDIN CSL_CITATION {"citationItems":[{"id":"ITEM-1","itemData":{"ISSN":"0044-7447","author":[{"dropping-particle":"","family":"Reist","given":"James D","non-dropping-particle":"","parse-names":false,"suffix":""},{"dropping-particle":"","family":"Wrona","given":"Frederick J","non-dropping-particle":"","parse-names":false,"suffix":""},{"dropping-particle":"","family":"Prowse","given":"Terry D","non-dropping-particle":"","parse-names":false,"suffix":""},{"dropping-particle":"","family":"Power","given":"Michael","non-dropping-particle":"","parse-names":false,"suffix":""},{"dropping-particle":"","family":"Dempson","given":"J Brian","non-dropping-particle":"","parse-names":false,"suffix":""},{"dropping-particle":"","family":"Beamish","given":"Richard J","non-dropping-particle":"","parse-names":false,"suffix":""},{"dropping-particle":"","family":"King","given":"Jacquelynne R","non-dropping-particle":"","parse-names":false,"suffix":""},{"dropping-particle":"","family":"Carmichael","given":"Theresa J","non-dropping-particle":"","parse-names":false,"suffix":""},{"dropping-particle":"","family":"Sawatzky","given":"Chantelle D","non-dropping-particle":"","parse-names":false,"suffix":""}],"container-title":"AMBIO: A Journal of the Human Environment","id":"ITEM-1","issue":"7","issued":{"date-parts":[["2006"]]},"page":"370-380","publisher":"BioOne","title":"General effects of climate change on Arctic fishes and fish populations","type":"article-journal","volume":"35"},"uris":["http://www.mendeley.com/documents/?uuid=2fc99e79-5228-4740-af45-49c1bae962a6"]}],"mendeley":{"formattedCitation":"(Reist et al. 2006)","plainTextFormattedCitation":"(Reist et al. 2006)","previouslyFormattedCitation":"(Reist et al. 2006)"},"properties":{"noteIndex":0},"schema":"https://github.com/citation-style-language/schema/raw/master/csl-citation.json"}</w:instrText>
      </w:r>
      <w:r w:rsidR="00C31638">
        <w:rPr>
          <w:rFonts w:ascii="Times New Roman" w:eastAsia="Times New Roman" w:hAnsi="Times New Roman" w:cs="Times New Roman"/>
        </w:rPr>
        <w:fldChar w:fldCharType="separate"/>
      </w:r>
      <w:r w:rsidR="00C31638" w:rsidRPr="00C31638">
        <w:rPr>
          <w:rFonts w:ascii="Times New Roman" w:eastAsia="Times New Roman" w:hAnsi="Times New Roman" w:cs="Times New Roman"/>
          <w:noProof/>
        </w:rPr>
        <w:t>(Reist et al. 2006)</w:t>
      </w:r>
      <w:r w:rsidR="00C31638">
        <w:rPr>
          <w:rFonts w:ascii="Times New Roman" w:eastAsia="Times New Roman" w:hAnsi="Times New Roman" w:cs="Times New Roman"/>
        </w:rPr>
        <w:fldChar w:fldCharType="end"/>
      </w:r>
      <w:r>
        <w:rPr>
          <w:rFonts w:ascii="Times New Roman" w:eastAsia="Times New Roman" w:hAnsi="Times New Roman" w:cs="Times New Roman"/>
        </w:rPr>
        <w:t>. For stenothermic fishes, the water temperatures throughout the water column at lower latitudes may be unsuitable for significant portions of the growing season, while water temperatures at higher latitudes may remain near the optimum for maximal growth efficiency throughout the growing season</w:t>
      </w:r>
      <w:r w:rsidR="00C31638">
        <w:rPr>
          <w:rFonts w:ascii="Times New Roman" w:eastAsia="Times New Roman" w:hAnsi="Times New Roman" w:cs="Times New Roman"/>
        </w:rPr>
        <w:t xml:space="preserve"> </w:t>
      </w:r>
      <w:r w:rsidR="00C31638">
        <w:rPr>
          <w:rFonts w:ascii="Times New Roman" w:eastAsia="Times New Roman" w:hAnsi="Times New Roman" w:cs="Times New Roman"/>
        </w:rPr>
        <w:fldChar w:fldCharType="begin" w:fldLock="1"/>
      </w:r>
      <w:r w:rsidR="00C31638">
        <w:rPr>
          <w:rFonts w:ascii="Times New Roman" w:eastAsia="Times New Roman" w:hAnsi="Times New Roman" w:cs="Times New Roman"/>
        </w:rPr>
        <w:instrText>ADDIN CSL_CITATION {"citationItems":[{"id":"ITEM-1","itemData":{"DOI":"10.1016/S0169-5347(00)89081-3","ISBN":"0169-5347","ISSN":"01695347","PMID":"21237029","abstract":"Countergradient variation is a geographical pattern of genotypes (with respect to environments) in which genetic influences on a trait oppose environmental influences, thereby minimizing phenotypic change along the gradient. Phenotypic similarity across changing environments ought to be of intense interest because it belies considerable genotypic change. When it occurs in characters that are positively associated with fitness, countergradient variation conflicts with the hypothesis that local adaptation to one environment trades off against performance in another environment. Cases of countergradient variation therefore offer unique insight into the mechanisms that produce and maintain phenotypic similarity and/or differences along environmental gradients. © 1995.","author":[{"dropping-particle":"","family":"Conover","given":"David O","non-dropping-particle":"","parse-names":false,"suffix":""},{"dropping-particle":"","family":"Schultz","given":"Eric T","non-dropping-particle":"","parse-names":false,"suffix":""}],"container-title":"Trends in Ecology &amp; Evolution","edition":"1995/06/01","id":"ITEM-1","issue":"6","issued":{"date-parts":[["1995"]]},"note":"Conover, D O Schultz, E T eng England Trends Ecol Evol. 1995 Jun;10(6):248-52. doi: 10.1016/S0169-5347(00)89081-3.","page":"248-252","title":"Phenotypic similarity and the evolutionary significance of countergradient variation","type":"article-journal","volume":"10"},"uris":["http://www.mendeley.com/documents/?uuid=3a6a9da1-eeaa-36f3-b4ed-bebae91ce84e"]}],"mendeley":{"formattedCitation":"(Conover and Schultz 1995)","plainTextFormattedCitation":"(Conover and Schultz 1995)","previouslyFormattedCitation":"(Conover and Schultz 1995)"},"properties":{"noteIndex":0},"schema":"https://github.com/citation-style-language/schema/raw/master/csl-citation.json"}</w:instrText>
      </w:r>
      <w:r w:rsidR="00C31638">
        <w:rPr>
          <w:rFonts w:ascii="Times New Roman" w:eastAsia="Times New Roman" w:hAnsi="Times New Roman" w:cs="Times New Roman"/>
        </w:rPr>
        <w:fldChar w:fldCharType="separate"/>
      </w:r>
      <w:r w:rsidR="00C31638" w:rsidRPr="00C31638">
        <w:rPr>
          <w:rFonts w:ascii="Times New Roman" w:eastAsia="Times New Roman" w:hAnsi="Times New Roman" w:cs="Times New Roman"/>
          <w:noProof/>
        </w:rPr>
        <w:t>(Conover and Schultz 1995)</w:t>
      </w:r>
      <w:r w:rsidR="00C31638">
        <w:rPr>
          <w:rFonts w:ascii="Times New Roman" w:eastAsia="Times New Roman" w:hAnsi="Times New Roman" w:cs="Times New Roman"/>
        </w:rPr>
        <w:fldChar w:fldCharType="end"/>
      </w:r>
      <w:r>
        <w:rPr>
          <w:rFonts w:ascii="Times New Roman" w:eastAsia="Times New Roman" w:hAnsi="Times New Roman" w:cs="Times New Roman"/>
        </w:rPr>
        <w:t>. As water temperature is an abiotic master factor for fish physiology and can vary across a latitudinal gradient, this results in a wide range of future possibilities in how populations may respond to increasing temperatures across latitudes</w:t>
      </w:r>
      <w:r w:rsidR="00C31638">
        <w:rPr>
          <w:rFonts w:ascii="Times New Roman" w:eastAsia="Times New Roman" w:hAnsi="Times New Roman" w:cs="Times New Roman"/>
        </w:rPr>
        <w:t xml:space="preserve"> </w:t>
      </w:r>
      <w:r w:rsidR="00C31638">
        <w:rPr>
          <w:rFonts w:ascii="Times New Roman" w:eastAsia="Times New Roman" w:hAnsi="Times New Roman" w:cs="Times New Roman"/>
        </w:rPr>
        <w:fldChar w:fldCharType="begin" w:fldLock="1"/>
      </w:r>
      <w:r w:rsidR="00C31638">
        <w:rPr>
          <w:rFonts w:ascii="Times New Roman" w:eastAsia="Times New Roman" w:hAnsi="Times New Roman" w:cs="Times New Roman"/>
        </w:rPr>
        <w:instrText>ADDIN CSL_CITATION {"citationItems":[{"id":"ITEM-1","itemData":{"ISSN":"0044-7447","author":[{"dropping-particle":"","family":"Reist","given":"James D","non-dropping-particle":"","parse-names":false,"suffix":""},{"dropping-particle":"","family":"Wrona","given":"Frederick J","non-dropping-particle":"","parse-names":false,"suffix":""},{"dropping-particle":"","family":"Prowse","given":"Terry D","non-dropping-particle":"","parse-names":false,"suffix":""},{"dropping-particle":"","family":"Power","given":"Michael","non-dropping-particle":"","parse-names":false,"suffix":""},{"dropping-particle":"","family":"Dempson","given":"J Brian","non-dropping-particle":"","parse-names":false,"suffix":""},{"dropping-particle":"","family":"Beamish","given":"Richard J","non-dropping-particle":"","parse-names":false,"suffix":""},{"dropping-particle":"","family":"King","given":"Jacquelynne R","non-dropping-particle":"","parse-names":false,"suffix":""},{"dropping-particle":"","family":"Carmichael","given":"Theresa J","non-dropping-particle":"","parse-names":false,"suffix":""},{"dropping-particle":"","family":"Sawatzky","given":"Chantelle D","non-dropping-particle":"","parse-names":false,"suffix":""}],"container-title":"AMBIO: A Journal of the Human Environment","id":"ITEM-1","issue":"7","issued":{"date-parts":[["2006"]]},"page":"370-380","publisher":"BioOne","title":"General effects of climate change on Arctic fishes and fish populations","type":"article-journal","volume":"35"},"uris":["http://www.mendeley.com/documents/?uuid=2fc99e79-5228-4740-af45-49c1bae962a6"]}],"mendeley":{"formattedCitation":"(Reist et al. 2006)","plainTextFormattedCitation":"(Reist et al. 2006)","previouslyFormattedCitation":"(Reist et al. 2006)"},"properties":{"noteIndex":0},"schema":"https://github.com/citation-style-language/schema/raw/master/csl-citation.json"}</w:instrText>
      </w:r>
      <w:r w:rsidR="00C31638">
        <w:rPr>
          <w:rFonts w:ascii="Times New Roman" w:eastAsia="Times New Roman" w:hAnsi="Times New Roman" w:cs="Times New Roman"/>
        </w:rPr>
        <w:fldChar w:fldCharType="separate"/>
      </w:r>
      <w:r w:rsidR="00C31638" w:rsidRPr="00C31638">
        <w:rPr>
          <w:rFonts w:ascii="Times New Roman" w:eastAsia="Times New Roman" w:hAnsi="Times New Roman" w:cs="Times New Roman"/>
          <w:noProof/>
        </w:rPr>
        <w:t>(Reist et al. 2006)</w:t>
      </w:r>
      <w:r w:rsidR="00C31638">
        <w:rPr>
          <w:rFonts w:ascii="Times New Roman" w:eastAsia="Times New Roman" w:hAnsi="Times New Roman" w:cs="Times New Roman"/>
        </w:rPr>
        <w:fldChar w:fldCharType="end"/>
      </w:r>
      <w:r>
        <w:rPr>
          <w:rFonts w:ascii="Times New Roman" w:eastAsia="Times New Roman" w:hAnsi="Times New Roman" w:cs="Times New Roman"/>
        </w:rPr>
        <w:t xml:space="preserve">. Large-scale experimental evolution studies may aid in </w:t>
      </w:r>
      <w:r>
        <w:rPr>
          <w:rFonts w:ascii="Times New Roman" w:eastAsia="Times New Roman" w:hAnsi="Times New Roman" w:cs="Times New Roman"/>
        </w:rPr>
        <w:lastRenderedPageBreak/>
        <w:t xml:space="preserve">understanding the adaptive thermal capacity of coregonines from different latitudes and what level of adaptive response is needed to mitigate the effects of changing local environments </w:t>
      </w:r>
      <w:r w:rsidR="00C31638">
        <w:rPr>
          <w:rFonts w:ascii="Times New Roman" w:eastAsia="Times New Roman" w:hAnsi="Times New Roman" w:cs="Times New Roman"/>
        </w:rPr>
        <w:fldChar w:fldCharType="begin" w:fldLock="1"/>
      </w:r>
      <w:r w:rsidR="00C31638">
        <w:rPr>
          <w:rFonts w:ascii="Times New Roman" w:eastAsia="Times New Roman" w:hAnsi="Times New Roman" w:cs="Times New Roman"/>
        </w:rPr>
        <w:instrText>ADDIN CSL_CITATION {"citationItems":[{"id":"ITEM-1","itemData":{"ISBN":"1476-4687","author":[{"dropping-particle":"","family":"Hoffmann","given":"A A","non-dropping-particle":"","parse-names":false,"suffix":""},{"dropping-particle":"","family":"Sgrò","given":"C M","non-dropping-particle":"","parse-names":false,"suffix":""}],"container-title":"Nature Australia","id":"ITEM-1","issue":"7335","issued":{"date-parts":[["2011"]]},"page":"479-485","title":"Climate change and evolutionary adaptation","type":"article-journal","volume":"470"},"uris":["http://www.mendeley.com/documents/?uuid=30356c3f-7ef8-4fdb-a840-3b869b2d3abe"]}],"mendeley":{"formattedCitation":"(Hoffmann and Sgrò 2011)","plainTextFormattedCitation":"(Hoffmann and Sgrò 2011)","previouslyFormattedCitation":"(Hoffmann and Sgrò 2011)"},"properties":{"noteIndex":0},"schema":"https://github.com/citation-style-language/schema/raw/master/csl-citation.json"}</w:instrText>
      </w:r>
      <w:r w:rsidR="00C31638">
        <w:rPr>
          <w:rFonts w:ascii="Times New Roman" w:eastAsia="Times New Roman" w:hAnsi="Times New Roman" w:cs="Times New Roman"/>
        </w:rPr>
        <w:fldChar w:fldCharType="separate"/>
      </w:r>
      <w:r w:rsidR="00C31638" w:rsidRPr="00C31638">
        <w:rPr>
          <w:rFonts w:ascii="Times New Roman" w:eastAsia="Times New Roman" w:hAnsi="Times New Roman" w:cs="Times New Roman"/>
          <w:noProof/>
        </w:rPr>
        <w:t>(Hoffmann and Sgrò 2011)</w:t>
      </w:r>
      <w:r w:rsidR="00C31638">
        <w:rPr>
          <w:rFonts w:ascii="Times New Roman" w:eastAsia="Times New Roman" w:hAnsi="Times New Roman" w:cs="Times New Roman"/>
        </w:rPr>
        <w:fldChar w:fldCharType="end"/>
      </w:r>
      <w:r>
        <w:rPr>
          <w:rFonts w:ascii="Times New Roman" w:eastAsia="Times New Roman" w:hAnsi="Times New Roman" w:cs="Times New Roman"/>
        </w:rPr>
        <w:t xml:space="preserve">. Coregonines occur broadly across northern latitudes and are an ideal group to identify how cold-water fishes may adapt to climate-driven shifts in environmental variables, such as water temperature. </w:t>
      </w:r>
    </w:p>
    <w:p w14:paraId="0000001A" w14:textId="77777777" w:rsidR="00B66B58" w:rsidRDefault="00B66B58">
      <w:pPr>
        <w:spacing w:line="276" w:lineRule="auto"/>
        <w:rPr>
          <w:rFonts w:ascii="Times New Roman" w:eastAsia="Times New Roman" w:hAnsi="Times New Roman" w:cs="Times New Roman"/>
        </w:rPr>
      </w:pPr>
    </w:p>
    <w:p w14:paraId="0000001B" w14:textId="4D872E38" w:rsidR="00B66B58" w:rsidRDefault="00E32990">
      <w:pPr>
        <w:spacing w:line="276" w:lineRule="auto"/>
        <w:rPr>
          <w:rFonts w:ascii="Times New Roman" w:eastAsia="Times New Roman" w:hAnsi="Times New Roman" w:cs="Times New Roman"/>
        </w:rPr>
      </w:pPr>
      <w:r>
        <w:rPr>
          <w:rFonts w:ascii="Times New Roman" w:eastAsia="Times New Roman" w:hAnsi="Times New Roman" w:cs="Times New Roman"/>
        </w:rPr>
        <w:t>One of the challenges in comparing population performance is the choice of offspring trait to quantify fitness. The range of offspring traits are broad (</w:t>
      </w:r>
      <w:r w:rsidRPr="00205630">
        <w:rPr>
          <w:rFonts w:ascii="Times New Roman" w:eastAsia="Times New Roman" w:hAnsi="Times New Roman" w:cs="Times New Roman"/>
          <w:i/>
          <w:iCs/>
        </w:rPr>
        <w:t>e.g.,</w:t>
      </w:r>
      <w:r>
        <w:rPr>
          <w:rFonts w:ascii="Times New Roman" w:eastAsia="Times New Roman" w:hAnsi="Times New Roman" w:cs="Times New Roman"/>
        </w:rPr>
        <w:t xml:space="preserve"> genetic, physiological, </w:t>
      </w:r>
      <w:r w:rsidR="006558DB">
        <w:rPr>
          <w:rFonts w:ascii="Times New Roman" w:eastAsia="Times New Roman" w:hAnsi="Times New Roman" w:cs="Times New Roman"/>
        </w:rPr>
        <w:t>behavioral</w:t>
      </w:r>
      <w:r>
        <w:rPr>
          <w:rFonts w:ascii="Times New Roman" w:eastAsia="Times New Roman" w:hAnsi="Times New Roman" w:cs="Times New Roman"/>
        </w:rPr>
        <w:t>, etc.) and vary greatly in ease and cost to attain. Early life-history and morphological traits are often measured because of convenience, but many of those traits can be influenced by genetic and maternal effects on the gametes</w:t>
      </w:r>
      <w:r w:rsidR="00C31638">
        <w:rPr>
          <w:rFonts w:ascii="Times New Roman" w:eastAsia="Times New Roman" w:hAnsi="Times New Roman" w:cs="Times New Roman"/>
        </w:rPr>
        <w:t xml:space="preserve"> </w:t>
      </w:r>
      <w:r w:rsidR="00C31638">
        <w:rPr>
          <w:rFonts w:ascii="Times New Roman" w:eastAsia="Times New Roman" w:hAnsi="Times New Roman" w:cs="Times New Roman"/>
        </w:rPr>
        <w:fldChar w:fldCharType="begin" w:fldLock="1"/>
      </w:r>
      <w:r w:rsidR="00C31638">
        <w:rPr>
          <w:rFonts w:ascii="Times New Roman" w:eastAsia="Times New Roman" w:hAnsi="Times New Roman" w:cs="Times New Roman"/>
        </w:rPr>
        <w:instrText>ADDIN CSL_CITATION {"citationItems":[{"id":"ITEM-1","itemData":{"ISSN":"0065-2881","author":[{"dropping-particle":"","family":"Green","given":"Bridget S","non-dropping-particle":"","parse-names":false,"suffix":""}],"container-title":"Advances in marine biology","id":"ITEM-1","issued":{"date-parts":[["2008"]]},"page":"1-105","publisher":"Elsevier","title":"Maternal effects in fish populations","type":"article-journal","volume":"54"},"uris":["http://www.mendeley.com/documents/?uuid=67c457d2-9984-41f3-b9bb-b0b6592f6722"]},{"id":"ITEM-2","itemData":{"author":[{"dropping-particle":"","family":"Langley","given":"Ellis J G","non-dropping-particle":"","parse-names":false,"suffix":""},{"dropping-particle":"","family":"Adams","given":"Gracie","non-dropping-particle":"","parse-names":false,"suffix":""},{"dropping-particle":"","family":"Beardsworth","given":"Christine E","non-dropping-particle":"","parse-names":false,"suffix":""},{"dropping-particle":"","family":"Dawson","given":"Deborah A","non-dropping-particle":"","parse-names":false,"suffix":""},{"dropping-particle":"","family":"Laker","given":"Philippa R","non-dropping-particle":"","parse-names":false,"suffix":""},{"dropping-particle":"","family":"Horik","given":"Jayden O","non-dropping-particle":"van","parse-names":false,"suffix":""},{"dropping-particle":"","family":"Whiteside","given":"Mark A","non-dropping-particle":"","parse-names":false,"suffix":""},{"dropping-particle":"","family":"Wilson","given":"Alastair J","non-dropping-particle":"","parse-names":false,"suffix":""},{"dropping-particle":"","family":"Madden","given":"Joah R","non-dropping-particle":"","parse-names":false,"suffix":""}],"container-title":"Behavioral Ecology","id":"ITEM-2","issued":{"date-parts":[["2020"]]},"title":"Heritability and correlations among learning and inhibitory control traits","type":"article-journal"},"uris":["http://www.mendeley.com/documents/?uuid=0e968135-9cc0-4b1f-9e45-2d6ac46ec967"]}],"mendeley":{"formattedCitation":"(Green 2008, Langley et al. 2020)","plainTextFormattedCitation":"(Green 2008, Langley et al. 2020)","previouslyFormattedCitation":"(Green 2008, Langley et al. 2020)"},"properties":{"noteIndex":0},"schema":"https://github.com/citation-style-language/schema/raw/master/csl-citation.json"}</w:instrText>
      </w:r>
      <w:r w:rsidR="00C31638">
        <w:rPr>
          <w:rFonts w:ascii="Times New Roman" w:eastAsia="Times New Roman" w:hAnsi="Times New Roman" w:cs="Times New Roman"/>
        </w:rPr>
        <w:fldChar w:fldCharType="separate"/>
      </w:r>
      <w:r w:rsidR="00C31638" w:rsidRPr="00C31638">
        <w:rPr>
          <w:rFonts w:ascii="Times New Roman" w:eastAsia="Times New Roman" w:hAnsi="Times New Roman" w:cs="Times New Roman"/>
          <w:noProof/>
        </w:rPr>
        <w:t>(Green 2008, Langley et al. 2020)</w:t>
      </w:r>
      <w:r w:rsidR="00C31638">
        <w:rPr>
          <w:rFonts w:ascii="Times New Roman" w:eastAsia="Times New Roman" w:hAnsi="Times New Roman" w:cs="Times New Roman"/>
        </w:rPr>
        <w:fldChar w:fldCharType="end"/>
      </w:r>
      <w:r>
        <w:rPr>
          <w:rFonts w:ascii="Times New Roman" w:eastAsia="Times New Roman" w:hAnsi="Times New Roman" w:cs="Times New Roman"/>
        </w:rPr>
        <w:t>. In many cases, a maternal effect in a trait is high when correlated to egg size (</w:t>
      </w:r>
      <w:r>
        <w:rPr>
          <w:rFonts w:ascii="Times New Roman" w:eastAsia="Times New Roman" w:hAnsi="Times New Roman" w:cs="Times New Roman"/>
          <w:i/>
        </w:rPr>
        <w:t>e.g.,</w:t>
      </w:r>
      <w:r>
        <w:rPr>
          <w:rFonts w:ascii="Times New Roman" w:eastAsia="Times New Roman" w:hAnsi="Times New Roman" w:cs="Times New Roman"/>
        </w:rPr>
        <w:t xml:space="preserve"> yolk-sac) and diminishes over time</w:t>
      </w:r>
      <w:r w:rsidR="00C31638">
        <w:rPr>
          <w:rFonts w:ascii="Times New Roman" w:eastAsia="Times New Roman" w:hAnsi="Times New Roman" w:cs="Times New Roman"/>
        </w:rPr>
        <w:t xml:space="preserve"> </w:t>
      </w:r>
      <w:r w:rsidR="00C31638">
        <w:rPr>
          <w:rFonts w:ascii="Times New Roman" w:eastAsia="Times New Roman" w:hAnsi="Times New Roman" w:cs="Times New Roman"/>
        </w:rPr>
        <w:fldChar w:fldCharType="begin" w:fldLock="1"/>
      </w:r>
      <w:r w:rsidR="00C31638">
        <w:rPr>
          <w:rFonts w:ascii="Times New Roman" w:eastAsia="Times New Roman" w:hAnsi="Times New Roman" w:cs="Times New Roman"/>
        </w:rPr>
        <w:instrText>ADDIN CSL_CITATION {"citationItems":[{"id":"ITEM-1","itemData":{"ISSN":"0065-2881","author":[{"dropping-particle":"","family":"Green","given":"Bridget S","non-dropping-particle":"","parse-names":false,"suffix":""}],"container-title":"Advances in marine biology","id":"ITEM-1","issued":{"date-parts":[["2008"]]},"page":"1-105","publisher":"Elsevier","title":"Maternal effects in fish populations","type":"article-journal","volume":"54"},"uris":["http://www.mendeley.com/documents/?uuid=67c457d2-9984-41f3-b9bb-b0b6592f6722"]}],"mendeley":{"formattedCitation":"(Green 2008)","plainTextFormattedCitation":"(Green 2008)","previouslyFormattedCitation":"(Green 2008)"},"properties":{"noteIndex":0},"schema":"https://github.com/citation-style-language/schema/raw/master/csl-citation.json"}</w:instrText>
      </w:r>
      <w:r w:rsidR="00C31638">
        <w:rPr>
          <w:rFonts w:ascii="Times New Roman" w:eastAsia="Times New Roman" w:hAnsi="Times New Roman" w:cs="Times New Roman"/>
        </w:rPr>
        <w:fldChar w:fldCharType="separate"/>
      </w:r>
      <w:r w:rsidR="00C31638" w:rsidRPr="00C31638">
        <w:rPr>
          <w:rFonts w:ascii="Times New Roman" w:eastAsia="Times New Roman" w:hAnsi="Times New Roman" w:cs="Times New Roman"/>
          <w:noProof/>
        </w:rPr>
        <w:t>(Green 2008)</w:t>
      </w:r>
      <w:r w:rsidR="00C31638">
        <w:rPr>
          <w:rFonts w:ascii="Times New Roman" w:eastAsia="Times New Roman" w:hAnsi="Times New Roman" w:cs="Times New Roman"/>
        </w:rPr>
        <w:fldChar w:fldCharType="end"/>
      </w:r>
      <w:r>
        <w:rPr>
          <w:rFonts w:ascii="Times New Roman" w:eastAsia="Times New Roman" w:hAnsi="Times New Roman" w:cs="Times New Roman"/>
        </w:rPr>
        <w:t>. Heritability and adaptive genetic effects become more apparent after the influence of egg size is diminished</w:t>
      </w:r>
      <w:r w:rsidR="00C31638">
        <w:rPr>
          <w:rFonts w:ascii="Times New Roman" w:eastAsia="Times New Roman" w:hAnsi="Times New Roman" w:cs="Times New Roman"/>
        </w:rPr>
        <w:t xml:space="preserve"> </w:t>
      </w:r>
      <w:r w:rsidR="00C31638">
        <w:rPr>
          <w:rFonts w:ascii="Times New Roman" w:eastAsia="Times New Roman" w:hAnsi="Times New Roman" w:cs="Times New Roman"/>
        </w:rPr>
        <w:fldChar w:fldCharType="begin" w:fldLock="1"/>
      </w:r>
      <w:r w:rsidR="00E868D1">
        <w:rPr>
          <w:rFonts w:ascii="Times New Roman" w:eastAsia="Times New Roman" w:hAnsi="Times New Roman" w:cs="Times New Roman"/>
        </w:rPr>
        <w:instrText>ADDIN CSL_CITATION {"citationItems":[{"id":"ITEM-1","itemData":{"ISSN":"0065-2881","author":[{"dropping-particle":"","family":"Green","given":"Bridget S","non-dropping-particle":"","parse-names":false,"suffix":""}],"container-title":"Advances in marine biology","id":"ITEM-1","issued":{"date-parts":[["2008"]]},"page":"1-105","publisher":"Elsevier","title":"Maternal effects in fish populations","type":"article-journal","volume":"54"},"uris":["http://www.mendeley.com/documents/?uuid=67c457d2-9984-41f3-b9bb-b0b6592f6722"]}],"mendeley":{"formattedCitation":"(Green 2008)","plainTextFormattedCitation":"(Green 2008)","previouslyFormattedCitation":"(Green 2008)"},"properties":{"noteIndex":0},"schema":"https://github.com/citation-style-language/schema/raw/master/csl-citation.json"}</w:instrText>
      </w:r>
      <w:r w:rsidR="00C31638">
        <w:rPr>
          <w:rFonts w:ascii="Times New Roman" w:eastAsia="Times New Roman" w:hAnsi="Times New Roman" w:cs="Times New Roman"/>
        </w:rPr>
        <w:fldChar w:fldCharType="separate"/>
      </w:r>
      <w:r w:rsidR="00C31638" w:rsidRPr="00C31638">
        <w:rPr>
          <w:rFonts w:ascii="Times New Roman" w:eastAsia="Times New Roman" w:hAnsi="Times New Roman" w:cs="Times New Roman"/>
          <w:noProof/>
        </w:rPr>
        <w:t>(Green 2008)</w:t>
      </w:r>
      <w:r w:rsidR="00C31638">
        <w:rPr>
          <w:rFonts w:ascii="Times New Roman" w:eastAsia="Times New Roman" w:hAnsi="Times New Roman" w:cs="Times New Roman"/>
        </w:rPr>
        <w:fldChar w:fldCharType="end"/>
      </w:r>
      <w:r>
        <w:rPr>
          <w:rFonts w:ascii="Times New Roman" w:eastAsia="Times New Roman" w:hAnsi="Times New Roman" w:cs="Times New Roman"/>
        </w:rPr>
        <w:t>. The environment can act directly on the spawning adults and have transgenerational effects. For example, increases in water temperature can impact the sperm of European whitefish (</w:t>
      </w:r>
      <w:r>
        <w:rPr>
          <w:rFonts w:ascii="Times New Roman" w:eastAsia="Times New Roman" w:hAnsi="Times New Roman" w:cs="Times New Roman"/>
          <w:i/>
        </w:rPr>
        <w:t>Coregonus lavaretus</w:t>
      </w:r>
      <w:r>
        <w:rPr>
          <w:rFonts w:ascii="Times New Roman" w:eastAsia="Times New Roman" w:hAnsi="Times New Roman" w:cs="Times New Roman"/>
        </w:rPr>
        <w:t>), shape offspring phenotype, and negatively impact post-hatching performance</w:t>
      </w:r>
      <w:r w:rsidR="00E868D1">
        <w:rPr>
          <w:rFonts w:ascii="Times New Roman" w:eastAsia="Times New Roman" w:hAnsi="Times New Roman" w:cs="Times New Roman"/>
        </w:rPr>
        <w:t xml:space="preserve"> </w:t>
      </w:r>
      <w:r w:rsidR="00E868D1">
        <w:rPr>
          <w:rFonts w:ascii="Times New Roman" w:eastAsia="Times New Roman" w:hAnsi="Times New Roman" w:cs="Times New Roman"/>
        </w:rPr>
        <w:fldChar w:fldCharType="begin" w:fldLock="1"/>
      </w:r>
      <w:r w:rsidR="00DF2476">
        <w:rPr>
          <w:rFonts w:ascii="Times New Roman" w:eastAsia="Times New Roman" w:hAnsi="Times New Roman" w:cs="Times New Roman"/>
        </w:rPr>
        <w:instrText>ADDIN CSL_CITATION {"citationItems":[{"id":"ITEM-1","itemData":{"ISSN":"0022-0949","author":[{"dropping-particle":"","family":"Kekäläinen","given":"Jukka","non-dropping-particle":"","parse-names":false,"suffix":""},{"dropping-particle":"","family":"Oskoei","given":"Párástu","non-dropping-particle":"","parse-names":false,"suffix":""},{"dropping-particle":"","family":"Janhunen","given":"Matti","non-dropping-particle":"","parse-names":false,"suffix":""},{"dropping-particle":"","family":"Koskinen","given":"Heikki","non-dropping-particle":"","parse-names":false,"suffix":""},{"dropping-particle":"","family":"Kortet","given":"Raine","non-dropping-particle":"","parse-names":false,"suffix":""},{"dropping-particle":"","family":"Huuskonen","given":"Hannu","non-dropping-particle":"","parse-names":false,"suffix":""}],"container-title":"Journal of Experimental Biology","id":"ITEM-1","issue":"20","issued":{"date-parts":[["2018"]]},"publisher":"The Company of Biologists Ltd","title":"Sperm pre-fertilization thermal environment shapes offspring phenotype and performance","type":"article-journal","volume":"221"},"uris":["http://www.mendeley.com/documents/?uuid=4d50cb5d-1108-46d4-a7f6-25c599e634bb"]}],"mendeley":{"formattedCitation":"(Kekäläinen et al. 2018)","plainTextFormattedCitation":"(Kekäläinen et al. 2018)","previouslyFormattedCitation":"(Kekäläinen et al. 2018)"},"properties":{"noteIndex":0},"schema":"https://github.com/citation-style-language/schema/raw/master/csl-citation.json"}</w:instrText>
      </w:r>
      <w:r w:rsidR="00E868D1">
        <w:rPr>
          <w:rFonts w:ascii="Times New Roman" w:eastAsia="Times New Roman" w:hAnsi="Times New Roman" w:cs="Times New Roman"/>
        </w:rPr>
        <w:fldChar w:fldCharType="separate"/>
      </w:r>
      <w:r w:rsidR="00E868D1" w:rsidRPr="00E868D1">
        <w:rPr>
          <w:rFonts w:ascii="Times New Roman" w:eastAsia="Times New Roman" w:hAnsi="Times New Roman" w:cs="Times New Roman"/>
          <w:noProof/>
        </w:rPr>
        <w:t>(Kekäläinen et al. 2018)</w:t>
      </w:r>
      <w:r w:rsidR="00E868D1">
        <w:rPr>
          <w:rFonts w:ascii="Times New Roman" w:eastAsia="Times New Roman" w:hAnsi="Times New Roman" w:cs="Times New Roman"/>
        </w:rPr>
        <w:fldChar w:fldCharType="end"/>
      </w:r>
      <w:r>
        <w:rPr>
          <w:rFonts w:ascii="Times New Roman" w:eastAsia="Times New Roman" w:hAnsi="Times New Roman" w:cs="Times New Roman"/>
        </w:rPr>
        <w:t>. Knowing how increases in water temperature may impact the short-term plasticity and transgenerational effects of coregonines is important for understanding the independence between short- and long-term resilience to climate change. Sparse knowledge of coregonine genetic and physiological architectures of thermal plasticity limits our ability to predict coregonines resilience to the rapid rate of climate and projected increases in their thermal habitat.</w:t>
      </w:r>
    </w:p>
    <w:p w14:paraId="0000001C" w14:textId="77777777" w:rsidR="00B66B58" w:rsidRDefault="00B66B58">
      <w:pPr>
        <w:spacing w:line="276" w:lineRule="auto"/>
        <w:rPr>
          <w:rFonts w:ascii="Times New Roman" w:eastAsia="Times New Roman" w:hAnsi="Times New Roman" w:cs="Times New Roman"/>
        </w:rPr>
      </w:pPr>
    </w:p>
    <w:p w14:paraId="0000001D" w14:textId="77777777" w:rsidR="00B66B58" w:rsidRDefault="00E32990">
      <w:pPr>
        <w:spacing w:line="276" w:lineRule="auto"/>
        <w:rPr>
          <w:rFonts w:ascii="Times New Roman" w:eastAsia="Times New Roman" w:hAnsi="Times New Roman" w:cs="Times New Roman"/>
        </w:rPr>
      </w:pPr>
      <w:r>
        <w:rPr>
          <w:rFonts w:ascii="Times New Roman" w:eastAsia="Times New Roman" w:hAnsi="Times New Roman" w:cs="Times New Roman"/>
        </w:rPr>
        <w:t>We hypothesized that the embryonic and larval life stages of coregonine populations across latitudes differentially respond to warming winter conditions. Evolutionary differences in life-history traits of embryos and morphological traits of larvae to varying climates may drive thermal resilience during embryonic and larval stages. We used the following framework to contrast the thermal response found among populations: h</w:t>
      </w:r>
      <w:sdt>
        <w:sdtPr>
          <w:tag w:val="goog_rdk_2"/>
          <w:id w:val="-1995945621"/>
        </w:sdtPr>
        <w:sdtEndPr/>
        <w:sdtContent>
          <w:commentRangeStart w:id="0"/>
        </w:sdtContent>
      </w:sdt>
      <w:sdt>
        <w:sdtPr>
          <w:tag w:val="goog_rdk_3"/>
          <w:id w:val="-770011882"/>
        </w:sdtPr>
        <w:sdtEndPr/>
        <w:sdtContent>
          <w:commentRangeStart w:id="1"/>
        </w:sdtContent>
      </w:sdt>
      <w:sdt>
        <w:sdtPr>
          <w:tag w:val="goog_rdk_4"/>
          <w:id w:val="-176809780"/>
        </w:sdtPr>
        <w:sdtEndPr/>
        <w:sdtContent>
          <w:commentRangeStart w:id="2"/>
        </w:sdtContent>
      </w:sdt>
      <w:sdt>
        <w:sdtPr>
          <w:tag w:val="goog_rdk_5"/>
          <w:id w:val="-1746949005"/>
        </w:sdtPr>
        <w:sdtEndPr/>
        <w:sdtContent>
          <w:commentRangeStart w:id="3"/>
        </w:sdtContent>
      </w:sdt>
      <w:r>
        <w:rPr>
          <w:rFonts w:ascii="Times New Roman" w:eastAsia="Times New Roman" w:hAnsi="Times New Roman" w:cs="Times New Roman"/>
        </w:rPr>
        <w:t>igh-latitude populations which experience lower water temperatures and longer winters, compared to lower-latitude populations, are expected to (1) have prolonged incubation periods across all temperatures, (2) have lower embryo survival as temperature increases, and (3) exhibit a smaller size-at-age across all temperatures.</w:t>
      </w:r>
      <w:commentRangeEnd w:id="0"/>
      <w:r>
        <w:commentReference w:id="0"/>
      </w:r>
      <w:commentRangeEnd w:id="1"/>
      <w:r>
        <w:commentReference w:id="1"/>
      </w:r>
      <w:commentRangeEnd w:id="2"/>
      <w:r>
        <w:commentReference w:id="2"/>
      </w:r>
      <w:commentRangeEnd w:id="3"/>
      <w:r>
        <w:commentReference w:id="3"/>
      </w:r>
      <w:r>
        <w:rPr>
          <w:rFonts w:ascii="Times New Roman" w:eastAsia="Times New Roman" w:hAnsi="Times New Roman" w:cs="Times New Roman"/>
        </w:rPr>
        <w:t xml:space="preserve"> We also hypothesized that coregonine adults would have a parental effect on the short-term resilience of offspring to changing winter conditions. To test both hypotheses, we experimentally analyzed the reaction norms of early-life stage coregonines from known breeding crosses across a broad latitudinal gradient to changing winter thermal regimes.</w:t>
      </w:r>
    </w:p>
    <w:p w14:paraId="0000001E" w14:textId="77777777" w:rsidR="00B66B58" w:rsidRDefault="00B66B58">
      <w:pPr>
        <w:spacing w:line="276" w:lineRule="auto"/>
        <w:rPr>
          <w:rFonts w:ascii="Times New Roman" w:eastAsia="Times New Roman" w:hAnsi="Times New Roman" w:cs="Times New Roman"/>
        </w:rPr>
      </w:pPr>
    </w:p>
    <w:p w14:paraId="0000001F" w14:textId="77777777" w:rsidR="00B66B58" w:rsidRDefault="00B66B58">
      <w:pPr>
        <w:spacing w:line="276" w:lineRule="auto"/>
        <w:rPr>
          <w:rFonts w:ascii="Times New Roman" w:eastAsia="Times New Roman" w:hAnsi="Times New Roman" w:cs="Times New Roman"/>
        </w:rPr>
      </w:pPr>
    </w:p>
    <w:p w14:paraId="00000020" w14:textId="77777777" w:rsidR="00B66B58" w:rsidRDefault="00E32990">
      <w:pPr>
        <w:spacing w:line="276" w:lineRule="auto"/>
        <w:rPr>
          <w:rFonts w:ascii="Times New Roman" w:eastAsia="Times New Roman" w:hAnsi="Times New Roman" w:cs="Times New Roman"/>
          <w:b/>
        </w:rPr>
      </w:pPr>
      <w:r>
        <w:rPr>
          <w:rFonts w:ascii="Times New Roman" w:eastAsia="Times New Roman" w:hAnsi="Times New Roman" w:cs="Times New Roman"/>
          <w:b/>
        </w:rPr>
        <w:t>METHODS:</w:t>
      </w:r>
    </w:p>
    <w:p w14:paraId="00000021" w14:textId="77777777" w:rsidR="00B66B58" w:rsidRDefault="00B66B58">
      <w:pPr>
        <w:spacing w:line="276" w:lineRule="auto"/>
        <w:rPr>
          <w:rFonts w:ascii="Times New Roman" w:eastAsia="Times New Roman" w:hAnsi="Times New Roman" w:cs="Times New Roman"/>
        </w:rPr>
      </w:pPr>
    </w:p>
    <w:p w14:paraId="00000022" w14:textId="77777777" w:rsidR="00B66B58" w:rsidRDefault="00E32990">
      <w:pPr>
        <w:spacing w:line="276" w:lineRule="auto"/>
        <w:rPr>
          <w:rFonts w:ascii="Times New Roman" w:eastAsia="Times New Roman" w:hAnsi="Times New Roman" w:cs="Times New Roman"/>
          <w:u w:val="single"/>
        </w:rPr>
      </w:pPr>
      <w:r>
        <w:rPr>
          <w:rFonts w:ascii="Times New Roman" w:eastAsia="Times New Roman" w:hAnsi="Times New Roman" w:cs="Times New Roman"/>
          <w:u w:val="single"/>
        </w:rPr>
        <w:t>Study Sites and Collections</w:t>
      </w:r>
    </w:p>
    <w:p w14:paraId="00000023" w14:textId="77777777" w:rsidR="00B66B58" w:rsidRDefault="00E32990">
      <w:pPr>
        <w:spacing w:line="276" w:lineRule="auto"/>
        <w:rPr>
          <w:rFonts w:ascii="Times New Roman" w:eastAsia="Times New Roman" w:hAnsi="Times New Roman" w:cs="Times New Roman"/>
        </w:rPr>
      </w:pPr>
      <w:r>
        <w:rPr>
          <w:rFonts w:ascii="Times New Roman" w:eastAsia="Times New Roman" w:hAnsi="Times New Roman" w:cs="Times New Roman"/>
        </w:rPr>
        <w:lastRenderedPageBreak/>
        <w:t>We used a cross-lake, cross-continent, cross-species approach to evaluate the responses and thermal tolerances of coregonine embryos and larvae to changing thermal regimes. Wild-caught populations of cisco (</w:t>
      </w:r>
      <w:r>
        <w:rPr>
          <w:rFonts w:ascii="Times New Roman" w:eastAsia="Times New Roman" w:hAnsi="Times New Roman" w:cs="Times New Roman"/>
          <w:i/>
        </w:rPr>
        <w:t>C. artedi</w:t>
      </w:r>
      <w:r>
        <w:rPr>
          <w:rFonts w:ascii="Times New Roman" w:eastAsia="Times New Roman" w:hAnsi="Times New Roman" w:cs="Times New Roman"/>
        </w:rPr>
        <w:t>) in Lake Superior (LS-Cisco; USA/Canada) and Lake Ontario (LO-Cisco; USA/Canada), and vendace (</w:t>
      </w:r>
      <w:r>
        <w:rPr>
          <w:rFonts w:ascii="Times New Roman" w:eastAsia="Times New Roman" w:hAnsi="Times New Roman" w:cs="Times New Roman"/>
          <w:i/>
        </w:rPr>
        <w:t>C. albula</w:t>
      </w:r>
      <w:r>
        <w:rPr>
          <w:rFonts w:ascii="Times New Roman" w:eastAsia="Times New Roman" w:hAnsi="Times New Roman" w:cs="Times New Roman"/>
        </w:rPr>
        <w:t xml:space="preserve">; LK-Vendace) and European whitefish (LK-Whitefish) in Lake Konnevesi (Finland; Figure 1) were sampled using live-capture gear. Adult field collections occurred during coregonine spawning periods for Lake Ontario and Lake Superior. On Lake Konnevesi, adults were collected prior to spawning and stored in an aquaculture pool with water fed directly from the lake until spawning was initiated. A single laboratory in North America (University of Vermont (UVM), USA) and Europe (University of Jyväskylä (JYU), Finland) conducted all sampling, fertilization, and experimental work for populations on each continent. </w:t>
      </w:r>
    </w:p>
    <w:p w14:paraId="00000024" w14:textId="77777777" w:rsidR="00B66B58" w:rsidRDefault="00B66B58">
      <w:pPr>
        <w:spacing w:line="276" w:lineRule="auto"/>
        <w:rPr>
          <w:rFonts w:ascii="Times New Roman" w:eastAsia="Times New Roman" w:hAnsi="Times New Roman" w:cs="Times New Roman"/>
        </w:rPr>
      </w:pPr>
    </w:p>
    <w:p w14:paraId="00000025" w14:textId="77777777" w:rsidR="00B66B58" w:rsidRDefault="00E32990">
      <w:pPr>
        <w:spacing w:line="276" w:lineRule="auto"/>
        <w:rPr>
          <w:rFonts w:ascii="Times New Roman" w:eastAsia="Times New Roman" w:hAnsi="Times New Roman" w:cs="Times New Roman"/>
        </w:rPr>
      </w:pPr>
      <w:r>
        <w:rPr>
          <w:rFonts w:ascii="Times New Roman" w:eastAsia="Times New Roman" w:hAnsi="Times New Roman" w:cs="Times New Roman"/>
        </w:rPr>
        <w:t>The term population is used in many ways. For the sake of clarity, our operational use of a population is to represent a single species within a single lake (</w:t>
      </w:r>
      <w:r>
        <w:rPr>
          <w:rFonts w:ascii="Times New Roman" w:eastAsia="Times New Roman" w:hAnsi="Times New Roman" w:cs="Times New Roman"/>
          <w:i/>
        </w:rPr>
        <w:t>e.g.,</w:t>
      </w:r>
      <w:r>
        <w:rPr>
          <w:rFonts w:ascii="Times New Roman" w:eastAsia="Times New Roman" w:hAnsi="Times New Roman" w:cs="Times New Roman"/>
        </w:rPr>
        <w:t xml:space="preserve"> cisco in Lake Superior).</w:t>
      </w:r>
    </w:p>
    <w:p w14:paraId="00000026" w14:textId="77777777" w:rsidR="00B66B58" w:rsidRDefault="00B66B58">
      <w:pPr>
        <w:spacing w:line="276" w:lineRule="auto"/>
        <w:rPr>
          <w:rFonts w:ascii="Times New Roman" w:eastAsia="Times New Roman" w:hAnsi="Times New Roman" w:cs="Times New Roman"/>
        </w:rPr>
      </w:pPr>
    </w:p>
    <w:p w14:paraId="00000027" w14:textId="77777777" w:rsidR="00B66B58" w:rsidRDefault="00E32990">
      <w:pPr>
        <w:spacing w:line="276" w:lineRule="auto"/>
        <w:rPr>
          <w:rFonts w:ascii="Times New Roman" w:eastAsia="Times New Roman" w:hAnsi="Times New Roman" w:cs="Times New Roman"/>
          <w:u w:val="single"/>
        </w:rPr>
      </w:pPr>
      <w:r>
        <w:rPr>
          <w:rFonts w:ascii="Times New Roman" w:eastAsia="Times New Roman" w:hAnsi="Times New Roman" w:cs="Times New Roman"/>
          <w:u w:val="single"/>
        </w:rPr>
        <w:t>Fertilization and Incubation</w:t>
      </w:r>
    </w:p>
    <w:p w14:paraId="00000028" w14:textId="77777777" w:rsidR="00B66B58" w:rsidRDefault="00E32990">
      <w:pPr>
        <w:spacing w:line="276" w:lineRule="auto"/>
        <w:rPr>
          <w:rFonts w:ascii="Times New Roman" w:eastAsia="Times New Roman" w:hAnsi="Times New Roman" w:cs="Times New Roman"/>
        </w:rPr>
      </w:pPr>
      <w:r>
        <w:rPr>
          <w:rFonts w:ascii="Times New Roman" w:eastAsia="Times New Roman" w:hAnsi="Times New Roman" w:cs="Times New Roman"/>
        </w:rPr>
        <w:t>Eggs and milt were stripped from dams and sires from each population and artificially fertilized under a blocked, nested full-sib, half-sib fertilization design (Figure 2) to create a maximum of 48 full-sibling families nested within half-siblings per population. This fertilization design was used to maximize the amount of genetic variation and minimized the potential loss of multiple families if a dam or sire produced poor quality gametes, compared to a full-factorial design. Pairing was performed by dividing the adults used in the experiment into three or four fertilization blocks. A single block consisted of four sires each paired to three unrelated dams, where all offspring of a given dam were full siblings. Fertilizations were performed block by block to ensure germ cell survival.</w:t>
      </w:r>
    </w:p>
    <w:p w14:paraId="00000029" w14:textId="77777777" w:rsidR="00B66B58" w:rsidRDefault="00B66B58">
      <w:pPr>
        <w:spacing w:line="276" w:lineRule="auto"/>
        <w:rPr>
          <w:rFonts w:ascii="Times New Roman" w:eastAsia="Times New Roman" w:hAnsi="Times New Roman" w:cs="Times New Roman"/>
        </w:rPr>
      </w:pPr>
    </w:p>
    <w:p w14:paraId="0000002A" w14:textId="77777777" w:rsidR="00B66B58" w:rsidRDefault="00E32990">
      <w:pPr>
        <w:spacing w:line="276" w:lineRule="auto"/>
        <w:rPr>
          <w:rFonts w:ascii="Times New Roman" w:eastAsia="Times New Roman" w:hAnsi="Times New Roman" w:cs="Times New Roman"/>
        </w:rPr>
      </w:pPr>
      <w:r>
        <w:rPr>
          <w:rFonts w:ascii="Times New Roman" w:eastAsia="Times New Roman" w:hAnsi="Times New Roman" w:cs="Times New Roman"/>
        </w:rPr>
        <w:t>Approximately 200 eggs per dam were fertilized by approximately 10 μl of milt from each sire in the block. After the addition of milt, water was added to activate the germ cells and gently mixed for one minute. The embryos were rinsed 2-3 times until the water was clear. Water used during fertilizations was reconstructed freshwater (OECD ISO 6341:2012) to standardize the chemical properties of the water used among populations and between labs. Embryos were transported in coolers either by shipping overnight for Lake Superior or driven same-day for Lake Ontario. A temperature logger recorded air temperature inside the cooler during transport (Lake Superior: mean = 2.80°C, sd = 0.21°C; Lake Ontario: mean = 3.28°C, sd = 0.37°C). No embryo transport was required for Lake Konnevesi. Demographic data (</w:t>
      </w:r>
      <w:r>
        <w:rPr>
          <w:rFonts w:ascii="Times New Roman" w:eastAsia="Times New Roman" w:hAnsi="Times New Roman" w:cs="Times New Roman"/>
          <w:i/>
        </w:rPr>
        <w:t>e.g.,</w:t>
      </w:r>
      <w:r>
        <w:rPr>
          <w:rFonts w:ascii="Times New Roman" w:eastAsia="Times New Roman" w:hAnsi="Times New Roman" w:cs="Times New Roman"/>
        </w:rPr>
        <w:t xml:space="preserve"> total length and weight) were collected on adults.</w:t>
      </w:r>
    </w:p>
    <w:p w14:paraId="0000002B" w14:textId="77777777" w:rsidR="00B66B58" w:rsidRDefault="00B66B58">
      <w:pPr>
        <w:spacing w:line="276" w:lineRule="auto"/>
        <w:rPr>
          <w:rFonts w:ascii="Times New Roman" w:eastAsia="Times New Roman" w:hAnsi="Times New Roman" w:cs="Times New Roman"/>
        </w:rPr>
      </w:pPr>
    </w:p>
    <w:p w14:paraId="0000002C" w14:textId="456708D1" w:rsidR="00B66B58" w:rsidRDefault="00E32990">
      <w:pPr>
        <w:spacing w:line="276" w:lineRule="auto"/>
        <w:rPr>
          <w:rFonts w:ascii="Times New Roman" w:eastAsia="Times New Roman" w:hAnsi="Times New Roman" w:cs="Times New Roman"/>
        </w:rPr>
      </w:pPr>
      <w:r>
        <w:rPr>
          <w:rFonts w:ascii="Times New Roman" w:eastAsia="Times New Roman" w:hAnsi="Times New Roman" w:cs="Times New Roman"/>
        </w:rPr>
        <w:t>Fertilization success was determined by haphazardly taking 10 embryos from each family and assessing under microscopy within 72-hours post-fertilization</w:t>
      </w:r>
      <w:r w:rsidR="00DF2476">
        <w:rPr>
          <w:rFonts w:ascii="Times New Roman" w:eastAsia="Times New Roman" w:hAnsi="Times New Roman" w:cs="Times New Roman"/>
        </w:rPr>
        <w:t xml:space="preserve"> </w:t>
      </w:r>
      <w:r w:rsidR="00DF2476">
        <w:rPr>
          <w:rFonts w:ascii="Times New Roman" w:eastAsia="Times New Roman" w:hAnsi="Times New Roman" w:cs="Times New Roman"/>
        </w:rPr>
        <w:fldChar w:fldCharType="begin" w:fldLock="1"/>
      </w:r>
      <w:r w:rsidR="004B5A1C">
        <w:rPr>
          <w:rFonts w:ascii="Times New Roman" w:eastAsia="Times New Roman" w:hAnsi="Times New Roman" w:cs="Times New Roman"/>
        </w:rPr>
        <w:instrText>ADDIN CSL_CITATION {"citationItems":[{"id":"ITEM-1","itemData":{"ISSN":"0969-997X","author":[{"dropping-particle":"","family":"Oberlercher","given":"T M","non-dropping-particle":"","parse-names":false,"suffix":""},{"dropping-particle":"","family":"Wanzenböck","given":"J","non-dropping-particle":"","parse-names":false,"suffix":""}],"container-title":"Fisheries Management and Ecology","id":"ITEM-1","issue":"6","issued":{"date-parts":[["2016"]]},"page":"540-547","publisher":"Wiley Online Library","title":"Impact of electric fishing on egg survival of whitefish, Coregonus lavaretus","type":"article-journal","volume":"23"},"uris":["http://www.mendeley.com/documents/?uuid=eb899e92-e44d-4aca-8e19-f95d0d8e0a9b"]}],"mendeley":{"formattedCitation":"(Oberlercher and Wanzenböck 2016)","plainTextFormattedCitation":"(Oberlercher and Wanzenböck 2016)","previouslyFormattedCitation":"(Oberlercher and Wanzenböck 2016)"},"properties":{"noteIndex":0},"schema":"https://github.com/citation-style-language/schema/raw/master/csl-citation.json"}</w:instrText>
      </w:r>
      <w:r w:rsidR="00DF2476">
        <w:rPr>
          <w:rFonts w:ascii="Times New Roman" w:eastAsia="Times New Roman" w:hAnsi="Times New Roman" w:cs="Times New Roman"/>
        </w:rPr>
        <w:fldChar w:fldCharType="separate"/>
      </w:r>
      <w:r w:rsidR="00DF2476" w:rsidRPr="00DF2476">
        <w:rPr>
          <w:rFonts w:ascii="Times New Roman" w:eastAsia="Times New Roman" w:hAnsi="Times New Roman" w:cs="Times New Roman"/>
          <w:noProof/>
        </w:rPr>
        <w:t>(Oberlercher and Wanzenböck 2016)</w:t>
      </w:r>
      <w:r w:rsidR="00DF2476">
        <w:rPr>
          <w:rFonts w:ascii="Times New Roman" w:eastAsia="Times New Roman" w:hAnsi="Times New Roman" w:cs="Times New Roman"/>
        </w:rPr>
        <w:fldChar w:fldCharType="end"/>
      </w:r>
      <w:r>
        <w:rPr>
          <w:rFonts w:ascii="Times New Roman" w:eastAsia="Times New Roman" w:hAnsi="Times New Roman" w:cs="Times New Roman"/>
        </w:rPr>
        <w:t xml:space="preserve">. If fertilization was low (&lt;30%), the family was removed from the experimental setup. </w:t>
      </w:r>
      <w:r>
        <w:rPr>
          <w:rFonts w:ascii="Times New Roman" w:eastAsia="Times New Roman" w:hAnsi="Times New Roman" w:cs="Times New Roman"/>
        </w:rPr>
        <w:lastRenderedPageBreak/>
        <w:t>Embryos from successfully fertilized families were individually distributed into 24-well cell culture microplates and incubated in 2 ml of reconstructed freshwater. Reconstructed freshwater was used during incubation to maintain sterility, prevent bacterial growth in the wells, and eliminate the need for harsh fungicide treatments on the embryos. A total of 36 embryos per family were used for Lake Konnevesi and 48 embryos per family for Lake Ontario and Lake Superior. Families were randomly distributed across three or four microplates (</w:t>
      </w:r>
      <w:r>
        <w:rPr>
          <w:rFonts w:ascii="Times New Roman" w:eastAsia="Times New Roman" w:hAnsi="Times New Roman" w:cs="Times New Roman"/>
          <w:i/>
        </w:rPr>
        <w:t>i.e.,</w:t>
      </w:r>
      <w:r>
        <w:rPr>
          <w:rFonts w:ascii="Times New Roman" w:eastAsia="Times New Roman" w:hAnsi="Times New Roman" w:cs="Times New Roman"/>
        </w:rPr>
        <w:t xml:space="preserve"> 12 eggs per family per microplate and two families per 24-well microplate). Microplates from each species and population were incubated at constant temperatures of 2.0, 4.5, 7.0, and 9.0°C and randomly placed in climate-controlled chambers at UVM (Memmert</w:t>
      </w:r>
      <w:r>
        <w:rPr>
          <w:rFonts w:ascii="Times New Roman" w:eastAsia="Times New Roman" w:hAnsi="Times New Roman" w:cs="Times New Roman"/>
          <w:vertAlign w:val="superscript"/>
        </w:rPr>
        <w:t>®</w:t>
      </w:r>
      <w:r>
        <w:rPr>
          <w:rFonts w:ascii="Times New Roman" w:eastAsia="Times New Roman" w:hAnsi="Times New Roman" w:cs="Times New Roman"/>
        </w:rPr>
        <w:t xml:space="preserve"> IPP260Plus) and climate-controlled rooms at JYU (</w:t>
      </w:r>
      <w:sdt>
        <w:sdtPr>
          <w:tag w:val="goog_rdk_6"/>
          <w:id w:val="646097210"/>
        </w:sdtPr>
        <w:sdtEndPr/>
        <w:sdtContent>
          <w:commentRangeStart w:id="4"/>
        </w:sdtContent>
      </w:sdt>
      <w:r>
        <w:rPr>
          <w:rFonts w:ascii="Times New Roman" w:eastAsia="Times New Roman" w:hAnsi="Times New Roman" w:cs="Times New Roman"/>
          <w:color w:val="FF0000"/>
        </w:rPr>
        <w:t>Brand</w:t>
      </w:r>
      <w:commentRangeEnd w:id="4"/>
      <w:r>
        <w:commentReference w:id="4"/>
      </w:r>
      <w:r>
        <w:rPr>
          <w:rFonts w:ascii="Times New Roman" w:eastAsia="Times New Roman" w:hAnsi="Times New Roman" w:cs="Times New Roman"/>
        </w:rPr>
        <w:t>). Forced airflow was used in both the climate-controlled chambers and rooms to ensure equal air circulation around the microplates. All microplates were covered to prevent excessive evaporation. Microplate orientation and position were rotated weekly to eliminate any temperature heterogeneity within the chambers and rooms. Water temperatures were recorded hourly with loggers (HOBO</w:t>
      </w:r>
      <w:r>
        <w:rPr>
          <w:rFonts w:ascii="Times New Roman" w:eastAsia="Times New Roman" w:hAnsi="Times New Roman" w:cs="Times New Roman"/>
          <w:vertAlign w:val="superscript"/>
        </w:rPr>
        <w:t>®</w:t>
      </w:r>
      <w:r>
        <w:rPr>
          <w:rFonts w:ascii="Times New Roman" w:eastAsia="Times New Roman" w:hAnsi="Times New Roman" w:cs="Times New Roman"/>
        </w:rPr>
        <w:t xml:space="preserve"> Water Temperature Pro v2 at UVM and Escort iMini at JYU) and daily mean water temperatures calculated. Incubations took place in the dark, with the exception of short maintenance periods. Microplates were checked weekly for dead eggs and the eye-up stage. During the hatch period, microplates were checked on a two-day cycle for newly hatched larvae. All newly hatched larvae were photographed for life-history and morphological traits.</w:t>
      </w:r>
    </w:p>
    <w:p w14:paraId="0000002D" w14:textId="77777777" w:rsidR="00B66B58" w:rsidRDefault="00B66B58">
      <w:pPr>
        <w:spacing w:line="276" w:lineRule="auto"/>
        <w:rPr>
          <w:rFonts w:ascii="Times New Roman" w:eastAsia="Times New Roman" w:hAnsi="Times New Roman" w:cs="Times New Roman"/>
        </w:rPr>
      </w:pPr>
    </w:p>
    <w:p w14:paraId="0000002E" w14:textId="77777777" w:rsidR="00B66B58" w:rsidRDefault="009B083D">
      <w:pPr>
        <w:spacing w:line="276" w:lineRule="auto"/>
        <w:rPr>
          <w:rFonts w:ascii="Times New Roman" w:eastAsia="Times New Roman" w:hAnsi="Times New Roman" w:cs="Times New Roman"/>
          <w:u w:val="single"/>
        </w:rPr>
      </w:pPr>
      <w:sdt>
        <w:sdtPr>
          <w:tag w:val="goog_rdk_7"/>
          <w:id w:val="882525622"/>
        </w:sdtPr>
        <w:sdtEndPr/>
        <w:sdtContent>
          <w:commentRangeStart w:id="5"/>
        </w:sdtContent>
      </w:sdt>
      <w:r w:rsidR="00E32990">
        <w:rPr>
          <w:rFonts w:ascii="Times New Roman" w:eastAsia="Times New Roman" w:hAnsi="Times New Roman" w:cs="Times New Roman"/>
          <w:u w:val="single"/>
        </w:rPr>
        <w:t>Statistical Analyses</w:t>
      </w:r>
      <w:commentRangeEnd w:id="5"/>
      <w:r w:rsidR="00E32990">
        <w:commentReference w:id="5"/>
      </w:r>
    </w:p>
    <w:p w14:paraId="0000002F" w14:textId="65865A24" w:rsidR="00B66B58" w:rsidRDefault="00E32990">
      <w:pPr>
        <w:spacing w:line="276" w:lineRule="auto"/>
        <w:rPr>
          <w:rFonts w:ascii="Times New Roman" w:eastAsia="Times New Roman" w:hAnsi="Times New Roman" w:cs="Times New Roman"/>
        </w:rPr>
      </w:pPr>
      <w:r>
        <w:rPr>
          <w:rFonts w:ascii="Times New Roman" w:eastAsia="Times New Roman" w:hAnsi="Times New Roman" w:cs="Times New Roman"/>
        </w:rPr>
        <w:t xml:space="preserve">All statistical analyses were performed in R version 4.0.3 </w:t>
      </w:r>
      <w:r w:rsidR="004B5A1C">
        <w:rPr>
          <w:rFonts w:ascii="Times New Roman" w:eastAsia="Times New Roman" w:hAnsi="Times New Roman" w:cs="Times New Roman"/>
        </w:rPr>
        <w:fldChar w:fldCharType="begin" w:fldLock="1"/>
      </w:r>
      <w:r w:rsidR="00CA1FE1">
        <w:rPr>
          <w:rFonts w:ascii="Times New Roman" w:eastAsia="Times New Roman" w:hAnsi="Times New Roman" w:cs="Times New Roman"/>
        </w:rPr>
        <w:instrText>ADDIN CSL_CITATION {"citationItems":[{"id":"ITEM-1","itemData":{"author":[{"dropping-particle":"","family":"R Core Team","given":"","non-dropping-particle":"","parse-names":false,"suffix":""}],"id":"ITEM-1","issued":{"date-parts":[["2020"]]},"publisher":"R Foundation for Statistical Computing","publisher-place":"Vienna, Austria","title":"R: A Language and Environment for Statistical Computing","type":"article"},"uris":["http://www.mendeley.com/documents/?uuid=c574cded-d8e9-46e8-a5aa-08af517148be"]}],"mendeley":{"formattedCitation":"(R Core Team 2020)","plainTextFormattedCitation":"(R Core Team 2020)","previouslyFormattedCitation":"(R Core Team 2020)"},"properties":{"noteIndex":0},"schema":"https://github.com/citation-style-language/schema/raw/master/csl-citation.json"}</w:instrText>
      </w:r>
      <w:r w:rsidR="004B5A1C">
        <w:rPr>
          <w:rFonts w:ascii="Times New Roman" w:eastAsia="Times New Roman" w:hAnsi="Times New Roman" w:cs="Times New Roman"/>
        </w:rPr>
        <w:fldChar w:fldCharType="separate"/>
      </w:r>
      <w:r w:rsidR="004B5A1C" w:rsidRPr="004B5A1C">
        <w:rPr>
          <w:rFonts w:ascii="Times New Roman" w:eastAsia="Times New Roman" w:hAnsi="Times New Roman" w:cs="Times New Roman"/>
          <w:noProof/>
        </w:rPr>
        <w:t>(R Core Team 2020)</w:t>
      </w:r>
      <w:r w:rsidR="004B5A1C">
        <w:rPr>
          <w:rFonts w:ascii="Times New Roman" w:eastAsia="Times New Roman" w:hAnsi="Times New Roman" w:cs="Times New Roman"/>
        </w:rPr>
        <w:fldChar w:fldCharType="end"/>
      </w:r>
      <w:r w:rsidR="004B5A1C">
        <w:rPr>
          <w:rFonts w:ascii="Times New Roman" w:eastAsia="Times New Roman" w:hAnsi="Times New Roman" w:cs="Times New Roman"/>
        </w:rPr>
        <w:t>.</w:t>
      </w:r>
    </w:p>
    <w:p w14:paraId="00000030" w14:textId="77777777" w:rsidR="00B66B58" w:rsidRDefault="00B66B58">
      <w:pPr>
        <w:spacing w:line="276" w:lineRule="auto"/>
        <w:rPr>
          <w:rFonts w:ascii="Times New Roman" w:eastAsia="Times New Roman" w:hAnsi="Times New Roman" w:cs="Times New Roman"/>
        </w:rPr>
      </w:pPr>
    </w:p>
    <w:p w14:paraId="00000031" w14:textId="77777777" w:rsidR="00B66B58" w:rsidRDefault="00E32990">
      <w:pPr>
        <w:spacing w:line="276" w:lineRule="auto"/>
        <w:rPr>
          <w:rFonts w:ascii="Times New Roman" w:eastAsia="Times New Roman" w:hAnsi="Times New Roman" w:cs="Times New Roman"/>
          <w:i/>
        </w:rPr>
      </w:pPr>
      <w:r>
        <w:rPr>
          <w:rFonts w:ascii="Times New Roman" w:eastAsia="Times New Roman" w:hAnsi="Times New Roman" w:cs="Times New Roman"/>
          <w:i/>
        </w:rPr>
        <w:t>Life-history and Morphological Traits</w:t>
      </w:r>
    </w:p>
    <w:p w14:paraId="00000032" w14:textId="77777777" w:rsidR="00B66B58" w:rsidRDefault="00E32990">
      <w:pPr>
        <w:spacing w:line="276" w:lineRule="auto"/>
        <w:rPr>
          <w:rFonts w:ascii="Times New Roman" w:eastAsia="Times New Roman" w:hAnsi="Times New Roman" w:cs="Times New Roman"/>
        </w:rPr>
      </w:pPr>
      <w:r>
        <w:rPr>
          <w:rFonts w:ascii="Times New Roman" w:eastAsia="Times New Roman" w:hAnsi="Times New Roman" w:cs="Times New Roman"/>
        </w:rPr>
        <w:t>Embryo survival (ES) was estimated as the percent of embryos surviving between the eye-up and hatch stages. Incubation period was assessed by two variables: the number of days from fertilization to hatching (DPF) and the sum of the degree-days (ADD). Total length-at-hatch (LAH; mm) and yolk-sac volume (YSV; mm</w:t>
      </w:r>
      <w:r>
        <w:rPr>
          <w:rFonts w:ascii="Times New Roman" w:eastAsia="Times New Roman" w:hAnsi="Times New Roman" w:cs="Times New Roman"/>
          <w:vertAlign w:val="superscript"/>
        </w:rPr>
        <w:t>3</w:t>
      </w:r>
      <w:r>
        <w:rPr>
          <w:rFonts w:ascii="Times New Roman" w:eastAsia="Times New Roman" w:hAnsi="Times New Roman" w:cs="Times New Roman"/>
        </w:rPr>
        <w:t xml:space="preserve">) were measured from five individuals per family at, or as close as possible to, 50% hatching for each family. YSV was calculated assuming the shape of an ellipse (Blaxter 1963): </w:t>
      </w:r>
    </w:p>
    <w:p w14:paraId="00000033" w14:textId="77777777" w:rsidR="00B66B58" w:rsidRDefault="00E32990">
      <w:pPr>
        <w:jc w:val="center"/>
        <w:rPr>
          <w:rFonts w:ascii="Times New Roman" w:eastAsia="Times New Roman" w:hAnsi="Times New Roman" w:cs="Times New Roman"/>
        </w:rPr>
      </w:pPr>
      <m:oMathPara>
        <m:oMath>
          <m:r>
            <w:rPr>
              <w:rFonts w:ascii="Times New Roman" w:eastAsia="Times New Roman" w:hAnsi="Times New Roman" w:cs="Times New Roman"/>
            </w:rPr>
            <m:t xml:space="preserve">YSV=  </m:t>
          </m:r>
          <m:f>
            <m:fPr>
              <m:ctrlPr>
                <w:rPr>
                  <w:rFonts w:ascii="Times New Roman" w:eastAsia="Times New Roman" w:hAnsi="Times New Roman" w:cs="Times New Roman"/>
                </w:rPr>
              </m:ctrlPr>
            </m:fPr>
            <m:num>
              <m:r>
                <w:rPr>
                  <w:rFonts w:ascii="Times New Roman" w:eastAsia="Times New Roman" w:hAnsi="Times New Roman" w:cs="Times New Roman"/>
                </w:rPr>
                <m:t>π</m:t>
              </m:r>
            </m:num>
            <m:den>
              <m:r>
                <w:rPr>
                  <w:rFonts w:ascii="Times New Roman" w:eastAsia="Times New Roman" w:hAnsi="Times New Roman" w:cs="Times New Roman"/>
                </w:rPr>
                <m:t>6</m:t>
              </m:r>
            </m:den>
          </m:f>
          <m:r>
            <w:rPr>
              <w:rFonts w:ascii="Times New Roman" w:eastAsia="Times New Roman" w:hAnsi="Times New Roman" w:cs="Times New Roman"/>
            </w:rPr>
            <m:t xml:space="preserve"> a</m:t>
          </m:r>
          <m:sSup>
            <m:sSupPr>
              <m:ctrlPr>
                <w:rPr>
                  <w:rFonts w:ascii="Times New Roman" w:eastAsia="Times New Roman" w:hAnsi="Times New Roman" w:cs="Times New Roman"/>
                </w:rPr>
              </m:ctrlPr>
            </m:sSupPr>
            <m:e>
              <m:r>
                <w:rPr>
                  <w:rFonts w:ascii="Times New Roman" w:eastAsia="Times New Roman" w:hAnsi="Times New Roman" w:cs="Times New Roman"/>
                </w:rPr>
                <m:t>b</m:t>
              </m:r>
            </m:e>
            <m:sup>
              <m:r>
                <w:rPr>
                  <w:rFonts w:ascii="Times New Roman" w:eastAsia="Times New Roman" w:hAnsi="Times New Roman" w:cs="Times New Roman"/>
                </w:rPr>
                <m:t>2</m:t>
              </m:r>
            </m:sup>
          </m:sSup>
          <m:r>
            <w:rPr>
              <w:rFonts w:ascii="Times New Roman" w:eastAsia="Times New Roman" w:hAnsi="Times New Roman" w:cs="Times New Roman"/>
            </w:rPr>
            <m:t xml:space="preserve"> ,</m:t>
          </m:r>
        </m:oMath>
      </m:oMathPara>
    </w:p>
    <w:p w14:paraId="00000034" w14:textId="77777777" w:rsidR="00B66B58" w:rsidRDefault="00E32990">
      <w:pPr>
        <w:spacing w:line="276" w:lineRule="auto"/>
        <w:rPr>
          <w:rFonts w:ascii="Times New Roman" w:eastAsia="Times New Roman" w:hAnsi="Times New Roman" w:cs="Times New Roman"/>
        </w:rPr>
      </w:pPr>
      <w:r>
        <w:rPr>
          <w:rFonts w:ascii="Times New Roman" w:eastAsia="Times New Roman" w:hAnsi="Times New Roman" w:cs="Times New Roman"/>
        </w:rPr>
        <w:t xml:space="preserve">where a = length of the yolk sac (mm) and b = height of the yolk sac (mm). </w:t>
      </w:r>
    </w:p>
    <w:p w14:paraId="00000035" w14:textId="77777777" w:rsidR="00B66B58" w:rsidRDefault="00B66B58">
      <w:pPr>
        <w:spacing w:line="276" w:lineRule="auto"/>
        <w:rPr>
          <w:rFonts w:ascii="Times New Roman" w:eastAsia="Times New Roman" w:hAnsi="Times New Roman" w:cs="Times New Roman"/>
        </w:rPr>
      </w:pPr>
    </w:p>
    <w:p w14:paraId="00000036" w14:textId="0A8F37D8" w:rsidR="00B66B58" w:rsidRDefault="00E32990">
      <w:pPr>
        <w:spacing w:line="276" w:lineRule="auto"/>
        <w:rPr>
          <w:rFonts w:ascii="Times New Roman" w:eastAsia="Times New Roman" w:hAnsi="Times New Roman" w:cs="Times New Roman"/>
        </w:rPr>
      </w:pPr>
      <w:r>
        <w:rPr>
          <w:rFonts w:ascii="Times New Roman" w:eastAsia="Times New Roman" w:hAnsi="Times New Roman" w:cs="Times New Roman"/>
        </w:rPr>
        <w:t>Embryo survival was analyzed as a binomial response variable, and incubation period, LAH, and YSV at hatching as continuous response variables. Early embryo mortality induced from fertilization failure produced inequalities in the number of offspring among families and an unbalanced design. The sample size for incubation period is a function of ES and subsequently resulted in an unbalanced design. Therefore, binary data (</w:t>
      </w:r>
      <w:r>
        <w:rPr>
          <w:rFonts w:ascii="Times New Roman" w:eastAsia="Times New Roman" w:hAnsi="Times New Roman" w:cs="Times New Roman"/>
          <w:i/>
        </w:rPr>
        <w:t>i.e.,</w:t>
      </w:r>
      <w:r>
        <w:rPr>
          <w:rFonts w:ascii="Times New Roman" w:eastAsia="Times New Roman" w:hAnsi="Times New Roman" w:cs="Times New Roman"/>
        </w:rPr>
        <w:t xml:space="preserve"> ES) were analyzed with binomial generalized linear mixed-effects models (LMM) and normally distributed data (</w:t>
      </w:r>
      <w:r>
        <w:rPr>
          <w:rFonts w:ascii="Times New Roman" w:eastAsia="Times New Roman" w:hAnsi="Times New Roman" w:cs="Times New Roman"/>
          <w:i/>
        </w:rPr>
        <w:t>i.e.,</w:t>
      </w:r>
      <w:r>
        <w:rPr>
          <w:rFonts w:ascii="Times New Roman" w:eastAsia="Times New Roman" w:hAnsi="Times New Roman" w:cs="Times New Roman"/>
        </w:rPr>
        <w:t xml:space="preserve"> DPF, ADD, LAH, and YSV) were analyzed with restricted maximum likelihood LMMs with the lme4 </w:t>
      </w:r>
      <w:r>
        <w:rPr>
          <w:rFonts w:ascii="Times New Roman" w:eastAsia="Times New Roman" w:hAnsi="Times New Roman" w:cs="Times New Roman"/>
        </w:rPr>
        <w:lastRenderedPageBreak/>
        <w:t>package</w:t>
      </w:r>
      <w:r w:rsidR="004B5A1C">
        <w:rPr>
          <w:rFonts w:ascii="Times New Roman" w:eastAsia="Times New Roman" w:hAnsi="Times New Roman" w:cs="Times New Roman"/>
        </w:rPr>
        <w:t xml:space="preserve"> </w:t>
      </w:r>
      <w:r w:rsidR="004B5A1C">
        <w:rPr>
          <w:rFonts w:ascii="Times New Roman" w:eastAsia="Times New Roman" w:hAnsi="Times New Roman" w:cs="Times New Roman"/>
        </w:rPr>
        <w:fldChar w:fldCharType="begin" w:fldLock="1"/>
      </w:r>
      <w:r w:rsidR="004B5A1C">
        <w:rPr>
          <w:rFonts w:ascii="Times New Roman" w:eastAsia="Times New Roman" w:hAnsi="Times New Roman" w:cs="Times New Roman"/>
        </w:rPr>
        <w:instrText>ADDIN CSL_CITATION {"citationItems":[{"id":"ITEM-1","itemData":{"abstract":"Maximum likelihood or restricted maximum likelihood (REML) estimates of the parameters in linear mixed-effects models can be determined using the lmer function in the lme4 package for R. As for most model-fitting functions in R, the model is described in an lmer call by a formula, in this case including both fixed- and random-effects terms. The formula and data together determine a numerical representation of the model from which the profiled deviance or the profiled REML criterion can be evaluated as a function of some of the model parameters. The appropriate criterion is optimized, using one of the constrained optimization functions in R, to provide the parameter estimates. We describe the structure of the model, the steps in evaluating the profiled deviance or REML criterion, and the structure of classes or types that represents such a model. Sufficient detail is included to allow specialization of these structures by users who wish to write functions to fit specialized linear mixed models, such as models incorporating pedigrees or smoothing splines, that are not easily expressible in the formula language used by lmer.","author":[{"dropping-particle":"","family":"Bates","given":"Douglas","non-dropping-particle":"","parse-names":false,"suffix":""},{"dropping-particle":"","family":"Mächler","given":"Martin","non-dropping-particle":"","parse-names":false,"suffix":""},{"dropping-particle":"","family":"Bolker","given":"Ben","non-dropping-particle":"","parse-names":false,"suffix":""},{"dropping-particle":"","family":"Walker","given":"Steve","non-dropping-particle":"","parse-names":false,"suffix":""}],"container-title":"Journal of Statistical Software; Vol 1, Issue 1 (2015)","id":"ITEM-1","issued":{"date-parts":[["2015","10","7"]]},"title":"Fitting Linear Mixed-Effects Models Using lme4","type":"article-journal"},"uris":["http://www.mendeley.com/documents/?uuid=66605f03-7226-4798-9f06-b230aeb41d13"]}],"mendeley":{"formattedCitation":"(Bates et al. 2015)","plainTextFormattedCitation":"(Bates et al. 2015)","previouslyFormattedCitation":"(Bates et al. 2015)"},"properties":{"noteIndex":0},"schema":"https://github.com/citation-style-language/schema/raw/master/csl-citation.json"}</w:instrText>
      </w:r>
      <w:r w:rsidR="004B5A1C">
        <w:rPr>
          <w:rFonts w:ascii="Times New Roman" w:eastAsia="Times New Roman" w:hAnsi="Times New Roman" w:cs="Times New Roman"/>
        </w:rPr>
        <w:fldChar w:fldCharType="separate"/>
      </w:r>
      <w:r w:rsidR="004B5A1C" w:rsidRPr="004B5A1C">
        <w:rPr>
          <w:rFonts w:ascii="Times New Roman" w:eastAsia="Times New Roman" w:hAnsi="Times New Roman" w:cs="Times New Roman"/>
          <w:noProof/>
        </w:rPr>
        <w:t>(Bates et al. 2015)</w:t>
      </w:r>
      <w:r w:rsidR="004B5A1C">
        <w:rPr>
          <w:rFonts w:ascii="Times New Roman" w:eastAsia="Times New Roman" w:hAnsi="Times New Roman" w:cs="Times New Roman"/>
        </w:rPr>
        <w:fldChar w:fldCharType="end"/>
      </w:r>
      <w:r>
        <w:rPr>
          <w:rFonts w:ascii="Times New Roman" w:eastAsia="Times New Roman" w:hAnsi="Times New Roman" w:cs="Times New Roman"/>
        </w:rPr>
        <w:t xml:space="preserve">. Population and incubation temperature were included as fixed effects and sire, dam, family (sire and dam combination), and fertilization block as random effects. Because embryos were raised independently, the replication unit in the statistical models is the individual embryo. All traits were examined for population and incubation temperature effects in addition to individual parental effects (dam and/or sire effects), fertilization block, and all possible interactions with backward, stepwise effect-selection using the buildmer package </w:t>
      </w:r>
      <w:r w:rsidR="00CA1FE1">
        <w:rPr>
          <w:rFonts w:ascii="Times New Roman" w:eastAsia="Times New Roman" w:hAnsi="Times New Roman" w:cs="Times New Roman"/>
        </w:rPr>
        <w:fldChar w:fldCharType="begin" w:fldLock="1"/>
      </w:r>
      <w:r w:rsidR="00921335">
        <w:rPr>
          <w:rFonts w:ascii="Times New Roman" w:eastAsia="Times New Roman" w:hAnsi="Times New Roman" w:cs="Times New Roman"/>
        </w:rPr>
        <w:instrText>ADDIN CSL_CITATION {"citationItems":[{"id":"ITEM-1","itemData":{"author":[{"dropping-particle":"","family":"Voeten","given":"Cesko C","non-dropping-particle":"","parse-names":false,"suffix":""}],"id":"ITEM-1","issued":{"date-parts":[["2020"]]},"note":"R package version 1.7.1","title":"buildmer: Stepwise Elimination and Term Reordering for Mixed-Effects Regression","type":"article"},"uris":["http://www.mendeley.com/documents/?uuid=bad7102d-027f-40e5-a4f4-9a517eccbc10"]}],"mendeley":{"formattedCitation":"(Voeten 2020)","plainTextFormattedCitation":"(Voeten 2020)","previouslyFormattedCitation":"(Voeten 2020)"},"properties":{"noteIndex":0},"schema":"https://github.com/citation-style-language/schema/raw/master/csl-citation.json"}</w:instrText>
      </w:r>
      <w:r w:rsidR="00CA1FE1">
        <w:rPr>
          <w:rFonts w:ascii="Times New Roman" w:eastAsia="Times New Roman" w:hAnsi="Times New Roman" w:cs="Times New Roman"/>
        </w:rPr>
        <w:fldChar w:fldCharType="separate"/>
      </w:r>
      <w:r w:rsidR="00CA1FE1" w:rsidRPr="00CA1FE1">
        <w:rPr>
          <w:rFonts w:ascii="Times New Roman" w:eastAsia="Times New Roman" w:hAnsi="Times New Roman" w:cs="Times New Roman"/>
          <w:noProof/>
        </w:rPr>
        <w:t>(Voeten 2020)</w:t>
      </w:r>
      <w:r w:rsidR="00CA1FE1">
        <w:rPr>
          <w:rFonts w:ascii="Times New Roman" w:eastAsia="Times New Roman" w:hAnsi="Times New Roman" w:cs="Times New Roman"/>
        </w:rPr>
        <w:fldChar w:fldCharType="end"/>
      </w:r>
      <w:r>
        <w:rPr>
          <w:rFonts w:ascii="Times New Roman" w:eastAsia="Times New Roman" w:hAnsi="Times New Roman" w:cs="Times New Roman"/>
        </w:rPr>
        <w:t>. The maximal model for each trait was selected by comparing a model including or lacking the term of interest to the reference model based on changes in log-likelihood, Akaike information criterion, Bayesian information criterion, and change in explained deviance. The mixed-effects model output does not produce significance values for model effects; therefore, significance for population, incubation temperature, interaction effects, and any random-effects selected were determined using a likelihood ratio test between the maximal model and reduced models with the model effect of interest removed. Post-hoc pairwise comparisons on significant fixed effects were performed with the emmeans package</w:t>
      </w:r>
      <w:r w:rsidR="00921335">
        <w:rPr>
          <w:rFonts w:ascii="Times New Roman" w:eastAsia="Times New Roman" w:hAnsi="Times New Roman" w:cs="Times New Roman"/>
        </w:rPr>
        <w:t xml:space="preserve"> </w:t>
      </w:r>
      <w:r w:rsidR="00921335">
        <w:rPr>
          <w:rFonts w:ascii="Times New Roman" w:eastAsia="Times New Roman" w:hAnsi="Times New Roman" w:cs="Times New Roman"/>
        </w:rPr>
        <w:fldChar w:fldCharType="begin" w:fldLock="1"/>
      </w:r>
      <w:r w:rsidR="00495EC3">
        <w:rPr>
          <w:rFonts w:ascii="Times New Roman" w:eastAsia="Times New Roman" w:hAnsi="Times New Roman" w:cs="Times New Roman"/>
        </w:rPr>
        <w:instrText>ADDIN CSL_CITATION {"citationItems":[{"id":"ITEM-1","itemData":{"author":[{"dropping-particle":"","family":"Lenth","given":"Russell","non-dropping-particle":"","parse-names":false,"suffix":""}],"id":"ITEM-1","issued":{"date-parts":[["2020"]]},"note":"R package version 1.5.0","title":"emmeans: Estimated Marginal Means, aka Least-Squares Means","type":"article"},"uris":["http://www.mendeley.com/documents/?uuid=d34b7249-c8f1-480a-b4f0-87c33a995080"]}],"mendeley":{"formattedCitation":"(Lenth 2020)","plainTextFormattedCitation":"(Lenth 2020)","previouslyFormattedCitation":"(Lenth 2020)"},"properties":{"noteIndex":0},"schema":"https://github.com/citation-style-language/schema/raw/master/csl-citation.json"}</w:instrText>
      </w:r>
      <w:r w:rsidR="00921335">
        <w:rPr>
          <w:rFonts w:ascii="Times New Roman" w:eastAsia="Times New Roman" w:hAnsi="Times New Roman" w:cs="Times New Roman"/>
        </w:rPr>
        <w:fldChar w:fldCharType="separate"/>
      </w:r>
      <w:r w:rsidR="00921335" w:rsidRPr="00921335">
        <w:rPr>
          <w:rFonts w:ascii="Times New Roman" w:eastAsia="Times New Roman" w:hAnsi="Times New Roman" w:cs="Times New Roman"/>
          <w:noProof/>
        </w:rPr>
        <w:t>(Lenth 2020)</w:t>
      </w:r>
      <w:r w:rsidR="00921335">
        <w:rPr>
          <w:rFonts w:ascii="Times New Roman" w:eastAsia="Times New Roman" w:hAnsi="Times New Roman" w:cs="Times New Roman"/>
        </w:rPr>
        <w:fldChar w:fldCharType="end"/>
      </w:r>
      <w:r>
        <w:rPr>
          <w:rFonts w:ascii="Times New Roman" w:eastAsia="Times New Roman" w:hAnsi="Times New Roman" w:cs="Times New Roman"/>
        </w:rPr>
        <w:t>. Lake Superior and Lake Ontario cisco (hereafter Great Lakes region (GLR)) were fit independently from Lake Konnevesi vendace and European whitefish (hereafter Finland region (FIR) to eliminate any confounding factors between continents.</w:t>
      </w:r>
    </w:p>
    <w:p w14:paraId="00000037" w14:textId="77777777" w:rsidR="00B66B58" w:rsidRDefault="00E32990">
      <w:pPr>
        <w:spacing w:line="276" w:lineRule="auto"/>
        <w:rPr>
          <w:rFonts w:ascii="Times New Roman" w:eastAsia="Times New Roman" w:hAnsi="Times New Roman" w:cs="Times New Roman"/>
        </w:rPr>
      </w:pPr>
      <w:r>
        <w:rPr>
          <w:rFonts w:ascii="Times New Roman" w:eastAsia="Times New Roman" w:hAnsi="Times New Roman" w:cs="Times New Roman"/>
        </w:rPr>
        <w:t>﻿</w:t>
      </w:r>
    </w:p>
    <w:p w14:paraId="00000038" w14:textId="77777777" w:rsidR="00B66B58" w:rsidRDefault="00E32990">
      <w:pPr>
        <w:spacing w:line="276" w:lineRule="auto"/>
        <w:rPr>
          <w:rFonts w:ascii="Times New Roman" w:eastAsia="Times New Roman" w:hAnsi="Times New Roman" w:cs="Times New Roman"/>
          <w:i/>
        </w:rPr>
      </w:pPr>
      <w:r>
        <w:rPr>
          <w:rFonts w:ascii="Times New Roman" w:eastAsia="Times New Roman" w:hAnsi="Times New Roman" w:cs="Times New Roman"/>
          <w:i/>
        </w:rPr>
        <w:t>Parental Response</w:t>
      </w:r>
    </w:p>
    <w:p w14:paraId="00000039" w14:textId="2AAC22E2" w:rsidR="00B66B58" w:rsidRDefault="00E32990">
      <w:pPr>
        <w:spacing w:line="276" w:lineRule="auto"/>
        <w:rPr>
          <w:rFonts w:ascii="Times New Roman" w:eastAsia="Times New Roman" w:hAnsi="Times New Roman" w:cs="Times New Roman"/>
        </w:rPr>
      </w:pPr>
      <w:r>
        <w:rPr>
          <w:rFonts w:ascii="Times New Roman" w:eastAsia="Times New Roman" w:hAnsi="Times New Roman" w:cs="Times New Roman"/>
        </w:rPr>
        <w:t xml:space="preserve">In addition to population-level effects, life-history and morphological traits were analyzed for heritability, or the proportion of additive genetic phenotypic variance, and maternal effect, or the non-genetic contribution from the mother’s phenotype. The variance components and heritability estimates were assessed using non-parametric bootstrapping to address unbalanced family sizes. ﻿We generated a bootstrap sample by resampling, with replacement, the individuals within each family, population, and incubation temperature treatment until the number of observations in the original sample was reproduced for each of the traits. Individuals were resampled to account for within-family variation and ensure that the genetic effects were not overestimated </w:t>
      </w:r>
      <w:r w:rsidR="00495EC3">
        <w:rPr>
          <w:rFonts w:ascii="Times New Roman" w:eastAsia="Times New Roman" w:hAnsi="Times New Roman" w:cs="Times New Roman"/>
        </w:rPr>
        <w:fldChar w:fldCharType="begin" w:fldLock="1"/>
      </w:r>
      <w:r w:rsidR="00495EC3">
        <w:rPr>
          <w:rFonts w:ascii="Times New Roman" w:eastAsia="Times New Roman" w:hAnsi="Times New Roman" w:cs="Times New Roman"/>
        </w:rPr>
        <w:instrText>ADDIN CSL_CITATION {"citationItems":[{"id":"ITEM-1","itemData":{"ISSN":"1755-098X","author":[{"dropping-particle":"","family":"Neff","given":"Bryan D","non-dropping-particle":"","parse-names":false,"suffix":""},{"dropping-particle":"","family":"Fraser","given":"Bonnie A","non-dropping-particle":"","parse-names":false,"suffix":""}],"container-title":"Molecular Ecology Resources","id":"ITEM-1","issue":"3","issued":{"date-parts":[["2010"]]},"page":"546-550","publisher":"Wiley Online Library","title":"A program to compare genetic differentiation statistics across loci using resampling of individuals and loci","type":"article-journal","volume":"10"},"uris":["http://www.mendeley.com/documents/?uuid=c9f95973-34c4-49ef-9501-b6402b7074c9"]}],"mendeley":{"formattedCitation":"(Neff and Fraser 2010)","plainTextFormattedCitation":"(Neff and Fraser 2010)","previouslyFormattedCitation":"(Neff and Fraser 2010)"},"properties":{"noteIndex":0},"schema":"https://github.com/citation-style-language/schema/raw/master/csl-citation.json"}</w:instrText>
      </w:r>
      <w:r w:rsidR="00495EC3">
        <w:rPr>
          <w:rFonts w:ascii="Times New Roman" w:eastAsia="Times New Roman" w:hAnsi="Times New Roman" w:cs="Times New Roman"/>
        </w:rPr>
        <w:fldChar w:fldCharType="separate"/>
      </w:r>
      <w:r w:rsidR="00495EC3" w:rsidRPr="00495EC3">
        <w:rPr>
          <w:rFonts w:ascii="Times New Roman" w:eastAsia="Times New Roman" w:hAnsi="Times New Roman" w:cs="Times New Roman"/>
          <w:noProof/>
        </w:rPr>
        <w:t>(Neff and Fraser 2010)</w:t>
      </w:r>
      <w:r w:rsidR="00495EC3">
        <w:rPr>
          <w:rFonts w:ascii="Times New Roman" w:eastAsia="Times New Roman" w:hAnsi="Times New Roman" w:cs="Times New Roman"/>
        </w:rPr>
        <w:fldChar w:fldCharType="end"/>
      </w:r>
      <w:r>
        <w:rPr>
          <w:rFonts w:ascii="Times New Roman" w:eastAsia="Times New Roman" w:hAnsi="Times New Roman" w:cs="Times New Roman"/>
        </w:rPr>
        <w:t>. From the resampled data, the phenotypic variance was partitioned into random effects for sire (V</w:t>
      </w:r>
      <w:r>
        <w:rPr>
          <w:rFonts w:ascii="Times New Roman" w:eastAsia="Times New Roman" w:hAnsi="Times New Roman" w:cs="Times New Roman"/>
          <w:vertAlign w:val="subscript"/>
        </w:rPr>
        <w:t>S</w:t>
      </w:r>
      <w:r>
        <w:rPr>
          <w:rFonts w:ascii="Times New Roman" w:eastAsia="Times New Roman" w:hAnsi="Times New Roman" w:cs="Times New Roman"/>
        </w:rPr>
        <w:t>), dam (V</w:t>
      </w:r>
      <w:r>
        <w:rPr>
          <w:rFonts w:ascii="Times New Roman" w:eastAsia="Times New Roman" w:hAnsi="Times New Roman" w:cs="Times New Roman"/>
          <w:vertAlign w:val="subscript"/>
        </w:rPr>
        <w:t>D</w:t>
      </w:r>
      <w:r>
        <w:rPr>
          <w:rFonts w:ascii="Times New Roman" w:eastAsia="Times New Roman" w:hAnsi="Times New Roman" w:cs="Times New Roman"/>
        </w:rPr>
        <w:t>), sire:dam (V</w:t>
      </w:r>
      <w:r>
        <w:rPr>
          <w:rFonts w:ascii="Times New Roman" w:eastAsia="Times New Roman" w:hAnsi="Times New Roman" w:cs="Times New Roman"/>
          <w:vertAlign w:val="subscript"/>
        </w:rPr>
        <w:t>S:D</w:t>
      </w:r>
      <w:r>
        <w:rPr>
          <w:rFonts w:ascii="Times New Roman" w:eastAsia="Times New Roman" w:hAnsi="Times New Roman" w:cs="Times New Roman"/>
        </w:rPr>
        <w:t>), and random residual (V</w:t>
      </w:r>
      <w:r>
        <w:rPr>
          <w:rFonts w:ascii="Times New Roman" w:eastAsia="Times New Roman" w:hAnsi="Times New Roman" w:cs="Times New Roman"/>
          <w:vertAlign w:val="subscript"/>
        </w:rPr>
        <w:t>E</w:t>
      </w:r>
      <w:r>
        <w:rPr>
          <w:rFonts w:ascii="Times New Roman" w:eastAsia="Times New Roman" w:hAnsi="Times New Roman" w:cs="Times New Roman"/>
        </w:rPr>
        <w:t>) variance components using mixed-effects models with the fullfact package</w:t>
      </w:r>
      <w:r w:rsidR="00495EC3">
        <w:rPr>
          <w:rFonts w:ascii="Times New Roman" w:eastAsia="Times New Roman" w:hAnsi="Times New Roman" w:cs="Times New Roman"/>
        </w:rPr>
        <w:t xml:space="preserve"> </w:t>
      </w:r>
      <w:r w:rsidR="00495EC3">
        <w:rPr>
          <w:rFonts w:ascii="Times New Roman" w:eastAsia="Times New Roman" w:hAnsi="Times New Roman" w:cs="Times New Roman"/>
        </w:rPr>
        <w:fldChar w:fldCharType="begin" w:fldLock="1"/>
      </w:r>
      <w:r w:rsidR="00962A0E">
        <w:rPr>
          <w:rFonts w:ascii="Times New Roman" w:eastAsia="Times New Roman" w:hAnsi="Times New Roman" w:cs="Times New Roman"/>
        </w:rPr>
        <w:instrText>ADDIN CSL_CITATION {"citationItems":[{"id":"ITEM-1","itemData":{"author":[{"dropping-particle":"","family":"Houde","given":"Aimee Lee","non-dropping-particle":"","parse-names":false,"suffix":""},{"dropping-particle":"","family":"Pitcher","given":"Trevor","non-dropping-particle":"","parse-names":false,"suffix":""}],"id":"ITEM-1","issued":{"date-parts":[["2019"]]},"note":"R package version 1.3","title":"fullfact: Full Factorial Breeding Analysis","type":"article"},"uris":["http://www.mendeley.com/documents/?uuid=d6f3ca33-8049-4b28-8108-1336bfb62652"]}],"mendeley":{"formattedCitation":"(Houde and Pitcher 2019)","plainTextFormattedCitation":"(Houde and Pitcher 2019)","previouslyFormattedCitation":"(Houde and Pitcher 2019)"},"properties":{"noteIndex":0},"schema":"https://github.com/citation-style-language/schema/raw/master/csl-citation.json"}</w:instrText>
      </w:r>
      <w:r w:rsidR="00495EC3">
        <w:rPr>
          <w:rFonts w:ascii="Times New Roman" w:eastAsia="Times New Roman" w:hAnsi="Times New Roman" w:cs="Times New Roman"/>
        </w:rPr>
        <w:fldChar w:fldCharType="separate"/>
      </w:r>
      <w:r w:rsidR="00495EC3" w:rsidRPr="00495EC3">
        <w:rPr>
          <w:rFonts w:ascii="Times New Roman" w:eastAsia="Times New Roman" w:hAnsi="Times New Roman" w:cs="Times New Roman"/>
          <w:noProof/>
        </w:rPr>
        <w:t>(Houde and Pitcher 2019)</w:t>
      </w:r>
      <w:r w:rsidR="00495EC3">
        <w:rPr>
          <w:rFonts w:ascii="Times New Roman" w:eastAsia="Times New Roman" w:hAnsi="Times New Roman" w:cs="Times New Roman"/>
        </w:rPr>
        <w:fldChar w:fldCharType="end"/>
      </w:r>
      <w:r>
        <w:rPr>
          <w:rFonts w:ascii="Times New Roman" w:eastAsia="Times New Roman" w:hAnsi="Times New Roman" w:cs="Times New Roman"/>
        </w:rPr>
        <w:t xml:space="preserve"> for each population and incubation temperature treatment. The resampling and variance calculations were repeated 10,000 times.</w:t>
      </w:r>
    </w:p>
    <w:p w14:paraId="0000003A" w14:textId="77777777" w:rsidR="00B66B58" w:rsidRDefault="00B66B58">
      <w:pPr>
        <w:spacing w:line="276" w:lineRule="auto"/>
        <w:rPr>
          <w:rFonts w:ascii="Times New Roman" w:eastAsia="Times New Roman" w:hAnsi="Times New Roman" w:cs="Times New Roman"/>
        </w:rPr>
      </w:pPr>
    </w:p>
    <w:p w14:paraId="0000003B" w14:textId="77777777" w:rsidR="00B66B58" w:rsidRDefault="00E32990">
      <w:pPr>
        <w:spacing w:line="276" w:lineRule="auto"/>
        <w:rPr>
          <w:rFonts w:ascii="Times New Roman" w:eastAsia="Times New Roman" w:hAnsi="Times New Roman" w:cs="Times New Roman"/>
        </w:rPr>
      </w:pPr>
      <w:r>
        <w:rPr>
          <w:rFonts w:ascii="Times New Roman" w:eastAsia="Times New Roman" w:hAnsi="Times New Roman" w:cs="Times New Roman"/>
        </w:rPr>
        <w:t>Under our fertilization design, the variance among half-sib families (V</w:t>
      </w:r>
      <w:r>
        <w:rPr>
          <w:rFonts w:ascii="Times New Roman" w:eastAsia="Times New Roman" w:hAnsi="Times New Roman" w:cs="Times New Roman"/>
          <w:vertAlign w:val="subscript"/>
        </w:rPr>
        <w:t>S</w:t>
      </w:r>
      <w:r>
        <w:rPr>
          <w:rFonts w:ascii="Times New Roman" w:eastAsia="Times New Roman" w:hAnsi="Times New Roman" w:cs="Times New Roman"/>
        </w:rPr>
        <w:t>) represents one-fourth of the additive genetic variance (V</w:t>
      </w:r>
      <w:r>
        <w:rPr>
          <w:rFonts w:ascii="Times New Roman" w:eastAsia="Times New Roman" w:hAnsi="Times New Roman" w:cs="Times New Roman"/>
          <w:vertAlign w:val="subscript"/>
        </w:rPr>
        <w:t>A</w:t>
      </w:r>
      <w:r>
        <w:rPr>
          <w:rFonts w:ascii="Times New Roman" w:eastAsia="Times New Roman" w:hAnsi="Times New Roman" w:cs="Times New Roman"/>
        </w:rPr>
        <w:t>) and can therefore be used to estimate V</w:t>
      </w:r>
      <w:r>
        <w:rPr>
          <w:rFonts w:ascii="Times New Roman" w:eastAsia="Times New Roman" w:hAnsi="Times New Roman" w:cs="Times New Roman"/>
          <w:vertAlign w:val="subscript"/>
        </w:rPr>
        <w:t>A</w:t>
      </w:r>
      <w:r>
        <w:rPr>
          <w:rFonts w:ascii="Times New Roman" w:eastAsia="Times New Roman" w:hAnsi="Times New Roman" w:cs="Times New Roman"/>
        </w:rPr>
        <w:t xml:space="preserve"> and the narrow-sense heritability (h</w:t>
      </w:r>
      <w:r>
        <w:rPr>
          <w:rFonts w:ascii="Times New Roman" w:eastAsia="Times New Roman" w:hAnsi="Times New Roman" w:cs="Times New Roman"/>
          <w:vertAlign w:val="superscript"/>
        </w:rPr>
        <w:t>2</w:t>
      </w:r>
      <w:r>
        <w:rPr>
          <w:rFonts w:ascii="Times New Roman" w:eastAsia="Times New Roman" w:hAnsi="Times New Roman" w:cs="Times New Roman"/>
        </w:rPr>
        <w:t>; hereafter heritability), assuming that epistasis is negligible (Lynch and Walsh 1998). Additive genetic variance was calculated as four times the sire component of variation and maternal variance (V</w:t>
      </w:r>
      <w:r>
        <w:rPr>
          <w:rFonts w:ascii="Times New Roman" w:eastAsia="Times New Roman" w:hAnsi="Times New Roman" w:cs="Times New Roman"/>
          <w:vertAlign w:val="subscript"/>
        </w:rPr>
        <w:t>M</w:t>
      </w:r>
      <w:r>
        <w:rPr>
          <w:rFonts w:ascii="Times New Roman" w:eastAsia="Times New Roman" w:hAnsi="Times New Roman" w:cs="Times New Roman"/>
        </w:rPr>
        <w:t xml:space="preserve">) as dam variance minus sire variance: </w:t>
      </w:r>
      <m:oMath>
        <m:sSub>
          <m:sSubPr>
            <m:ctrlPr>
              <w:rPr>
                <w:rFonts w:ascii="Times New Roman" w:eastAsia="Times New Roman" w:hAnsi="Times New Roman" w:cs="Times New Roman"/>
              </w:rPr>
            </m:ctrlPr>
          </m:sSubPr>
          <m:e>
            <m:r>
              <w:rPr>
                <w:rFonts w:ascii="Times New Roman" w:eastAsia="Times New Roman" w:hAnsi="Times New Roman" w:cs="Times New Roman"/>
              </w:rPr>
              <m:t>V</m:t>
            </m:r>
          </m:e>
          <m:sub>
            <m:r>
              <w:rPr>
                <w:rFonts w:ascii="Times New Roman" w:eastAsia="Times New Roman" w:hAnsi="Times New Roman" w:cs="Times New Roman"/>
              </w:rPr>
              <m:t>A</m:t>
            </m:r>
          </m:sub>
        </m:sSub>
        <m:r>
          <w:rPr>
            <w:rFonts w:ascii="Times New Roman" w:eastAsia="Times New Roman" w:hAnsi="Times New Roman" w:cs="Times New Roman"/>
          </w:rPr>
          <m:t>=4</m:t>
        </m:r>
        <m:sSub>
          <m:sSubPr>
            <m:ctrlPr>
              <w:rPr>
                <w:rFonts w:ascii="Times New Roman" w:eastAsia="Times New Roman" w:hAnsi="Times New Roman" w:cs="Times New Roman"/>
              </w:rPr>
            </m:ctrlPr>
          </m:sSubPr>
          <m:e>
            <m:r>
              <w:rPr>
                <w:rFonts w:ascii="Times New Roman" w:eastAsia="Times New Roman" w:hAnsi="Times New Roman" w:cs="Times New Roman"/>
              </w:rPr>
              <m:t>V</m:t>
            </m:r>
          </m:e>
          <m:sub>
            <m:r>
              <w:rPr>
                <w:rFonts w:ascii="Times New Roman" w:eastAsia="Times New Roman" w:hAnsi="Times New Roman" w:cs="Times New Roman"/>
              </w:rPr>
              <m:t>S</m:t>
            </m:r>
          </m:sub>
        </m:sSub>
      </m:oMath>
      <w:r>
        <w:rPr>
          <w:rFonts w:ascii="Times New Roman" w:eastAsia="Times New Roman" w:hAnsi="Times New Roman" w:cs="Times New Roman"/>
        </w:rPr>
        <w:t xml:space="preserve">; </w:t>
      </w:r>
      <m:oMath>
        <m:sSub>
          <m:sSubPr>
            <m:ctrlPr>
              <w:rPr>
                <w:rFonts w:ascii="Times New Roman" w:eastAsia="Times New Roman" w:hAnsi="Times New Roman" w:cs="Times New Roman"/>
              </w:rPr>
            </m:ctrlPr>
          </m:sSubPr>
          <m:e>
            <m:r>
              <w:rPr>
                <w:rFonts w:ascii="Times New Roman" w:eastAsia="Times New Roman" w:hAnsi="Times New Roman" w:cs="Times New Roman"/>
              </w:rPr>
              <m:t>V</m:t>
            </m:r>
          </m:e>
          <m:sub>
            <m:r>
              <w:rPr>
                <w:rFonts w:ascii="Times New Roman" w:eastAsia="Times New Roman" w:hAnsi="Times New Roman" w:cs="Times New Roman"/>
              </w:rPr>
              <m:t>M</m:t>
            </m:r>
          </m:sub>
        </m:sSub>
        <m:r>
          <w:rPr>
            <w:rFonts w:ascii="Times New Roman" w:eastAsia="Times New Roman" w:hAnsi="Times New Roman" w:cs="Times New Roman"/>
          </w:rPr>
          <m:t xml:space="preserve">= </m:t>
        </m:r>
        <m:sSub>
          <m:sSubPr>
            <m:ctrlPr>
              <w:rPr>
                <w:rFonts w:ascii="Times New Roman" w:eastAsia="Times New Roman" w:hAnsi="Times New Roman" w:cs="Times New Roman"/>
              </w:rPr>
            </m:ctrlPr>
          </m:sSubPr>
          <m:e>
            <m:r>
              <w:rPr>
                <w:rFonts w:ascii="Times New Roman" w:eastAsia="Times New Roman" w:hAnsi="Times New Roman" w:cs="Times New Roman"/>
              </w:rPr>
              <m:t>V</m:t>
            </m:r>
          </m:e>
          <m:sub>
            <m:r>
              <w:rPr>
                <w:rFonts w:ascii="Times New Roman" w:eastAsia="Times New Roman" w:hAnsi="Times New Roman" w:cs="Times New Roman"/>
              </w:rPr>
              <m:t>D</m:t>
            </m:r>
          </m:sub>
        </m:sSub>
        <m:r>
          <w:rPr>
            <w:rFonts w:ascii="Times New Roman" w:eastAsia="Times New Roman" w:hAnsi="Times New Roman" w:cs="Times New Roman"/>
          </w:rPr>
          <m:t>-</m:t>
        </m:r>
        <m:sSub>
          <m:sSubPr>
            <m:ctrlPr>
              <w:rPr>
                <w:rFonts w:ascii="Times New Roman" w:eastAsia="Times New Roman" w:hAnsi="Times New Roman" w:cs="Times New Roman"/>
              </w:rPr>
            </m:ctrlPr>
          </m:sSubPr>
          <m:e>
            <m:r>
              <w:rPr>
                <w:rFonts w:ascii="Times New Roman" w:eastAsia="Times New Roman" w:hAnsi="Times New Roman" w:cs="Times New Roman"/>
              </w:rPr>
              <m:t>V</m:t>
            </m:r>
          </m:e>
          <m:sub>
            <m:r>
              <w:rPr>
                <w:rFonts w:ascii="Times New Roman" w:eastAsia="Times New Roman" w:hAnsi="Times New Roman" w:cs="Times New Roman"/>
              </w:rPr>
              <m:t>S</m:t>
            </m:r>
          </m:sub>
        </m:sSub>
      </m:oMath>
      <w:r>
        <w:rPr>
          <w:rFonts w:ascii="Times New Roman" w:eastAsia="Times New Roman" w:hAnsi="Times New Roman" w:cs="Times New Roman"/>
        </w:rPr>
        <w:t>. Total phenotypic variance (V</w:t>
      </w:r>
      <w:r>
        <w:rPr>
          <w:rFonts w:ascii="Times New Roman" w:eastAsia="Times New Roman" w:hAnsi="Times New Roman" w:cs="Times New Roman"/>
          <w:vertAlign w:val="subscript"/>
        </w:rPr>
        <w:t>P</w:t>
      </w:r>
      <w:r>
        <w:rPr>
          <w:rFonts w:ascii="Times New Roman" w:eastAsia="Times New Roman" w:hAnsi="Times New Roman" w:cs="Times New Roman"/>
        </w:rPr>
        <w:t xml:space="preserve">) was portioned into additive genetic variance, maternal variance, and random residual variance: </w:t>
      </w:r>
      <m:oMath>
        <m:sSub>
          <m:sSubPr>
            <m:ctrlPr>
              <w:rPr>
                <w:rFonts w:ascii="Times New Roman" w:eastAsia="Times New Roman" w:hAnsi="Times New Roman" w:cs="Times New Roman"/>
              </w:rPr>
            </m:ctrlPr>
          </m:sSubPr>
          <m:e>
            <m:sSub>
              <m:sSubPr>
                <m:ctrlPr>
                  <w:rPr>
                    <w:rFonts w:ascii="Times New Roman" w:eastAsia="Times New Roman" w:hAnsi="Times New Roman" w:cs="Times New Roman"/>
                  </w:rPr>
                </m:ctrlPr>
              </m:sSubPr>
              <m:e>
                <m:r>
                  <w:rPr>
                    <w:rFonts w:ascii="Times New Roman" w:eastAsia="Times New Roman" w:hAnsi="Times New Roman" w:cs="Times New Roman"/>
                  </w:rPr>
                  <m:t>V</m:t>
                </m:r>
              </m:e>
              <m:sub>
                <m:r>
                  <w:rPr>
                    <w:rFonts w:ascii="Times New Roman" w:eastAsia="Times New Roman" w:hAnsi="Times New Roman" w:cs="Times New Roman"/>
                  </w:rPr>
                  <m:t>P</m:t>
                </m:r>
              </m:sub>
            </m:sSub>
            <m:r>
              <w:rPr>
                <w:rFonts w:ascii="Times New Roman" w:eastAsia="Times New Roman" w:hAnsi="Times New Roman" w:cs="Times New Roman"/>
              </w:rPr>
              <m:t>=V</m:t>
            </m:r>
          </m:e>
          <m:sub>
            <m:r>
              <w:rPr>
                <w:rFonts w:ascii="Times New Roman" w:eastAsia="Times New Roman" w:hAnsi="Times New Roman" w:cs="Times New Roman"/>
              </w:rPr>
              <m:t>A</m:t>
            </m:r>
          </m:sub>
        </m:sSub>
        <m:r>
          <w:rPr>
            <w:rFonts w:ascii="Times New Roman" w:eastAsia="Times New Roman" w:hAnsi="Times New Roman" w:cs="Times New Roman"/>
          </w:rPr>
          <m:t>+</m:t>
        </m:r>
        <m:sSub>
          <m:sSubPr>
            <m:ctrlPr>
              <w:rPr>
                <w:rFonts w:ascii="Times New Roman" w:eastAsia="Times New Roman" w:hAnsi="Times New Roman" w:cs="Times New Roman"/>
              </w:rPr>
            </m:ctrlPr>
          </m:sSubPr>
          <m:e>
            <m:r>
              <w:rPr>
                <w:rFonts w:ascii="Times New Roman" w:eastAsia="Times New Roman" w:hAnsi="Times New Roman" w:cs="Times New Roman"/>
              </w:rPr>
              <m:t>V</m:t>
            </m:r>
          </m:e>
          <m:sub>
            <m:r>
              <w:rPr>
                <w:rFonts w:ascii="Times New Roman" w:eastAsia="Times New Roman" w:hAnsi="Times New Roman" w:cs="Times New Roman"/>
              </w:rPr>
              <m:t>M</m:t>
            </m:r>
          </m:sub>
        </m:sSub>
        <m:r>
          <w:rPr>
            <w:rFonts w:ascii="Times New Roman" w:eastAsia="Times New Roman" w:hAnsi="Times New Roman" w:cs="Times New Roman"/>
          </w:rPr>
          <m:t>+</m:t>
        </m:r>
        <m:sSub>
          <m:sSubPr>
            <m:ctrlPr>
              <w:rPr>
                <w:rFonts w:ascii="Times New Roman" w:eastAsia="Times New Roman" w:hAnsi="Times New Roman" w:cs="Times New Roman"/>
              </w:rPr>
            </m:ctrlPr>
          </m:sSubPr>
          <m:e>
            <m:r>
              <w:rPr>
                <w:rFonts w:ascii="Times New Roman" w:eastAsia="Times New Roman" w:hAnsi="Times New Roman" w:cs="Times New Roman"/>
              </w:rPr>
              <m:t>V</m:t>
            </m:r>
          </m:e>
          <m:sub>
            <m:r>
              <w:rPr>
                <w:rFonts w:ascii="Times New Roman" w:eastAsia="Times New Roman" w:hAnsi="Times New Roman" w:cs="Times New Roman"/>
              </w:rPr>
              <m:t>E</m:t>
            </m:r>
          </m:sub>
        </m:sSub>
      </m:oMath>
      <w:r>
        <w:rPr>
          <w:rFonts w:ascii="Times New Roman" w:eastAsia="Times New Roman" w:hAnsi="Times New Roman" w:cs="Times New Roman"/>
        </w:rPr>
        <w:t xml:space="preserve">. Heritability was calculated as the ratio of additive </w:t>
      </w:r>
      <w:r>
        <w:rPr>
          <w:rFonts w:ascii="Times New Roman" w:eastAsia="Times New Roman" w:hAnsi="Times New Roman" w:cs="Times New Roman"/>
        </w:rPr>
        <w:lastRenderedPageBreak/>
        <w:t>genetic to total phenotypic variance for each population and incubation temperature treatment:</w:t>
      </w:r>
      <w:sdt>
        <w:sdtPr>
          <w:tag w:val="goog_rdk_8"/>
          <w:id w:val="1828319051"/>
        </w:sdtPr>
        <w:sdtEndPr/>
        <w:sdtContent>
          <w:commentRangeStart w:id="6"/>
        </w:sdtContent>
      </w:sdt>
      <w:r>
        <w:rPr>
          <w:rFonts w:ascii="Times New Roman" w:eastAsia="Times New Roman" w:hAnsi="Times New Roman" w:cs="Times New Roman"/>
        </w:rPr>
        <w:t xml:space="preserve"> </w:t>
      </w:r>
      <m:oMath>
        <m:r>
          <w:rPr>
            <w:rFonts w:ascii="Times New Roman" w:eastAsia="Times New Roman" w:hAnsi="Times New Roman" w:cs="Times New Roman"/>
          </w:rPr>
          <m:t xml:space="preserve">h_2=V_A/V_P </m:t>
        </m:r>
      </m:oMath>
      <w:commentRangeEnd w:id="6"/>
      <w:r>
        <w:commentReference w:id="6"/>
      </w:r>
      <w:r>
        <w:rPr>
          <w:rFonts w:ascii="Times New Roman" w:eastAsia="Times New Roman" w:hAnsi="Times New Roman" w:cs="Times New Roman"/>
        </w:rPr>
        <w:t xml:space="preserve">. Similarly, to heritability, the non-genetic maternal effect was calculated as </w:t>
      </w:r>
      <m:oMath>
        <m:r>
          <w:rPr>
            <w:rFonts w:ascii="Times New Roman" w:eastAsia="Times New Roman" w:hAnsi="Times New Roman" w:cs="Times New Roman"/>
          </w:rPr>
          <m:t xml:space="preserve">m_2=V_M/V_P </m:t>
        </m:r>
      </m:oMath>
      <w:r>
        <w:rPr>
          <w:rFonts w:ascii="Times New Roman" w:eastAsia="Times New Roman" w:hAnsi="Times New Roman" w:cs="Times New Roman"/>
        </w:rPr>
        <w:t>. Heritabilities and maternal effects were estimated for each bootstrap resample and the bias-corrected median and standard error was determined from the empirical bootstrapped distributions. Both estimates are presented as proportions. European whitefish from Lake Konnevesi was removed from this analysis due to a low number of families.</w:t>
      </w:r>
    </w:p>
    <w:p w14:paraId="0000003C" w14:textId="77777777" w:rsidR="00B66B58" w:rsidRDefault="00B66B58">
      <w:pPr>
        <w:spacing w:line="276" w:lineRule="auto"/>
        <w:rPr>
          <w:rFonts w:ascii="Times New Roman" w:eastAsia="Times New Roman" w:hAnsi="Times New Roman" w:cs="Times New Roman"/>
        </w:rPr>
      </w:pPr>
    </w:p>
    <w:p w14:paraId="0000003D" w14:textId="77777777" w:rsidR="00B66B58" w:rsidRDefault="00B66B58">
      <w:pPr>
        <w:spacing w:line="276" w:lineRule="auto"/>
        <w:rPr>
          <w:rFonts w:ascii="Times New Roman" w:eastAsia="Times New Roman" w:hAnsi="Times New Roman" w:cs="Times New Roman"/>
        </w:rPr>
      </w:pPr>
    </w:p>
    <w:p w14:paraId="0000003E" w14:textId="77777777" w:rsidR="00B66B58" w:rsidRDefault="00E32990">
      <w:pPr>
        <w:spacing w:line="276" w:lineRule="auto"/>
        <w:rPr>
          <w:rFonts w:ascii="Times New Roman" w:eastAsia="Times New Roman" w:hAnsi="Times New Roman" w:cs="Times New Roman"/>
          <w:b/>
        </w:rPr>
      </w:pPr>
      <w:r>
        <w:rPr>
          <w:rFonts w:ascii="Times New Roman" w:eastAsia="Times New Roman" w:hAnsi="Times New Roman" w:cs="Times New Roman"/>
          <w:b/>
        </w:rPr>
        <w:t>RESULTS:</w:t>
      </w:r>
    </w:p>
    <w:p w14:paraId="0000003F" w14:textId="77777777" w:rsidR="00B66B58" w:rsidRDefault="00B66B58">
      <w:pPr>
        <w:spacing w:line="276" w:lineRule="auto"/>
        <w:rPr>
          <w:rFonts w:ascii="Times New Roman" w:eastAsia="Times New Roman" w:hAnsi="Times New Roman" w:cs="Times New Roman"/>
        </w:rPr>
      </w:pPr>
    </w:p>
    <w:p w14:paraId="00000040" w14:textId="77777777" w:rsidR="00B66B58" w:rsidRDefault="00E32990">
      <w:pPr>
        <w:spacing w:line="276" w:lineRule="auto"/>
        <w:rPr>
          <w:rFonts w:ascii="Times New Roman" w:eastAsia="Times New Roman" w:hAnsi="Times New Roman" w:cs="Times New Roman"/>
          <w:u w:val="single"/>
        </w:rPr>
      </w:pPr>
      <w:r>
        <w:rPr>
          <w:rFonts w:ascii="Times New Roman" w:eastAsia="Times New Roman" w:hAnsi="Times New Roman" w:cs="Times New Roman"/>
          <w:u w:val="single"/>
        </w:rPr>
        <w:t>Incubation Water Temperatures</w:t>
      </w:r>
    </w:p>
    <w:p w14:paraId="00000041" w14:textId="77777777" w:rsidR="00B66B58" w:rsidRDefault="00E32990">
      <w:pPr>
        <w:spacing w:line="276" w:lineRule="auto"/>
        <w:rPr>
          <w:rFonts w:ascii="Times New Roman" w:eastAsia="Times New Roman" w:hAnsi="Times New Roman" w:cs="Times New Roman"/>
        </w:rPr>
      </w:pPr>
      <w:r>
        <w:rPr>
          <w:rFonts w:ascii="Times New Roman" w:eastAsia="Times New Roman" w:hAnsi="Times New Roman" w:cs="Times New Roman"/>
        </w:rPr>
        <w:t>Water temperature during incubations were maintained near the target incubation temperature for 2.0°C and 7.0°C for both labs. Incubation water temperature at 4.5°C and 9.0°C were lower than the target incubation temperature at JYU, but not at UVM (Table 1).</w:t>
      </w:r>
    </w:p>
    <w:p w14:paraId="00000042" w14:textId="77777777" w:rsidR="00B66B58" w:rsidRDefault="00B66B58">
      <w:pPr>
        <w:spacing w:line="276" w:lineRule="auto"/>
        <w:rPr>
          <w:rFonts w:ascii="Times New Roman" w:eastAsia="Times New Roman" w:hAnsi="Times New Roman" w:cs="Times New Roman"/>
          <w:u w:val="single"/>
        </w:rPr>
      </w:pPr>
    </w:p>
    <w:p w14:paraId="00000043" w14:textId="77777777" w:rsidR="00B66B58" w:rsidRDefault="00E32990">
      <w:pPr>
        <w:spacing w:line="276" w:lineRule="auto"/>
        <w:rPr>
          <w:rFonts w:ascii="Times New Roman" w:eastAsia="Times New Roman" w:hAnsi="Times New Roman" w:cs="Times New Roman"/>
          <w:u w:val="single"/>
        </w:rPr>
      </w:pPr>
      <w:r>
        <w:rPr>
          <w:rFonts w:ascii="Times New Roman" w:eastAsia="Times New Roman" w:hAnsi="Times New Roman" w:cs="Times New Roman"/>
          <w:u w:val="single"/>
        </w:rPr>
        <w:t>Spawning Adults</w:t>
      </w:r>
    </w:p>
    <w:p w14:paraId="00000044" w14:textId="77777777" w:rsidR="00B66B58" w:rsidRDefault="00E32990">
      <w:pPr>
        <w:spacing w:line="276" w:lineRule="auto"/>
        <w:rPr>
          <w:rFonts w:ascii="Times New Roman" w:eastAsia="Times New Roman" w:hAnsi="Times New Roman" w:cs="Times New Roman"/>
        </w:rPr>
      </w:pPr>
      <w:r>
        <w:rPr>
          <w:rFonts w:ascii="Times New Roman" w:eastAsia="Times New Roman" w:hAnsi="Times New Roman" w:cs="Times New Roman"/>
        </w:rPr>
        <w:t>Total lengths and fresh mass of spawning adults used for gamete collection varied widely among populations (Table 2). Lake Konnevesi vendace were notably smaller than all other populations. The remaining populations varied less in size, but Lake Konnevesi whitefish were smaller than Lake Superior cisco and Lake Ontario cisco. The size of spawning adults was negatively related to latitude and differed between regions (</w:t>
      </w:r>
      <w:r>
        <w:rPr>
          <w:rFonts w:ascii="Times New Roman" w:eastAsia="Times New Roman" w:hAnsi="Times New Roman" w:cs="Times New Roman"/>
          <w:i/>
        </w:rPr>
        <w:t>i.e.,</w:t>
      </w:r>
      <w:r>
        <w:rPr>
          <w:rFonts w:ascii="Times New Roman" w:eastAsia="Times New Roman" w:hAnsi="Times New Roman" w:cs="Times New Roman"/>
        </w:rPr>
        <w:t xml:space="preserve"> continents) and among species (Table 2).</w:t>
      </w:r>
    </w:p>
    <w:p w14:paraId="00000045" w14:textId="77777777" w:rsidR="00B66B58" w:rsidRDefault="00B66B58">
      <w:pPr>
        <w:spacing w:line="276" w:lineRule="auto"/>
        <w:rPr>
          <w:rFonts w:ascii="Times New Roman" w:eastAsia="Times New Roman" w:hAnsi="Times New Roman" w:cs="Times New Roman"/>
          <w:u w:val="single"/>
        </w:rPr>
      </w:pPr>
    </w:p>
    <w:p w14:paraId="00000046" w14:textId="77777777" w:rsidR="00B66B58" w:rsidRDefault="00E32990">
      <w:pPr>
        <w:spacing w:line="276" w:lineRule="auto"/>
        <w:rPr>
          <w:rFonts w:ascii="Times New Roman" w:eastAsia="Times New Roman" w:hAnsi="Times New Roman" w:cs="Times New Roman"/>
          <w:u w:val="single"/>
        </w:rPr>
      </w:pPr>
      <w:r>
        <w:rPr>
          <w:rFonts w:ascii="Times New Roman" w:eastAsia="Times New Roman" w:hAnsi="Times New Roman" w:cs="Times New Roman"/>
          <w:u w:val="single"/>
        </w:rPr>
        <w:t>Life-history and Morphological Traits</w:t>
      </w:r>
    </w:p>
    <w:p w14:paraId="00000047" w14:textId="77777777" w:rsidR="00B66B58" w:rsidRDefault="00E32990">
      <w:pPr>
        <w:spacing w:line="276" w:lineRule="auto"/>
        <w:rPr>
          <w:rFonts w:ascii="Times New Roman" w:eastAsia="Times New Roman" w:hAnsi="Times New Roman" w:cs="Times New Roman"/>
        </w:rPr>
      </w:pPr>
      <w:r>
        <w:rPr>
          <w:rFonts w:ascii="Times New Roman" w:eastAsia="Times New Roman" w:hAnsi="Times New Roman" w:cs="Times New Roman"/>
        </w:rPr>
        <w:t xml:space="preserve">All results for the traits, except LAH from GLR, had significant interaction effects between population and incubation temperature for both lake regions (maximum </w:t>
      </w:r>
      <w:r>
        <w:rPr>
          <w:rFonts w:ascii="Times New Roman" w:eastAsia="Times New Roman" w:hAnsi="Times New Roman" w:cs="Times New Roman"/>
          <w:i/>
        </w:rPr>
        <w:t>P</w:t>
      </w:r>
      <w:r>
        <w:rPr>
          <w:rFonts w:ascii="Times New Roman" w:eastAsia="Times New Roman" w:hAnsi="Times New Roman" w:cs="Times New Roman"/>
        </w:rPr>
        <w:t xml:space="preserve"> = 0.031), and thus precluded any interpretation of main effects (Tables 3 and 4). Below we describe the interaction effects for each trait. All statistical results can be found in Tables 3 and 4.</w:t>
      </w:r>
    </w:p>
    <w:p w14:paraId="00000048" w14:textId="77777777" w:rsidR="00B66B58" w:rsidRDefault="00B66B58">
      <w:pPr>
        <w:spacing w:line="276" w:lineRule="auto"/>
        <w:rPr>
          <w:rFonts w:ascii="Times New Roman" w:eastAsia="Times New Roman" w:hAnsi="Times New Roman" w:cs="Times New Roman"/>
        </w:rPr>
      </w:pPr>
    </w:p>
    <w:p w14:paraId="00000049" w14:textId="77777777" w:rsidR="00B66B58" w:rsidRDefault="00E32990">
      <w:pPr>
        <w:spacing w:line="276" w:lineRule="auto"/>
        <w:rPr>
          <w:rFonts w:ascii="Times New Roman" w:eastAsia="Times New Roman" w:hAnsi="Times New Roman" w:cs="Times New Roman"/>
          <w:i/>
        </w:rPr>
      </w:pPr>
      <w:r>
        <w:rPr>
          <w:rFonts w:ascii="Times New Roman" w:eastAsia="Times New Roman" w:hAnsi="Times New Roman" w:cs="Times New Roman"/>
          <w:i/>
        </w:rPr>
        <w:t>Embryo Survival (ES)</w:t>
      </w:r>
    </w:p>
    <w:p w14:paraId="0000004A" w14:textId="77777777" w:rsidR="00B66B58" w:rsidRDefault="00E32990">
      <w:pPr>
        <w:spacing w:line="276" w:lineRule="auto"/>
        <w:rPr>
          <w:rFonts w:ascii="Times New Roman" w:eastAsia="Times New Roman" w:hAnsi="Times New Roman" w:cs="Times New Roman"/>
        </w:rPr>
      </w:pPr>
      <w:r>
        <w:rPr>
          <w:rFonts w:ascii="Times New Roman" w:eastAsia="Times New Roman" w:hAnsi="Times New Roman" w:cs="Times New Roman"/>
        </w:rPr>
        <w:t>The effect of population depended on temperature because the ﻿differences in ES among populations were more pronounced at higher temperatures. ES was highest among all populations at 2.0°C. LO-Cisco had the highest ES up to 7.0°C and then decreased rapidly at 9.0°C. LS-Cisco and LK-Vendace ES was less variable across all temperatures, but less than LO-Cisco. ES in LK-Whitefish was lowest among populations and consistently decreased as temperature increased (Figure 3). The greatest decrease in ES between the coldest and warmest treatments was in LO-Cisco, our southernmost population (Figure 3). However, all populations, except LK-Whitefish, saw arguably high ES across all temperature treatments.</w:t>
      </w:r>
    </w:p>
    <w:p w14:paraId="0000004B" w14:textId="77777777" w:rsidR="00B66B58" w:rsidRDefault="00B66B58">
      <w:pPr>
        <w:spacing w:line="276" w:lineRule="auto"/>
        <w:rPr>
          <w:rFonts w:ascii="Times New Roman" w:eastAsia="Times New Roman" w:hAnsi="Times New Roman" w:cs="Times New Roman"/>
        </w:rPr>
      </w:pPr>
    </w:p>
    <w:p w14:paraId="0000004C" w14:textId="77777777" w:rsidR="00B66B58" w:rsidRDefault="00E32990">
      <w:pPr>
        <w:keepNext/>
        <w:spacing w:line="276" w:lineRule="auto"/>
        <w:rPr>
          <w:rFonts w:ascii="Times New Roman" w:eastAsia="Times New Roman" w:hAnsi="Times New Roman" w:cs="Times New Roman"/>
          <w:i/>
        </w:rPr>
      </w:pPr>
      <w:r>
        <w:rPr>
          <w:rFonts w:ascii="Times New Roman" w:eastAsia="Times New Roman" w:hAnsi="Times New Roman" w:cs="Times New Roman"/>
          <w:i/>
        </w:rPr>
        <w:lastRenderedPageBreak/>
        <w:t>Incubation Period (DPF)</w:t>
      </w:r>
    </w:p>
    <w:p w14:paraId="0000004D" w14:textId="77777777" w:rsidR="00B66B58" w:rsidRDefault="00E32990">
      <w:pPr>
        <w:spacing w:line="276" w:lineRule="auto"/>
        <w:rPr>
          <w:rFonts w:ascii="Times New Roman" w:eastAsia="Times New Roman" w:hAnsi="Times New Roman" w:cs="Times New Roman"/>
        </w:rPr>
      </w:pPr>
      <w:r>
        <w:rPr>
          <w:rFonts w:ascii="Times New Roman" w:eastAsia="Times New Roman" w:hAnsi="Times New Roman" w:cs="Times New Roman"/>
        </w:rPr>
        <w:t>The effect of population depended on temperature because the differences in DPF among populations was more pronounced at colder temperatures. DPF was highest for all populations at 2.0°C and decreased as temperature increased. Higher-latitude populations (</w:t>
      </w:r>
      <w:r>
        <w:rPr>
          <w:rFonts w:ascii="Times New Roman" w:eastAsia="Times New Roman" w:hAnsi="Times New Roman" w:cs="Times New Roman"/>
          <w:i/>
        </w:rPr>
        <w:t>i.e.,</w:t>
      </w:r>
      <w:r>
        <w:rPr>
          <w:rFonts w:ascii="Times New Roman" w:eastAsia="Times New Roman" w:hAnsi="Times New Roman" w:cs="Times New Roman"/>
        </w:rPr>
        <w:t xml:space="preserve"> LK-Vendace and LK-Whitefish) had longer incubation periods (DPF) compared to lower-latitude populations (</w:t>
      </w:r>
      <w:r>
        <w:rPr>
          <w:rFonts w:ascii="Times New Roman" w:eastAsia="Times New Roman" w:hAnsi="Times New Roman" w:cs="Times New Roman"/>
          <w:i/>
        </w:rPr>
        <w:t>i.e.,</w:t>
      </w:r>
      <w:r>
        <w:rPr>
          <w:rFonts w:ascii="Times New Roman" w:eastAsia="Times New Roman" w:hAnsi="Times New Roman" w:cs="Times New Roman"/>
        </w:rPr>
        <w:t xml:space="preserve"> LS-Cisco and LO-Cisco) across all temperatures (Figure 3).</w:t>
      </w:r>
    </w:p>
    <w:p w14:paraId="0000004E" w14:textId="77777777" w:rsidR="00B66B58" w:rsidRDefault="00B66B58">
      <w:pPr>
        <w:spacing w:line="276" w:lineRule="auto"/>
        <w:rPr>
          <w:rFonts w:ascii="Times New Roman" w:eastAsia="Times New Roman" w:hAnsi="Times New Roman" w:cs="Times New Roman"/>
        </w:rPr>
      </w:pPr>
    </w:p>
    <w:p w14:paraId="0000004F" w14:textId="77777777" w:rsidR="00B66B58" w:rsidRDefault="00E32990">
      <w:pPr>
        <w:spacing w:line="276" w:lineRule="auto"/>
        <w:rPr>
          <w:rFonts w:ascii="Times New Roman" w:eastAsia="Times New Roman" w:hAnsi="Times New Roman" w:cs="Times New Roman"/>
          <w:i/>
        </w:rPr>
      </w:pPr>
      <w:r>
        <w:rPr>
          <w:rFonts w:ascii="Times New Roman" w:eastAsia="Times New Roman" w:hAnsi="Times New Roman" w:cs="Times New Roman"/>
          <w:i/>
        </w:rPr>
        <w:t>Incubation Period (ADD)</w:t>
      </w:r>
    </w:p>
    <w:p w14:paraId="00000050" w14:textId="77777777" w:rsidR="00B66B58" w:rsidRDefault="00E32990">
      <w:pPr>
        <w:spacing w:line="276" w:lineRule="auto"/>
        <w:rPr>
          <w:rFonts w:ascii="Times New Roman" w:eastAsia="Times New Roman" w:hAnsi="Times New Roman" w:cs="Times New Roman"/>
        </w:rPr>
      </w:pPr>
      <w:r>
        <w:rPr>
          <w:rFonts w:ascii="Times New Roman" w:eastAsia="Times New Roman" w:hAnsi="Times New Roman" w:cs="Times New Roman"/>
        </w:rPr>
        <w:t>The effect of population depended on temperature because the differences in ADD among populations was more pronounced at higher temperatures. ADD was highest for all populations at 7.0°C and decreased as temperature increased and decreased. Higher-latitude populations (</w:t>
      </w:r>
      <w:r>
        <w:rPr>
          <w:rFonts w:ascii="Times New Roman" w:eastAsia="Times New Roman" w:hAnsi="Times New Roman" w:cs="Times New Roman"/>
          <w:i/>
        </w:rPr>
        <w:t>i.e.,</w:t>
      </w:r>
      <w:r>
        <w:rPr>
          <w:rFonts w:ascii="Times New Roman" w:eastAsia="Times New Roman" w:hAnsi="Times New Roman" w:cs="Times New Roman"/>
        </w:rPr>
        <w:t xml:space="preserve"> LK-Vendace and LK-Whitefish) had larger differences in incubation periods (ADD) across temperature compared to lower-latitude populations (</w:t>
      </w:r>
      <w:r>
        <w:rPr>
          <w:rFonts w:ascii="Times New Roman" w:eastAsia="Times New Roman" w:hAnsi="Times New Roman" w:cs="Times New Roman"/>
          <w:i/>
        </w:rPr>
        <w:t>i.e.,</w:t>
      </w:r>
      <w:r>
        <w:rPr>
          <w:rFonts w:ascii="Times New Roman" w:eastAsia="Times New Roman" w:hAnsi="Times New Roman" w:cs="Times New Roman"/>
        </w:rPr>
        <w:t xml:space="preserve"> LS-Cisco and LO-Cisco). In particular, LK-Vendace had the longest incubation periods, even when exposed to warm temperatures (</w:t>
      </w:r>
      <w:r>
        <w:rPr>
          <w:rFonts w:ascii="Times New Roman" w:eastAsia="Times New Roman" w:hAnsi="Times New Roman" w:cs="Times New Roman"/>
          <w:i/>
        </w:rPr>
        <w:t>i.e.,</w:t>
      </w:r>
      <w:r>
        <w:rPr>
          <w:rFonts w:ascii="Times New Roman" w:eastAsia="Times New Roman" w:hAnsi="Times New Roman" w:cs="Times New Roman"/>
        </w:rPr>
        <w:t xml:space="preserve"> high ADD; Figure 3). </w:t>
      </w:r>
    </w:p>
    <w:p w14:paraId="00000051" w14:textId="77777777" w:rsidR="00B66B58" w:rsidRDefault="00B66B58">
      <w:pPr>
        <w:spacing w:line="276" w:lineRule="auto"/>
        <w:rPr>
          <w:rFonts w:ascii="Times New Roman" w:eastAsia="Times New Roman" w:hAnsi="Times New Roman" w:cs="Times New Roman"/>
        </w:rPr>
      </w:pPr>
    </w:p>
    <w:p w14:paraId="00000052" w14:textId="77777777" w:rsidR="00B66B58" w:rsidRDefault="00E32990">
      <w:pPr>
        <w:spacing w:line="276" w:lineRule="auto"/>
        <w:rPr>
          <w:rFonts w:ascii="Times New Roman" w:eastAsia="Times New Roman" w:hAnsi="Times New Roman" w:cs="Times New Roman"/>
          <w:i/>
        </w:rPr>
      </w:pPr>
      <w:r>
        <w:rPr>
          <w:rFonts w:ascii="Times New Roman" w:eastAsia="Times New Roman" w:hAnsi="Times New Roman" w:cs="Times New Roman"/>
          <w:i/>
        </w:rPr>
        <w:t>Length-at-Hatch</w:t>
      </w:r>
    </w:p>
    <w:p w14:paraId="00000053" w14:textId="77777777" w:rsidR="00B66B58" w:rsidRDefault="00E32990">
      <w:pPr>
        <w:spacing w:line="276" w:lineRule="auto"/>
        <w:rPr>
          <w:rFonts w:ascii="Times New Roman" w:eastAsia="Times New Roman" w:hAnsi="Times New Roman" w:cs="Times New Roman"/>
        </w:rPr>
      </w:pPr>
      <w:r>
        <w:rPr>
          <w:rFonts w:ascii="Times New Roman" w:eastAsia="Times New Roman" w:hAnsi="Times New Roman" w:cs="Times New Roman"/>
        </w:rPr>
        <w:t>Length-at-hatch had a uniform response to temperature among populations across the latitudinal gradient as all populations decreased in LAH as temperature increased. Temperature (</w:t>
      </w:r>
      <w:r>
        <w:rPr>
          <w:rFonts w:ascii="Times New Roman" w:eastAsia="Times New Roman" w:hAnsi="Times New Roman" w:cs="Times New Roman"/>
          <w:i/>
        </w:rPr>
        <w:t>P</w:t>
      </w:r>
      <w:r>
        <w:rPr>
          <w:rFonts w:ascii="Times New Roman" w:eastAsia="Times New Roman" w:hAnsi="Times New Roman" w:cs="Times New Roman"/>
        </w:rPr>
        <w:t xml:space="preserve"> &lt; 0.001, χ2 = 592.28, 3 df) and population (</w:t>
      </w:r>
      <w:r>
        <w:rPr>
          <w:rFonts w:ascii="Times New Roman" w:eastAsia="Times New Roman" w:hAnsi="Times New Roman" w:cs="Times New Roman"/>
          <w:i/>
        </w:rPr>
        <w:t>P</w:t>
      </w:r>
      <w:r>
        <w:rPr>
          <w:rFonts w:ascii="Times New Roman" w:eastAsia="Times New Roman" w:hAnsi="Times New Roman" w:cs="Times New Roman"/>
        </w:rPr>
        <w:t xml:space="preserve"> &lt; 0.001, χ2 = 443.20, 1 df; Table 4) main effects were significant in GLR populations. All pairwise population and temperature comparisons for both GLR populations were significant (</w:t>
      </w:r>
      <w:r>
        <w:rPr>
          <w:rFonts w:ascii="Times New Roman" w:eastAsia="Times New Roman" w:hAnsi="Times New Roman" w:cs="Times New Roman"/>
          <w:i/>
        </w:rPr>
        <w:t>P</w:t>
      </w:r>
      <w:r>
        <w:rPr>
          <w:rFonts w:ascii="Times New Roman" w:eastAsia="Times New Roman" w:hAnsi="Times New Roman" w:cs="Times New Roman"/>
        </w:rPr>
        <w:t xml:space="preserve"> &lt; 0.001). All populations showed a decrease in LAH as temperature increased. LO-Cisco had the largest LAH across all temperatures. LK-Vendace had a large difference in LAH and were significantly smaller compared to all other populations (Figure 4). Both species from FIR had approximately the same LAH from 2.0-7.0°C with a sharp decrease at 8.0°C. In contrast, both cisco populations in GLR had a constant decline in LAH from 2.0-9.0°C (Figure 3). </w:t>
      </w:r>
    </w:p>
    <w:p w14:paraId="00000054" w14:textId="77777777" w:rsidR="00B66B58" w:rsidRDefault="00B66B58">
      <w:pPr>
        <w:spacing w:line="276" w:lineRule="auto"/>
        <w:rPr>
          <w:rFonts w:ascii="Times New Roman" w:eastAsia="Times New Roman" w:hAnsi="Times New Roman" w:cs="Times New Roman"/>
        </w:rPr>
      </w:pPr>
    </w:p>
    <w:p w14:paraId="00000055" w14:textId="77777777" w:rsidR="00B66B58" w:rsidRDefault="00E32990">
      <w:pPr>
        <w:spacing w:line="276" w:lineRule="auto"/>
        <w:rPr>
          <w:rFonts w:ascii="Times New Roman" w:eastAsia="Times New Roman" w:hAnsi="Times New Roman" w:cs="Times New Roman"/>
          <w:i/>
        </w:rPr>
      </w:pPr>
      <w:r>
        <w:rPr>
          <w:rFonts w:ascii="Times New Roman" w:eastAsia="Times New Roman" w:hAnsi="Times New Roman" w:cs="Times New Roman"/>
          <w:i/>
        </w:rPr>
        <w:t>Yolk-sac Volume</w:t>
      </w:r>
    </w:p>
    <w:p w14:paraId="00000056" w14:textId="77777777" w:rsidR="00B66B58" w:rsidRDefault="00E32990">
      <w:pPr>
        <w:spacing w:line="276" w:lineRule="auto"/>
        <w:rPr>
          <w:rFonts w:ascii="Times New Roman" w:eastAsia="Times New Roman" w:hAnsi="Times New Roman" w:cs="Times New Roman"/>
        </w:rPr>
      </w:pPr>
      <w:r>
        <w:rPr>
          <w:rFonts w:ascii="Times New Roman" w:eastAsia="Times New Roman" w:hAnsi="Times New Roman" w:cs="Times New Roman"/>
        </w:rPr>
        <w:t>YSV was highest for all populations at 9.0°C and decreased as temperature decreased. LK-Vendace had a large difference in YSV and was significantly smaller compared to all other populations. Excluding LK-Vendace, YSV dropped more rapidly as temperature decreased at higher-latitude populations (i.e., LK-Whitefish) compared to lower-latitude populations (</w:t>
      </w:r>
      <w:r>
        <w:rPr>
          <w:rFonts w:ascii="Times New Roman" w:eastAsia="Times New Roman" w:hAnsi="Times New Roman" w:cs="Times New Roman"/>
          <w:i/>
        </w:rPr>
        <w:t>i.e.,</w:t>
      </w:r>
      <w:r>
        <w:rPr>
          <w:rFonts w:ascii="Times New Roman" w:eastAsia="Times New Roman" w:hAnsi="Times New Roman" w:cs="Times New Roman"/>
        </w:rPr>
        <w:t xml:space="preserve"> LS-Cisco and LO-Cisco). The difference in YSV between GLR populations decreased as temperature increased (Figure 4). YSV diverged between the two GLR populations as temperature decreased. YSV in LK-Whitefish had a similar trend but to a greater magnitude than found in GLR populations (Figure 4).</w:t>
      </w:r>
    </w:p>
    <w:p w14:paraId="00000057" w14:textId="77777777" w:rsidR="00B66B58" w:rsidRDefault="00B66B58">
      <w:pPr>
        <w:spacing w:line="276" w:lineRule="auto"/>
        <w:rPr>
          <w:rFonts w:ascii="Times New Roman" w:eastAsia="Times New Roman" w:hAnsi="Times New Roman" w:cs="Times New Roman"/>
        </w:rPr>
      </w:pPr>
    </w:p>
    <w:p w14:paraId="00000058" w14:textId="77777777" w:rsidR="00B66B58" w:rsidRDefault="009B083D">
      <w:pPr>
        <w:spacing w:line="276" w:lineRule="auto"/>
        <w:rPr>
          <w:rFonts w:ascii="Times New Roman" w:eastAsia="Times New Roman" w:hAnsi="Times New Roman" w:cs="Times New Roman"/>
        </w:rPr>
      </w:pPr>
      <w:sdt>
        <w:sdtPr>
          <w:tag w:val="goog_rdk_9"/>
          <w:id w:val="2095198976"/>
        </w:sdtPr>
        <w:sdtEndPr/>
        <w:sdtContent>
          <w:commentRangeStart w:id="7"/>
        </w:sdtContent>
      </w:sdt>
      <w:r w:rsidR="00E32990">
        <w:rPr>
          <w:rFonts w:ascii="Times New Roman" w:eastAsia="Times New Roman" w:hAnsi="Times New Roman" w:cs="Times New Roman"/>
        </w:rPr>
        <w:t>The size of spawning vendace from Lake Konnevesi were smaller than other populations and the females had smaller eggs in general. This difference in the size of spawning adults and smaller eggs eliminates our ability to compare vendace YSV and LAH results to all other populations.</w:t>
      </w:r>
      <w:commentRangeEnd w:id="7"/>
      <w:r w:rsidR="00E32990">
        <w:commentReference w:id="7"/>
      </w:r>
    </w:p>
    <w:p w14:paraId="00000059" w14:textId="77777777" w:rsidR="00B66B58" w:rsidRDefault="00B66B58">
      <w:pPr>
        <w:spacing w:line="276" w:lineRule="auto"/>
        <w:rPr>
          <w:rFonts w:ascii="Times New Roman" w:eastAsia="Times New Roman" w:hAnsi="Times New Roman" w:cs="Times New Roman"/>
        </w:rPr>
      </w:pPr>
    </w:p>
    <w:p w14:paraId="0000005A" w14:textId="77777777" w:rsidR="00B66B58" w:rsidRDefault="00E32990">
      <w:pPr>
        <w:spacing w:line="276" w:lineRule="auto"/>
        <w:rPr>
          <w:rFonts w:ascii="Times New Roman" w:eastAsia="Times New Roman" w:hAnsi="Times New Roman" w:cs="Times New Roman"/>
          <w:u w:val="single"/>
        </w:rPr>
      </w:pPr>
      <w:r>
        <w:rPr>
          <w:rFonts w:ascii="Times New Roman" w:eastAsia="Times New Roman" w:hAnsi="Times New Roman" w:cs="Times New Roman"/>
          <w:u w:val="single"/>
        </w:rPr>
        <w:t>Parental Response</w:t>
      </w:r>
    </w:p>
    <w:p w14:paraId="0000005B" w14:textId="7BD4A4EA" w:rsidR="00B66B58" w:rsidRDefault="00E32990">
      <w:pPr>
        <w:spacing w:line="276" w:lineRule="auto"/>
        <w:rPr>
          <w:rFonts w:ascii="Times New Roman" w:eastAsia="Times New Roman" w:hAnsi="Times New Roman" w:cs="Times New Roman"/>
        </w:rPr>
      </w:pPr>
      <w:r>
        <w:rPr>
          <w:rFonts w:ascii="Times New Roman" w:eastAsia="Times New Roman" w:hAnsi="Times New Roman" w:cs="Times New Roman"/>
        </w:rPr>
        <w:t>The dam effect was significant in all life-history and morphological traits, and the sire effect was significant for DPF and ADD in all populations and YSV in FIR populations (Tables 3 and 4). Heritability estimates in life history and morphological traits in response to temperature were &lt; 0.40 (Tables 5 and 6). Embryo survival , LAH, and YSV showed the lowest degree of heritability across all populations (Tables 5 and 6). Incubation period (both DPF and ADD) had the highest heritability, with LO-Cisco and LK-Vendace having the highest response at colder temperatures and LS-Cisco at the warmer temperatures (Table 5). Length-at-hatch heritabilities were variable</w:t>
      </w:r>
      <w:r w:rsidR="00734349">
        <w:rPr>
          <w:rFonts w:ascii="Times New Roman" w:eastAsia="Times New Roman" w:hAnsi="Times New Roman" w:cs="Times New Roman"/>
        </w:rPr>
        <w:t xml:space="preserve"> </w:t>
      </w:r>
      <w:r>
        <w:rPr>
          <w:rFonts w:ascii="Times New Roman" w:eastAsia="Times New Roman" w:hAnsi="Times New Roman" w:cs="Times New Roman"/>
        </w:rPr>
        <w:t>(Table 6). The relative importance of the maternal variance was examined and explained a moderate portion of the phenotypic variance. Maternal effect was most consistent among populations for morphological traits (Table 6). Incubation period (both DPF and ADD) showed opposing trends in the maternal effect between GLR and FIR populations. GLR populations had higher maternal effects at colder temperatures with LO-Cisco always higher than LO-Cisco. LK-Vendace DPF and ADD showed low maternal effects at cold temperatures and a rapid increase at 9.0°C (Table 5). Overall, we found low levels of heritability but higher levels of maternal effects for ES, LAH, and YSV; three traits highly correlated to egg size (Tables 5 and 6). However, incubation period (both DPF and ADD) had moderate levels of both heritability and maternal effects (Table 5).</w:t>
      </w:r>
    </w:p>
    <w:p w14:paraId="0000005C" w14:textId="77777777" w:rsidR="00B66B58" w:rsidRDefault="00B66B58">
      <w:pPr>
        <w:spacing w:line="276" w:lineRule="auto"/>
        <w:rPr>
          <w:rFonts w:ascii="Times New Roman" w:eastAsia="Times New Roman" w:hAnsi="Times New Roman" w:cs="Times New Roman"/>
        </w:rPr>
      </w:pPr>
    </w:p>
    <w:p w14:paraId="0000005D" w14:textId="77777777" w:rsidR="00B66B58" w:rsidRDefault="00B66B58">
      <w:pPr>
        <w:spacing w:line="276" w:lineRule="auto"/>
        <w:rPr>
          <w:rFonts w:ascii="Times New Roman" w:eastAsia="Times New Roman" w:hAnsi="Times New Roman" w:cs="Times New Roman"/>
        </w:rPr>
      </w:pPr>
    </w:p>
    <w:p w14:paraId="0000005E" w14:textId="77777777" w:rsidR="00B66B58" w:rsidRDefault="00E32990">
      <w:pPr>
        <w:spacing w:line="276" w:lineRule="auto"/>
        <w:rPr>
          <w:rFonts w:ascii="Times New Roman" w:eastAsia="Times New Roman" w:hAnsi="Times New Roman" w:cs="Times New Roman"/>
          <w:b/>
        </w:rPr>
      </w:pPr>
      <w:r>
        <w:rPr>
          <w:rFonts w:ascii="Times New Roman" w:eastAsia="Times New Roman" w:hAnsi="Times New Roman" w:cs="Times New Roman"/>
          <w:b/>
        </w:rPr>
        <w:t>DISCUSSION:</w:t>
      </w:r>
    </w:p>
    <w:p w14:paraId="0000005F" w14:textId="77777777" w:rsidR="00B66B58" w:rsidRDefault="00B66B58">
      <w:pPr>
        <w:spacing w:line="276" w:lineRule="auto"/>
        <w:rPr>
          <w:rFonts w:ascii="Times New Roman" w:eastAsia="Times New Roman" w:hAnsi="Times New Roman" w:cs="Times New Roman"/>
          <w:b/>
        </w:rPr>
      </w:pPr>
    </w:p>
    <w:p w14:paraId="00000060" w14:textId="77777777" w:rsidR="00B66B58" w:rsidRDefault="00E32990">
      <w:pPr>
        <w:spacing w:line="276" w:lineRule="auto"/>
        <w:rPr>
          <w:rFonts w:ascii="Times New Roman" w:eastAsia="Times New Roman" w:hAnsi="Times New Roman" w:cs="Times New Roman"/>
        </w:rPr>
      </w:pPr>
      <w:r>
        <w:rPr>
          <w:rFonts w:ascii="Times New Roman" w:eastAsia="Times New Roman" w:hAnsi="Times New Roman" w:cs="Times New Roman"/>
        </w:rPr>
        <w:t xml:space="preserve">Our incubation experiments demonstrated substantial latitudinal variation in reaction norms for both life-history and morphological traits of early-life coregonines in response to temperature. This provides evidence that coregonines do exhibit adaptation to latitude and possess a high level of thermal plasticity. First, we found a high degree of local adaptation towards long incubation periods in high-latitude populations. Second, YSV had a strong response to temperature among populations across latitudes and was negatively correlated with LAH. Lastly, differential levels of parental effects were found among populations and traits. </w:t>
      </w:r>
    </w:p>
    <w:p w14:paraId="00000061" w14:textId="77777777" w:rsidR="00B66B58" w:rsidRDefault="00B66B58">
      <w:pPr>
        <w:spacing w:line="276" w:lineRule="auto"/>
        <w:rPr>
          <w:rFonts w:ascii="Times New Roman" w:eastAsia="Times New Roman" w:hAnsi="Times New Roman" w:cs="Times New Roman"/>
        </w:rPr>
      </w:pPr>
    </w:p>
    <w:p w14:paraId="00000062" w14:textId="7117F6DB" w:rsidR="00B66B58" w:rsidRDefault="00E32990">
      <w:pPr>
        <w:spacing w:line="276" w:lineRule="auto"/>
        <w:rPr>
          <w:rFonts w:ascii="Times New Roman" w:eastAsia="Times New Roman" w:hAnsi="Times New Roman" w:cs="Times New Roman"/>
        </w:rPr>
      </w:pPr>
      <w:r>
        <w:rPr>
          <w:rFonts w:ascii="Times New Roman" w:eastAsia="Times New Roman" w:hAnsi="Times New Roman" w:cs="Times New Roman"/>
        </w:rPr>
        <w:t xml:space="preserve">We hypothesized that embryonic and larval life stages of coregonine populations across latitudes differentially respond to changing winter conditions. All life-history and morphological traits, </w:t>
      </w:r>
      <w:sdt>
        <w:sdtPr>
          <w:tag w:val="goog_rdk_10"/>
          <w:id w:val="533935482"/>
        </w:sdtPr>
        <w:sdtEndPr/>
        <w:sdtContent>
          <w:commentRangeStart w:id="8"/>
        </w:sdtContent>
      </w:sdt>
      <w:r>
        <w:rPr>
          <w:rFonts w:ascii="Times New Roman" w:eastAsia="Times New Roman" w:hAnsi="Times New Roman" w:cs="Times New Roman"/>
        </w:rPr>
        <w:t>except ES</w:t>
      </w:r>
      <w:commentRangeEnd w:id="8"/>
      <w:r>
        <w:commentReference w:id="8"/>
      </w:r>
      <w:r>
        <w:rPr>
          <w:rFonts w:ascii="Times New Roman" w:eastAsia="Times New Roman" w:hAnsi="Times New Roman" w:cs="Times New Roman"/>
        </w:rPr>
        <w:t>, showed some form of latitudinal gradient to incubation temperature and suggest that coregonines are thermally adaptable. The lack of variation in ES among populations was surprising because temperature is known to be the main force determining coregonine embryo development and survival</w:t>
      </w:r>
      <w:r w:rsidR="00962A0E">
        <w:rPr>
          <w:rFonts w:ascii="Times New Roman" w:eastAsia="Times New Roman" w:hAnsi="Times New Roman" w:cs="Times New Roman"/>
        </w:rPr>
        <w:t xml:space="preserve"> </w:t>
      </w:r>
      <w:r w:rsidR="00962A0E">
        <w:rPr>
          <w:rFonts w:ascii="Times New Roman" w:eastAsia="Times New Roman" w:hAnsi="Times New Roman" w:cs="Times New Roman"/>
        </w:rPr>
        <w:fldChar w:fldCharType="begin" w:fldLock="1"/>
      </w:r>
      <w:r w:rsidR="00962A0E">
        <w:rPr>
          <w:rFonts w:ascii="Times New Roman" w:eastAsia="Times New Roman" w:hAnsi="Times New Roman" w:cs="Times New Roman"/>
        </w:rPr>
        <w:instrText>ADDIN CSL_CITATION {"citationItems":[{"id":"ITEM-1","itemData":{"author":[{"dropping-particle":"","family":"Colby","given":"Peter J","non-dropping-particle":"","parse-names":false,"suffix":""},{"dropping-particle":"","family":"Brooke","given":"L T","non-dropping-particle":"","parse-names":false,"suffix":""}],"container-title":"Biology of Coregonid Fishes","id":"ITEM-1","issued":{"date-parts":[["1970"]]},"page":"417-428","title":"Survival and development of lake herring (Coregonus artedii) eggs at various incubation temperatures","type":"article-journal"},"uris":["http://www.mendeley.com/documents/?uuid=be77f340-adc8-48ad-9fb1-e21f45a7c8d5"]},{"id":"ITEM-2","itemData":{"ISSN":"0033-0779","author":[{"dropping-particle":"","family":"Brooke","given":"L T","non-dropping-particle":"","parse-names":false,"suffix":""},{"dropping-particle":"","family":"Colby","given":"Peter J","non-dropping-particle":"","parse-names":false,"suffix":""}],"container-title":"The Progressive Fish-Culturist","id":"ITEM-2","issue":"1","issued":{"date-parts":[["1980"]]},"page":"3-9","publisher":"Taylor &amp; Francis","title":"Development and survival of embryos of lake herring at different constant oxygen concentrations and temperatures","type":"article-journal","volume":"42"},"uris":["http://www.mendeley.com/documents/?uuid=8d41bcb9-6364-48ec-8c5f-7bdaf99688fa"]},{"id":"ITEM-3","itemData":{"ISSN":"0044-8486","author":[{"dropping-particle":"","family":"Luczynski","given":"Miroslaw","non-dropping-particle":"","parse-names":false,"suffix":""},{"dropping-particle":"","family":"Kirklewska","given":"Alina","non-dropping-particle":"","parse-names":false,"suffix":""}],"container-title":"Aquaculture","id":"ITEM-3","issue":"1","issued":{"date-parts":[["1984"]]},"page":"43-55","publisher":"Elsevier","title":"Dependence of Coregonus albula embryogenesis rate on the incubation temperature","type":"article-journal","volume":"42"},"uris":["http://www.mendeley.com/documents/?uuid=a41a68c1-0329-4c01-8cf6-6aaa16910c05"]},{"id":"ITEM-4","itemData":{"abstract":"We tested experimentally how the eggs of coregonid fish from the same parents develop at different incubation temperatures under natural long and climate change induced short winter conditions. The experimental scenarios simulating the water temperature in the spawning areas were constructed using a meteorological model including the climate change scenarios and a thermodynamic water quality model. Northern latitude stocks of vendace (Coregonus albula) and European whitefish (Coregonus lavaretus) had high flexibility in the egg developmental rates: the physiologically distinct temperature-dependent regulation of the ontogenetic steps during incubation caused over 3 months long hatching-to-feeding window to adjust the hatching and start of external feeding in optimal conditions. Survival of embryos and larvae did not differ between scenarios and even in the shortest winter scenario, the survival and growth rate of embryos and larvae was high. An among-family effect on the hatching time of the offspring was also observed. Our results showed that spring warming of the water already under the ice is the key cue to synchronize the hatching of coregonids close to the ice break-up period.","author":[{"dropping-particle":"","family":"Karjalainen","given":"Juha","non-dropping-particle":"","parse-names":false,"suffix":""},{"dropping-particle":"","family":"Keskinen","given":"Tapio","non-dropping-particle":"","parse-names":false,"suffix":""},{"dropping-particle":"","family":"Pulkkanen","given":"Merja","non-dropping-particle":"","parse-names":false,"suffix":""},{"dropping-particle":"","family":"Marjomäki","given":"Timo J","non-dropping-particle":"","parse-names":false,"suffix":""}],"container-title":"Environmental Biology of Fishes","id":"ITEM-4","issue":"4","issued":{"date-parts":[["2015"]]},"language":"English","note":"Cc7ry Times Cited:4 Cited References Count:57","page":"979-991","title":"Climate change alters the egg development dynamics in cold-water adapted coregonids","type":"article-journal","volume":"98"},"uris":["http://www.mendeley.com/documents/?uuid=1120a55e-f2ad-394b-ad89-0b3bb220dad8"]}],"mendeley":{"formattedCitation":"(Colby and Brooke 1970, Brooke and Colby 1980, Luczynski and Kirklewska 1984, Karjalainen et al. 2015)","plainTextFormattedCitation":"(Colby and Brooke 1970, Brooke and Colby 1980, Luczynski and Kirklewska 1984, Karjalainen et al. 2015)","previouslyFormattedCitation":"(Colby and Brooke 1970, Brooke and Colby 1980, Luczynski and Kirklewska 1984, Karjalainen et al. 2015)"},"properties":{"noteIndex":0},"schema":"https://github.com/citation-style-language/schema/raw/master/csl-citation.json"}</w:instrText>
      </w:r>
      <w:r w:rsidR="00962A0E">
        <w:rPr>
          <w:rFonts w:ascii="Times New Roman" w:eastAsia="Times New Roman" w:hAnsi="Times New Roman" w:cs="Times New Roman"/>
        </w:rPr>
        <w:fldChar w:fldCharType="separate"/>
      </w:r>
      <w:r w:rsidR="00962A0E" w:rsidRPr="00962A0E">
        <w:rPr>
          <w:rFonts w:ascii="Times New Roman" w:eastAsia="Times New Roman" w:hAnsi="Times New Roman" w:cs="Times New Roman"/>
          <w:noProof/>
        </w:rPr>
        <w:t xml:space="preserve">(Colby and Brooke 1970, Brooke and Colby 1980, Luczynski and </w:t>
      </w:r>
      <w:r w:rsidR="00962A0E" w:rsidRPr="00962A0E">
        <w:rPr>
          <w:rFonts w:ascii="Times New Roman" w:eastAsia="Times New Roman" w:hAnsi="Times New Roman" w:cs="Times New Roman"/>
          <w:noProof/>
        </w:rPr>
        <w:lastRenderedPageBreak/>
        <w:t>Kirklewska 1984, Karjalainen et al. 2015)</w:t>
      </w:r>
      <w:r w:rsidR="00962A0E">
        <w:rPr>
          <w:rFonts w:ascii="Times New Roman" w:eastAsia="Times New Roman" w:hAnsi="Times New Roman" w:cs="Times New Roman"/>
        </w:rPr>
        <w:fldChar w:fldCharType="end"/>
      </w:r>
      <w:r>
        <w:rPr>
          <w:rFonts w:ascii="Times New Roman" w:eastAsia="Times New Roman" w:hAnsi="Times New Roman" w:cs="Times New Roman"/>
        </w:rPr>
        <w:t>. Although we did not see any latitudinal variation, Lake Ontario, our southernmost population, did have the strongest negative response to temperature suggesting that embryo survival in southern populations may be the most vulnerable to rising temperatures. Most coregonines, like many freshwater fishes, do not have the opportunity to migrate to colder waters due to the isolated nature of lakes. This result suggests that shifts in the developmental physiology of populations living close to their physiological water temperature limit would be required if coregonines are to persist under increasingly stressful conditions.</w:t>
      </w:r>
    </w:p>
    <w:p w14:paraId="00000063" w14:textId="77777777" w:rsidR="00B66B58" w:rsidRDefault="00B66B58">
      <w:pPr>
        <w:spacing w:line="276" w:lineRule="auto"/>
        <w:rPr>
          <w:rFonts w:ascii="Times New Roman" w:eastAsia="Times New Roman" w:hAnsi="Times New Roman" w:cs="Times New Roman"/>
        </w:rPr>
      </w:pPr>
    </w:p>
    <w:p w14:paraId="00000064" w14:textId="6C68E467" w:rsidR="00B66B58" w:rsidRDefault="00E32990">
      <w:pPr>
        <w:spacing w:line="276" w:lineRule="auto"/>
        <w:rPr>
          <w:rFonts w:ascii="Times New Roman" w:eastAsia="Times New Roman" w:hAnsi="Times New Roman" w:cs="Times New Roman"/>
        </w:rPr>
      </w:pPr>
      <w:r>
        <w:rPr>
          <w:rFonts w:ascii="Times New Roman" w:eastAsia="Times New Roman" w:hAnsi="Times New Roman" w:cs="Times New Roman"/>
        </w:rPr>
        <w:t>High-latitude populations typically have long incubation periods as winter and the ice-covered season is disproportionately longer than at lower latitudes. Winter typically has cold weather, decreased daylight, and limited biotic growth and increases in severity with latitude. Our result that incubation periods from high latitude populations were the longest incubation periods, even when exposed to high temperatures, suggests a high degree of local adaptation towards long incubation periods. Increases in spring water temperature cues the onset of hatching in autumn-spawning coregonines and hatching is typically synchronized with ice-out</w:t>
      </w:r>
      <w:r w:rsidR="00962A0E">
        <w:rPr>
          <w:rFonts w:ascii="Times New Roman" w:eastAsia="Times New Roman" w:hAnsi="Times New Roman" w:cs="Times New Roman"/>
        </w:rPr>
        <w:t xml:space="preserve"> </w:t>
      </w:r>
      <w:r w:rsidR="00962A0E">
        <w:rPr>
          <w:rFonts w:ascii="Times New Roman" w:eastAsia="Times New Roman" w:hAnsi="Times New Roman" w:cs="Times New Roman"/>
        </w:rPr>
        <w:fldChar w:fldCharType="begin" w:fldLock="1"/>
      </w:r>
      <w:r w:rsidR="00DE0B31">
        <w:rPr>
          <w:rFonts w:ascii="Times New Roman" w:eastAsia="Times New Roman" w:hAnsi="Times New Roman" w:cs="Times New Roman"/>
        </w:rPr>
        <w:instrText>ADDIN CSL_CITATION {"citationItems":[{"id":"ITEM-1","itemData":{"ISBN":"1239-6095","ISSN":"12396095","abstract":"Vendace (Coregonus albula (L.)) and whitefish (C. lavaretus L.) larvae were sampled by stratified random sampling design in four Finnish lakes. Otolith microstructure analysis was used to investigate individual age, hatching time and growth rate of newly hatched larvae to reveal possible size-selective mortality during early life. The majority of the larvae hatched during a short period after the ice-off. Significant differences in hatching length between the lakes were found. Growth rate decreased when larvae became larger and the growth rate was slowest in the lake with the highest density of larvae. However, larger larvae were not relatively more abundant after first weeks and thus, size-dependent mortality was not evident. Hence, we observed that mortality of these two coregonid species during the first weeks was rather random in relation to size of the larvae. Overall, the mortality of vendace larvae with smaller hatching length was higher than that of larger whitefish larvae.","author":[{"dropping-particle":"","family":"Urpanen","given":"Olli","non-dropping-particle":"","parse-names":false,"suffix":""},{"dropping-particle":"","family":"Huuskonen","given":"Hannu","non-dropping-particle":"","parse-names":false,"suffix":""},{"dropping-particle":"","family":"Marjomäki","given":"Timo J","non-dropping-particle":"","parse-names":false,"suffix":""},{"dropping-particle":"","family":"Karjalainen","given":"Juha","non-dropping-particle":"","parse-names":false,"suffix":""}],"container-title":"Boreal Environment Research","id":"ITEM-1","issue":"3","issued":{"date-parts":[["2005"]]},"language":"English","note":"942ie Times Cited:16 Cited References Count:67","page":"225-238","title":"Growth and size-selective mortality of vendace (Coregonus albula (L.)) and whitefish (C. lavaretus L.) larvae","type":"article-journal","volume":"10"},"uris":["http://www.mendeley.com/documents/?uuid=b50a84f1-9d28-3e02-8cfe-8bdf61bd9038"]}],"mendeley":{"formattedCitation":"(Urpanen et al. 2005)","plainTextFormattedCitation":"(Urpanen et al. 2005)","previouslyFormattedCitation":"(Urpanen et al. 2005)"},"properties":{"noteIndex":0},"schema":"https://github.com/citation-style-language/schema/raw/master/csl-citation.json"}</w:instrText>
      </w:r>
      <w:r w:rsidR="00962A0E">
        <w:rPr>
          <w:rFonts w:ascii="Times New Roman" w:eastAsia="Times New Roman" w:hAnsi="Times New Roman" w:cs="Times New Roman"/>
        </w:rPr>
        <w:fldChar w:fldCharType="separate"/>
      </w:r>
      <w:r w:rsidR="00962A0E" w:rsidRPr="00962A0E">
        <w:rPr>
          <w:rFonts w:ascii="Times New Roman" w:eastAsia="Times New Roman" w:hAnsi="Times New Roman" w:cs="Times New Roman"/>
          <w:noProof/>
        </w:rPr>
        <w:t>(Urpanen et al. 2005)</w:t>
      </w:r>
      <w:r w:rsidR="00962A0E">
        <w:rPr>
          <w:rFonts w:ascii="Times New Roman" w:eastAsia="Times New Roman" w:hAnsi="Times New Roman" w:cs="Times New Roman"/>
        </w:rPr>
        <w:fldChar w:fldCharType="end"/>
      </w:r>
      <w:r>
        <w:rPr>
          <w:rFonts w:ascii="Times New Roman" w:eastAsia="Times New Roman" w:hAnsi="Times New Roman" w:cs="Times New Roman"/>
        </w:rPr>
        <w:t xml:space="preserve">. However, if winter water temperatures during incubation rise, the ability to match optimal spring conditions may be weakened. Populations that are more resilient to increasing or variable winter incubation temperatures may have a better opportunity to subjectively control the timing of hatching. This provides populations the ability to (1) ensure adequate embryo developmental time and mitigate premature hatching that can lead to high levels of larval deformities and mortality, and (2) match the spring plankton bloom to support exogenous larval feeding and buffer against starvation. </w:t>
      </w:r>
    </w:p>
    <w:p w14:paraId="00000065" w14:textId="77777777" w:rsidR="00B66B58" w:rsidRPr="0095682C" w:rsidRDefault="00B66B58">
      <w:pPr>
        <w:spacing w:line="276" w:lineRule="auto"/>
        <w:rPr>
          <w:rFonts w:ascii="Times New Roman" w:eastAsia="Times New Roman" w:hAnsi="Times New Roman" w:cs="Times New Roman"/>
        </w:rPr>
      </w:pPr>
    </w:p>
    <w:p w14:paraId="00000066" w14:textId="7786C924" w:rsidR="00B66B58" w:rsidRPr="0095682C" w:rsidRDefault="00E32990">
      <w:pPr>
        <w:spacing w:line="276" w:lineRule="auto"/>
        <w:rPr>
          <w:rFonts w:ascii="Times New Roman" w:eastAsia="Times New Roman" w:hAnsi="Times New Roman" w:cs="Times New Roman"/>
        </w:rPr>
      </w:pPr>
      <w:r w:rsidRPr="0095682C">
        <w:rPr>
          <w:rFonts w:ascii="Times New Roman" w:eastAsia="Times New Roman" w:hAnsi="Times New Roman" w:cs="Times New Roman"/>
        </w:rPr>
        <w:t>Spawning strategies of fish can be variable, occurring from daily to once in a lifetime</w:t>
      </w:r>
      <w:r w:rsidR="00DE0B31" w:rsidRPr="0095682C">
        <w:rPr>
          <w:rFonts w:ascii="Times New Roman" w:eastAsia="Times New Roman" w:hAnsi="Times New Roman" w:cs="Times New Roman"/>
        </w:rPr>
        <w:t xml:space="preserve"> </w:t>
      </w:r>
      <w:r w:rsidR="00DE0B31" w:rsidRPr="0095682C">
        <w:rPr>
          <w:rFonts w:ascii="Times New Roman" w:eastAsia="Times New Roman" w:hAnsi="Times New Roman" w:cs="Times New Roman"/>
        </w:rPr>
        <w:fldChar w:fldCharType="begin" w:fldLock="1"/>
      </w:r>
      <w:r w:rsidR="00DE0B31" w:rsidRPr="0095682C">
        <w:rPr>
          <w:rFonts w:ascii="Times New Roman" w:eastAsia="Times New Roman" w:hAnsi="Times New Roman" w:cs="Times New Roman"/>
        </w:rPr>
        <w:instrText>ADDIN CSL_CITATION {"citationItems":[{"id":"ITEM-1","itemData":{"ISSN":"1467-2960","author":[{"dropping-particle":"","family":"McBride","given":"Richard S","non-dropping-particle":"","parse-names":false,"suffix":""},{"dropping-particle":"","family":"Somarakis","given":"Stylianos","non-dropping-particle":"","parse-names":false,"suffix":""},{"dropping-particle":"","family":"Fitzhugh","given":"Gary R","non-dropping-particle":"","parse-names":false,"suffix":""},{"dropping-particle":"","family":"Albert","given":"Anu","non-dropping-particle":"","parse-names":false,"suffix":""},{"dropping-particle":"","family":"Yaragina","given":"Nathalia A","non-dropping-particle":"","parse-names":false,"suffix":""},{"dropping-particle":"","family":"Wuenschel","given":"Mark J","non-dropping-particle":"","parse-names":false,"suffix":""},{"dropping-particle":"","family":"Alonso‐Fernández","given":"Alexandre","non-dropping-particle":"","parse-names":false,"suffix":""},{"dropping-particle":"","family":"Basilone","given":"Gualtiero","non-dropping-particle":"","parse-names":false,"suffix":""}],"container-title":"Fish and Fisheries","id":"ITEM-1","issue":"1","issued":{"date-parts":[["2015"]]},"page":"23-57","publisher":"Wiley Online Library","title":"Energy acquisition and allocation to egg production in relation to fish reproductive strategies","type":"article-journal","volume":"16"},"uris":["http://www.mendeley.com/documents/?uuid=62f4446c-fd66-401b-9ac2-7c01fb63c9ab"]}],"mendeley":{"formattedCitation":"(McBride et al. 2015)","plainTextFormattedCitation":"(McBride et al. 2015)","previouslyFormattedCitation":"(McBride et al. 2015)"},"properties":{"noteIndex":0},"schema":"https://github.com/citation-style-language/schema/raw/master/csl-citation.json"}</w:instrText>
      </w:r>
      <w:r w:rsidR="00DE0B31" w:rsidRPr="0095682C">
        <w:rPr>
          <w:rFonts w:ascii="Times New Roman" w:eastAsia="Times New Roman" w:hAnsi="Times New Roman" w:cs="Times New Roman"/>
        </w:rPr>
        <w:fldChar w:fldCharType="separate"/>
      </w:r>
      <w:r w:rsidR="00DE0B31" w:rsidRPr="0095682C">
        <w:rPr>
          <w:rFonts w:ascii="Times New Roman" w:eastAsia="Times New Roman" w:hAnsi="Times New Roman" w:cs="Times New Roman"/>
          <w:noProof/>
        </w:rPr>
        <w:t>(McBride et al. 2015)</w:t>
      </w:r>
      <w:r w:rsidR="00DE0B31" w:rsidRPr="0095682C">
        <w:rPr>
          <w:rFonts w:ascii="Times New Roman" w:eastAsia="Times New Roman" w:hAnsi="Times New Roman" w:cs="Times New Roman"/>
        </w:rPr>
        <w:fldChar w:fldCharType="end"/>
      </w:r>
      <w:r w:rsidRPr="0095682C">
        <w:rPr>
          <w:rFonts w:ascii="Times New Roman" w:eastAsia="Times New Roman" w:hAnsi="Times New Roman" w:cs="Times New Roman"/>
        </w:rPr>
        <w:t>. For many fish species, spawning strategies and breeding patterns are constrained by the adult body condition and the environment. Poor-feeding or metabolically costly environments may not allow for adults to efficiently support gametogenesis, especially oogenesis in females</w:t>
      </w:r>
      <w:r w:rsidR="00DE0B31" w:rsidRPr="0095682C">
        <w:rPr>
          <w:rFonts w:ascii="Times New Roman" w:eastAsia="Times New Roman" w:hAnsi="Times New Roman" w:cs="Times New Roman"/>
        </w:rPr>
        <w:t xml:space="preserve"> </w:t>
      </w:r>
      <w:r w:rsidR="00DE0B31" w:rsidRPr="0095682C">
        <w:rPr>
          <w:rFonts w:ascii="Times New Roman" w:eastAsia="Times New Roman" w:hAnsi="Times New Roman" w:cs="Times New Roman"/>
        </w:rPr>
        <w:fldChar w:fldCharType="begin" w:fldLock="1"/>
      </w:r>
      <w:r w:rsidR="00FA35FE" w:rsidRPr="0095682C">
        <w:rPr>
          <w:rFonts w:ascii="Times New Roman" w:eastAsia="Times New Roman" w:hAnsi="Times New Roman" w:cs="Times New Roman"/>
        </w:rPr>
        <w:instrText>ADDIN CSL_CITATION {"citationItems":[{"id":"ITEM-1","itemData":{"ISSN":"1467-2960","author":[{"dropping-particle":"","family":"McBride","given":"Richard S","non-dropping-particle":"","parse-names":false,"suffix":""},{"dropping-particle":"","family":"Somarakis","given":"Stylianos","non-dropping-particle":"","parse-names":false,"suffix":""},{"dropping-particle":"","family":"Fitzhugh","given":"Gary R","non-dropping-particle":"","parse-names":false,"suffix":""},{"dropping-particle":"","family":"Albert","given":"Anu","non-dropping-particle":"","parse-names":false,"suffix":""},{"dropping-particle":"","family":"Yaragina","given":"Nathalia A","non-dropping-particle":"","parse-names":false,"suffix":""},{"dropping-particle":"","family":"Wuenschel","given":"Mark J","non-dropping-particle":"","parse-names":false,"suffix":""},{"dropping-particle":"","family":"Alonso‐Fernández","given":"Alexandre","non-dropping-particle":"","parse-names":false,"suffix":""},{"dropping-particle":"","family":"Basilone","given":"Gualtiero","non-dropping-particle":"","parse-names":false,"suffix":""}],"container-title":"Fish and Fisheries","id":"ITEM-1","issue":"1","issued":{"date-parts":[["2015"]]},"page":"23-57","publisher":"Wiley Online Library","title":"Energy acquisition and allocation to egg production in relation to fish reproductive strategies","type":"article-journal","volume":"16"},"uris":["http://www.mendeley.com/documents/?uuid=62f4446c-fd66-401b-9ac2-7c01fb63c9ab"]}],"mendeley":{"formattedCitation":"(McBride et al. 2015)","plainTextFormattedCitation":"(McBride et al. 2015)","previouslyFormattedCitation":"(McBride et al. 2015)"},"properties":{"noteIndex":0},"schema":"https://github.com/citation-style-language/schema/raw/master/csl-citation.json"}</w:instrText>
      </w:r>
      <w:r w:rsidR="00DE0B31" w:rsidRPr="0095682C">
        <w:rPr>
          <w:rFonts w:ascii="Times New Roman" w:eastAsia="Times New Roman" w:hAnsi="Times New Roman" w:cs="Times New Roman"/>
        </w:rPr>
        <w:fldChar w:fldCharType="separate"/>
      </w:r>
      <w:r w:rsidR="00DE0B31" w:rsidRPr="0095682C">
        <w:rPr>
          <w:rFonts w:ascii="Times New Roman" w:eastAsia="Times New Roman" w:hAnsi="Times New Roman" w:cs="Times New Roman"/>
          <w:noProof/>
        </w:rPr>
        <w:t>(McBride et al. 2015)</w:t>
      </w:r>
      <w:r w:rsidR="00DE0B31" w:rsidRPr="0095682C">
        <w:rPr>
          <w:rFonts w:ascii="Times New Roman" w:eastAsia="Times New Roman" w:hAnsi="Times New Roman" w:cs="Times New Roman"/>
        </w:rPr>
        <w:fldChar w:fldCharType="end"/>
      </w:r>
      <w:r w:rsidRPr="0095682C">
        <w:rPr>
          <w:rFonts w:ascii="Times New Roman" w:eastAsia="Times New Roman" w:hAnsi="Times New Roman" w:cs="Times New Roman"/>
        </w:rPr>
        <w:t xml:space="preserve">. In this context, our results on embryo incubation period in response to temperature was particularly interesting. High-latitude populations typically spawn earlier in autumn and may have the opportunity to shift timing of reproduction, while still providing an adequate incubation period for embryo development, if water temperatures continue to rise. Low latitude populations already spawn in late-autumn and may not have time for embryos to fully develop if incubation periods are shortened from rising water temperatures and do not have the thermal plasticity to withstand high temperatures. This potentially opens the question of is there an adaptive opportunity for lower latitude populations to have a subsequent spawning event peak later in the winter if temperatures continue to rise? Winter spawning populations may leave the spawning adults and their offspring less vulnerable to contemporary climate change. However, this shift would present significant biological challenges and require a </w:t>
      </w:r>
      <w:r w:rsidRPr="0095682C">
        <w:rPr>
          <w:rFonts w:ascii="Times New Roman" w:eastAsia="Times New Roman" w:hAnsi="Times New Roman" w:cs="Times New Roman"/>
        </w:rPr>
        <w:lastRenderedPageBreak/>
        <w:t xml:space="preserve">high and rapid evolutionary investment in the spawning adults to avoid complications in ovulation, egg quality, and embryo development. </w:t>
      </w:r>
    </w:p>
    <w:p w14:paraId="00000067" w14:textId="77777777" w:rsidR="00B66B58" w:rsidRPr="0095682C" w:rsidRDefault="00B66B58">
      <w:pPr>
        <w:spacing w:line="276" w:lineRule="auto"/>
        <w:rPr>
          <w:rFonts w:ascii="Times New Roman" w:eastAsia="Times New Roman" w:hAnsi="Times New Roman" w:cs="Times New Roman"/>
        </w:rPr>
      </w:pPr>
    </w:p>
    <w:p w14:paraId="00000068" w14:textId="748EB4AC" w:rsidR="00B66B58" w:rsidRPr="0095682C" w:rsidRDefault="00E32990">
      <w:pPr>
        <w:spacing w:line="276" w:lineRule="auto"/>
        <w:rPr>
          <w:rFonts w:ascii="Times New Roman" w:eastAsia="Times New Roman" w:hAnsi="Times New Roman" w:cs="Times New Roman"/>
        </w:rPr>
      </w:pPr>
      <w:r w:rsidRPr="0095682C">
        <w:rPr>
          <w:rFonts w:ascii="Times New Roman" w:eastAsia="Times New Roman" w:hAnsi="Times New Roman" w:cs="Times New Roman"/>
        </w:rPr>
        <w:t>Contrasting spawning strategies of apparently genetically similar fish are known to happen within other fish species. Atlantic herring (</w:t>
      </w:r>
      <w:r w:rsidRPr="0095682C">
        <w:rPr>
          <w:rFonts w:ascii="Times New Roman" w:eastAsia="Times New Roman" w:hAnsi="Times New Roman" w:cs="Times New Roman"/>
          <w:i/>
        </w:rPr>
        <w:t>Clupea harengus</w:t>
      </w:r>
      <w:r w:rsidRPr="0095682C">
        <w:rPr>
          <w:rFonts w:ascii="Times New Roman" w:eastAsia="Times New Roman" w:hAnsi="Times New Roman" w:cs="Times New Roman"/>
        </w:rPr>
        <w:t>) have both autumn- and winter-spawning stocks in the North Sea. Both Atlantic herring spawning stocks share the same summer feeding grounds and start oocyte development at the same time, but have different fecundity and egg sizes</w:t>
      </w:r>
      <w:r w:rsidR="00FA35FE" w:rsidRPr="0095682C">
        <w:rPr>
          <w:rFonts w:ascii="Times New Roman" w:eastAsia="Times New Roman" w:hAnsi="Times New Roman" w:cs="Times New Roman"/>
        </w:rPr>
        <w:t xml:space="preserve"> </w:t>
      </w:r>
      <w:r w:rsidR="00FA35FE" w:rsidRPr="0095682C">
        <w:rPr>
          <w:rFonts w:ascii="Times New Roman" w:eastAsia="Times New Roman" w:hAnsi="Times New Roman" w:cs="Times New Roman"/>
        </w:rPr>
        <w:fldChar w:fldCharType="begin" w:fldLock="1"/>
      </w:r>
      <w:r w:rsidR="00FA35FE" w:rsidRPr="0095682C">
        <w:rPr>
          <w:rFonts w:ascii="Times New Roman" w:eastAsia="Times New Roman" w:hAnsi="Times New Roman" w:cs="Times New Roman"/>
        </w:rPr>
        <w:instrText>ADDIN CSL_CITATION {"citationItems":[{"id":"ITEM-1","itemData":{"ISSN":"0706-652X","author":[{"dropping-particle":"","family":"Damme","given":"Cindy J G","non-dropping-particle":"van","parse-names":false,"suffix":""},{"dropping-particle":"","family":"Dickey-Collas","given":"Mark","non-dropping-particle":"","parse-names":false,"suffix":""},{"dropping-particle":"","family":"Rijnsdorp","given":"Adriaan D","non-dropping-particle":"","parse-names":false,"suffix":""},{"dropping-particle":"","family":"Kjesbu","given":"Olav S","non-dropping-particle":"","parse-names":false,"suffix":""}],"container-title":"Canadian Journal of Fisheries &amp; Aquatic Sciences","id":"ITEM-1","issue":"12","issued":{"date-parts":[["2009"]]},"title":"Fecundity, atresia, and spawning strategies of Atlantic herring (Clupea harengus).","type":"article-journal","volume":"66"},"uris":["http://www.mendeley.com/documents/?uuid=9476da71-8353-46a1-8e14-92888b239f7f"]}],"mendeley":{"formattedCitation":"(van Damme et al. 2009)","plainTextFormattedCitation":"(van Damme et al. 2009)","previouslyFormattedCitation":"(van Damme et al. 2009)"},"properties":{"noteIndex":0},"schema":"https://github.com/citation-style-language/schema/raw/master/csl-citation.json"}</w:instrText>
      </w:r>
      <w:r w:rsidR="00FA35FE" w:rsidRPr="0095682C">
        <w:rPr>
          <w:rFonts w:ascii="Times New Roman" w:eastAsia="Times New Roman" w:hAnsi="Times New Roman" w:cs="Times New Roman"/>
        </w:rPr>
        <w:fldChar w:fldCharType="separate"/>
      </w:r>
      <w:r w:rsidR="00FA35FE" w:rsidRPr="0095682C">
        <w:rPr>
          <w:rFonts w:ascii="Times New Roman" w:eastAsia="Times New Roman" w:hAnsi="Times New Roman" w:cs="Times New Roman"/>
          <w:noProof/>
        </w:rPr>
        <w:t>(van Damme et al. 2009)</w:t>
      </w:r>
      <w:r w:rsidR="00FA35FE" w:rsidRPr="0095682C">
        <w:rPr>
          <w:rFonts w:ascii="Times New Roman" w:eastAsia="Times New Roman" w:hAnsi="Times New Roman" w:cs="Times New Roman"/>
        </w:rPr>
        <w:fldChar w:fldCharType="end"/>
      </w:r>
      <w:r w:rsidRPr="0095682C">
        <w:rPr>
          <w:rFonts w:ascii="Times New Roman" w:eastAsia="Times New Roman" w:hAnsi="Times New Roman" w:cs="Times New Roman"/>
        </w:rPr>
        <w:t>. Winter spawners continue oocyte development through autumn and result in a lower number of larger eggs compared to the autumn-spawning stock</w:t>
      </w:r>
      <w:r w:rsidR="00FA35FE" w:rsidRPr="0095682C">
        <w:rPr>
          <w:rFonts w:ascii="Times New Roman" w:eastAsia="Times New Roman" w:hAnsi="Times New Roman" w:cs="Times New Roman"/>
        </w:rPr>
        <w:t xml:space="preserve"> </w:t>
      </w:r>
      <w:r w:rsidR="00FA35FE" w:rsidRPr="0095682C">
        <w:rPr>
          <w:rFonts w:ascii="Times New Roman" w:eastAsia="Times New Roman" w:hAnsi="Times New Roman" w:cs="Times New Roman"/>
        </w:rPr>
        <w:fldChar w:fldCharType="begin" w:fldLock="1"/>
      </w:r>
      <w:r w:rsidR="00FA35FE" w:rsidRPr="0095682C">
        <w:rPr>
          <w:rFonts w:ascii="Times New Roman" w:eastAsia="Times New Roman" w:hAnsi="Times New Roman" w:cs="Times New Roman"/>
        </w:rPr>
        <w:instrText>ADDIN CSL_CITATION {"citationItems":[{"id":"ITEM-1","itemData":{"ISSN":"0706-652X","author":[{"dropping-particle":"","family":"Damme","given":"Cindy J G","non-dropping-particle":"van","parse-names":false,"suffix":""},{"dropping-particle":"","family":"Dickey-Collas","given":"Mark","non-dropping-particle":"","parse-names":false,"suffix":""},{"dropping-particle":"","family":"Rijnsdorp","given":"Adriaan D","non-dropping-particle":"","parse-names":false,"suffix":""},{"dropping-particle":"","family":"Kjesbu","given":"Olav S","non-dropping-particle":"","parse-names":false,"suffix":""}],"container-title":"Canadian Journal of Fisheries &amp; Aquatic Sciences","id":"ITEM-1","issue":"12","issued":{"date-parts":[["2009"]]},"title":"Fecundity, atresia, and spawning strategies of Atlantic herring (Clupea harengus).","type":"article-journal","volume":"66"},"uris":["http://www.mendeley.com/documents/?uuid=9476da71-8353-46a1-8e14-92888b239f7f"]}],"mendeley":{"formattedCitation":"(van Damme et al. 2009)","plainTextFormattedCitation":"(van Damme et al. 2009)","previouslyFormattedCitation":"(van Damme et al. 2009)"},"properties":{"noteIndex":0},"schema":"https://github.com/citation-style-language/schema/raw/master/csl-citation.json"}</w:instrText>
      </w:r>
      <w:r w:rsidR="00FA35FE" w:rsidRPr="0095682C">
        <w:rPr>
          <w:rFonts w:ascii="Times New Roman" w:eastAsia="Times New Roman" w:hAnsi="Times New Roman" w:cs="Times New Roman"/>
        </w:rPr>
        <w:fldChar w:fldCharType="separate"/>
      </w:r>
      <w:r w:rsidR="00FA35FE" w:rsidRPr="0095682C">
        <w:rPr>
          <w:rFonts w:ascii="Times New Roman" w:eastAsia="Times New Roman" w:hAnsi="Times New Roman" w:cs="Times New Roman"/>
          <w:noProof/>
        </w:rPr>
        <w:t>(van Damme et al. 2009)</w:t>
      </w:r>
      <w:r w:rsidR="00FA35FE" w:rsidRPr="0095682C">
        <w:rPr>
          <w:rFonts w:ascii="Times New Roman" w:eastAsia="Times New Roman" w:hAnsi="Times New Roman" w:cs="Times New Roman"/>
        </w:rPr>
        <w:fldChar w:fldCharType="end"/>
      </w:r>
      <w:r w:rsidRPr="0095682C">
        <w:rPr>
          <w:rFonts w:ascii="Times New Roman" w:eastAsia="Times New Roman" w:hAnsi="Times New Roman" w:cs="Times New Roman"/>
        </w:rPr>
        <w:t>. Oocyte development is driven by body energy content and winter-spawning stocks may give females the chance to mitigate the disproportionate energy demand toward gomatic growth during the summer when metabolic demands are higher. Alternatively, skipped spawning stocks may allow for iteroparous adults to avoid the high energetic cost of spawning if the adult condition is not adequate or fitness high</w:t>
      </w:r>
      <w:r w:rsidR="00FA35FE" w:rsidRPr="0095682C">
        <w:rPr>
          <w:rFonts w:ascii="Times New Roman" w:eastAsia="Times New Roman" w:hAnsi="Times New Roman" w:cs="Times New Roman"/>
        </w:rPr>
        <w:t xml:space="preserve"> </w:t>
      </w:r>
      <w:r w:rsidR="00FA35FE" w:rsidRPr="0095682C">
        <w:rPr>
          <w:rFonts w:ascii="Times New Roman" w:eastAsia="Times New Roman" w:hAnsi="Times New Roman" w:cs="Times New Roman"/>
        </w:rPr>
        <w:fldChar w:fldCharType="begin" w:fldLock="1"/>
      </w:r>
      <w:r w:rsidR="00E52600" w:rsidRPr="0095682C">
        <w:rPr>
          <w:rFonts w:ascii="Times New Roman" w:eastAsia="Times New Roman" w:hAnsi="Times New Roman" w:cs="Times New Roman"/>
        </w:rPr>
        <w:instrText>ADDIN CSL_CITATION {"citationItems":[{"id":"ITEM-1","itemData":{"ISSN":"0706-652X","author":[{"dropping-particle":"","family":"Jørgensen","given":"Christian","non-dropping-particle":"","parse-names":false,"suffix":""},{"dropping-particle":"","family":"Ernande","given":"Bruno","non-dropping-particle":"","parse-names":false,"suffix":""},{"dropping-particle":"","family":"Fiksen","given":"Øyvind","non-dropping-particle":"","parse-names":false,"suffix":""},{"dropping-particle":"","family":"Dieckmann","given":"Ulf","non-dropping-particle":"","parse-names":false,"suffix":""}],"container-title":"Canadian Journal of Fisheries and Aquatic Sciences","id":"ITEM-1","issue":"1","issued":{"date-parts":[["2006"]]},"page":"200-211","publisher":"NRC Research Press","title":"The logic of skipped spawning in fish","type":"article-journal","volume":"63"},"uris":["http://www.mendeley.com/documents/?uuid=feb72fc3-441a-459e-a83a-6baa903e6d36"]},{"id":"ITEM-2","itemData":{"ISSN":"0706-652X","author":[{"dropping-particle":"","family":"Damme","given":"Cindy J G","non-dropping-particle":"van","parse-names":false,"suffix":""},{"dropping-particle":"","family":"Dickey-Collas","given":"Mark","non-dropping-particle":"","parse-names":false,"suffix":""},{"dropping-particle":"","family":"Rijnsdorp","given":"Adriaan D","non-dropping-particle":"","parse-names":false,"suffix":""},{"dropping-particle":"","family":"Kjesbu","given":"Olav S","non-dropping-particle":"","parse-names":false,"suffix":""}],"container-title":"Canadian Journal of Fisheries &amp; Aquatic Sciences","id":"ITEM-2","issue":"12","issued":{"date-parts":[["2009"]]},"title":"Fecundity, atresia, and spawning strategies of Atlantic herring (Clupea harengus).","type":"article-journal","volume":"66"},"uris":["http://www.mendeley.com/documents/?uuid=9476da71-8353-46a1-8e14-92888b239f7f"]}],"mendeley":{"formattedCitation":"(Jørgensen et al. 2006, van Damme et al. 2009)","plainTextFormattedCitation":"(Jørgensen et al. 2006, van Damme et al. 2009)","previouslyFormattedCitation":"(Jørgensen et al. 2006, van Damme et al. 2009)"},"properties":{"noteIndex":0},"schema":"https://github.com/citation-style-language/schema/raw/master/csl-citation.json"}</w:instrText>
      </w:r>
      <w:r w:rsidR="00FA35FE" w:rsidRPr="0095682C">
        <w:rPr>
          <w:rFonts w:ascii="Times New Roman" w:eastAsia="Times New Roman" w:hAnsi="Times New Roman" w:cs="Times New Roman"/>
        </w:rPr>
        <w:fldChar w:fldCharType="separate"/>
      </w:r>
      <w:r w:rsidR="00FA35FE" w:rsidRPr="0095682C">
        <w:rPr>
          <w:rFonts w:ascii="Times New Roman" w:eastAsia="Times New Roman" w:hAnsi="Times New Roman" w:cs="Times New Roman"/>
          <w:noProof/>
        </w:rPr>
        <w:t>(Jørgensen et al. 2006, van Damme et al. 2009)</w:t>
      </w:r>
      <w:r w:rsidR="00FA35FE" w:rsidRPr="0095682C">
        <w:rPr>
          <w:rFonts w:ascii="Times New Roman" w:eastAsia="Times New Roman" w:hAnsi="Times New Roman" w:cs="Times New Roman"/>
        </w:rPr>
        <w:fldChar w:fldCharType="end"/>
      </w:r>
      <w:r w:rsidRPr="0095682C">
        <w:rPr>
          <w:rFonts w:ascii="Times New Roman" w:eastAsia="Times New Roman" w:hAnsi="Times New Roman" w:cs="Times New Roman"/>
        </w:rPr>
        <w:t xml:space="preserve">. Changes in the environment and the condition of an individual spawning adult could affect future </w:t>
      </w:r>
      <w:r w:rsidR="00FA35FE" w:rsidRPr="0095682C">
        <w:rPr>
          <w:rFonts w:ascii="Times New Roman" w:eastAsia="Times New Roman" w:hAnsi="Times New Roman" w:cs="Times New Roman"/>
        </w:rPr>
        <w:t>coregonine</w:t>
      </w:r>
      <w:r w:rsidRPr="0095682C">
        <w:rPr>
          <w:rFonts w:ascii="Times New Roman" w:eastAsia="Times New Roman" w:hAnsi="Times New Roman" w:cs="Times New Roman"/>
        </w:rPr>
        <w:t xml:space="preserve"> spawning strategies. Further work examining reproductive plasticity of adults is needed but our results suggest that embryos are highly adapted to local incubation periods and would not possess the plasticity to synchronize development time with rising water temperatures. The adaptive response to warmer winter conditions would need to occur within adult life-history strategies.</w:t>
      </w:r>
    </w:p>
    <w:p w14:paraId="00000069" w14:textId="77777777" w:rsidR="00B66B58" w:rsidRPr="0095682C" w:rsidRDefault="00B66B58">
      <w:pPr>
        <w:spacing w:line="276" w:lineRule="auto"/>
        <w:rPr>
          <w:rFonts w:ascii="Times New Roman" w:eastAsia="Times New Roman" w:hAnsi="Times New Roman" w:cs="Times New Roman"/>
        </w:rPr>
      </w:pPr>
    </w:p>
    <w:p w14:paraId="0000006A" w14:textId="2DD95328" w:rsidR="00B66B58" w:rsidRPr="0095682C" w:rsidRDefault="00E32990">
      <w:pPr>
        <w:spacing w:line="276" w:lineRule="auto"/>
        <w:rPr>
          <w:rFonts w:ascii="Times New Roman" w:eastAsia="Times New Roman" w:hAnsi="Times New Roman" w:cs="Times New Roman"/>
        </w:rPr>
      </w:pPr>
      <w:r w:rsidRPr="0095682C">
        <w:rPr>
          <w:rFonts w:ascii="Times New Roman" w:eastAsia="Times New Roman" w:hAnsi="Times New Roman" w:cs="Times New Roman"/>
        </w:rPr>
        <w:t>Lake morphology is important to consider alongside the question of a winter spawning adaptation as deeper lakes could provide colder thermal refuge at greater depths if suitable spawning habitat is available. Numerous studies have examined if future suitable thermal and oxythermal habitat for cisco will exist</w:t>
      </w:r>
      <w:r w:rsidR="00E52600" w:rsidRPr="0095682C">
        <w:rPr>
          <w:rFonts w:ascii="Times New Roman" w:eastAsia="Times New Roman" w:hAnsi="Times New Roman" w:cs="Times New Roman"/>
        </w:rPr>
        <w:t xml:space="preserve"> </w:t>
      </w:r>
      <w:r w:rsidR="00E52600" w:rsidRPr="0095682C">
        <w:rPr>
          <w:rFonts w:ascii="Times New Roman" w:eastAsia="Times New Roman" w:hAnsi="Times New Roman" w:cs="Times New Roman"/>
        </w:rPr>
        <w:fldChar w:fldCharType="begin" w:fldLock="1"/>
      </w:r>
      <w:r w:rsidR="007B7703" w:rsidRPr="0095682C">
        <w:rPr>
          <w:rFonts w:ascii="Times New Roman" w:eastAsia="Times New Roman" w:hAnsi="Times New Roman" w:cs="Times New Roman"/>
        </w:rPr>
        <w:instrText>ADDIN CSL_CITATION {"citationItems":[{"id":"ITEM-1","itemData":{"DOI":"https://doi.org/10.1016/j.jglr.2020.01.019","ISSN":"0380-1330","abstract":"In Lake Erie, cisco (Coregonus artedi) once supported one of the most valuable freshwater fisheries on earth, yet overfishing caused their eventual extirpation from the lake. With warming lake temperatures, some have questioned whether Lake Erie still contains suitable oxythermal conditions for cisco. Using published oxythermal thresholds for adult cisco (which have more stringent requirements than juveniles) and oxythermal profiles from Lake Erie, we sought to answer two questions critical to cisco restoration science. First, is cisco habitat still available during the most restrictive periods? Second, what is the distribution of cisco habitat during these times? Beta regression was used to determine that cisco habitat was most limited during the month of August, and that August of 2010 was the most restrictive period in the time series. We then used Empirical Bayesian Kriging (EBK) to map the spatial extent of cisco habitat during these times. EBK maps revealed large areas of summer refugia for cisco in Lake Erie, even during the least favorable periods. Most of the Central and East Basins contain suitable habitat during the average August, yet during August of 2010, suitable conditions were limited to the eastern edge of the Central Basin and the deep waters of the East Basin. These findings aligned well with historical accounts of cisco landings. While suitable oxythermal habitat still exists for cisco in Lake Erie, future restoration efforts, if attempted, will partially depend on: 1) better management of nutrient inputs, 2) the realization of future climate scenarios, and 3) the ability of cisco to adapt to a changing lake.","author":[{"dropping-particle":"","family":"Schmitt","given":"Joseph D","non-dropping-particle":"","parse-names":false,"suffix":""},{"dropping-particle":"","family":"Vandergoot","given":"Christopher S","non-dropping-particle":"","parse-names":false,"suffix":""},{"dropping-particle":"","family":"O'Malley","given":"Brian P","non-dropping-particle":"","parse-names":false,"suffix":""},{"dropping-particle":"","family":"Kraus","given":"Richard T","non-dropping-particle":"","parse-names":false,"suffix":""}],"container-title":"Journal of Great Lakes Research","id":"ITEM-1","issue":"2","issued":{"date-parts":[["2020"]]},"page":"330-338","title":"Does Lake Erie still have sufficient oxythermal habitat for cisco Coregonus artedi?","type":"article-journal","volume":"46"},"uris":["http://www.mendeley.com/documents/?uuid=8c74ca5c-7bcf-442d-8f52-4358afc803c3"]},{"id":"ITEM-2","itemData":{"DOI":"10.1139/cjfas-2013-0535","ISSN":"0706-652X","abstract":"Cold-water habitat in lakes is projected to decrease under future climate scenarios, and existing trends suggest such declines are already impacting cold-water fish populations. Herein, we predict the effects of future climate and land use change on cold-water fish habitat in the glacial lakes of the upper midwestern US. Ecoregion-specific, regional regression models were developed to predict annual phosphorus loading rates to lakes based on land use and hydrology and coupled to a previously developed fish habitat model. Outputs from one land use change model and three global climate models were then used to project future cold-water habitat. Significant decreases in cold-water habitat quality were projected in all four ecoregions of the study region, with increases in air temperature generally having greater impacts on habitat than land use changes. Projected localized increases in urbanization and corn acreage were found to degrade cold-water habitat for a subset of lakes in all ecoregions. For cisco (Coregonus artedi), the most thermally tolerant of the four species considered, it was found that most of the highest quality (tier 1) refuge lakes will shift to lower quality (tier 2) lakes with adequate habitat, and about half of the tier 2 lakes will shift to tier 3 (non-refuge) lakes with marginal habitat.","author":[{"dropping-particle":"","family":"Herb","given":"William R","non-dropping-particle":"","parse-names":false,"suffix":""},{"dropping-particle":"","family":"Johnson","given":"Lucinda B","non-dropping-particle":"","parse-names":false,"suffix":""},{"dropping-particle":"","family":"Jacobson","given":"Peter C","non-dropping-particle":"","parse-names":false,"suffix":""},{"dropping-particle":"","family":"Stefan","given":"Heinz G","non-dropping-particle":"","parse-names":false,"suffix":""}],"container-title":"Canadian Journal of Fisheries and Aquatic Sciences","id":"ITEM-2","issue":"9","issued":{"date-parts":[["2014"]]},"page":"1334-1348","publisher":"NRC Research Press","title":"Projecting cold-water fish habitat in lakes of the glacial lakes region under changing land use and climate regimes","type":"article-journal","volume":"71"},"uris":["http://www.mendeley.com/documents/?uuid=d1790ec2-46bc-49bd-8fa3-46d3d385bfec"]},{"id":"ITEM-3","itemData":{"ISSN":"0706-652X","author":[{"dropping-particle":"","family":"Jacobson","given":"Peter C","non-dropping-particle":"","parse-names":false,"suffix":""},{"dropping-particle":"","family":"Stefan","given":"Heinz G","non-dropping-particle":"","parse-names":false,"suffix":""},{"dropping-particle":"","family":"Pereira","given":"Donald L","non-dropping-particle":"","parse-names":false,"suffix":""}],"container-title":"Canadian Journal of Fisheries and Aquatic Sciences","id":"ITEM-3","issue":"12","issued":{"date-parts":[["2010"]]},"page":"2002-2013","publisher":"NRC Research Press","title":"Coldwater fish oxythermal habitat in Minnesota lakes: influence of total phosphorus, July air temperature, and relative depth","type":"article-journal","volume":"67"},"uris":["http://www.mendeley.com/documents/?uuid=81c90a31-a1ca-4e24-8755-5f6933ad564a"]}],"mendeley":{"formattedCitation":"(Jacobson et al. 2010, Herb et al. 2014, Schmitt et al. 2020)","plainTextFormattedCitation":"(Jacobson et al. 2010, Herb et al. 2014, Schmitt et al. 2020)","previouslyFormattedCitation":"(Jacobson et al. 2010, Herb et al. 2014, Schmitt et al. 2020)"},"properties":{"noteIndex":0},"schema":"https://github.com/citation-style-language/schema/raw/master/csl-citation.json"}</w:instrText>
      </w:r>
      <w:r w:rsidR="00E52600" w:rsidRPr="0095682C">
        <w:rPr>
          <w:rFonts w:ascii="Times New Roman" w:eastAsia="Times New Roman" w:hAnsi="Times New Roman" w:cs="Times New Roman"/>
        </w:rPr>
        <w:fldChar w:fldCharType="separate"/>
      </w:r>
      <w:r w:rsidR="00E52600" w:rsidRPr="0095682C">
        <w:rPr>
          <w:rFonts w:ascii="Times New Roman" w:eastAsia="Times New Roman" w:hAnsi="Times New Roman" w:cs="Times New Roman"/>
          <w:noProof/>
        </w:rPr>
        <w:t>(Jacobson et al. 2010, Herb et al. 2014, Schmitt et al. 2020)</w:t>
      </w:r>
      <w:r w:rsidR="00E52600" w:rsidRPr="0095682C">
        <w:rPr>
          <w:rFonts w:ascii="Times New Roman" w:eastAsia="Times New Roman" w:hAnsi="Times New Roman" w:cs="Times New Roman"/>
        </w:rPr>
        <w:fldChar w:fldCharType="end"/>
      </w:r>
      <w:r w:rsidRPr="0095682C">
        <w:rPr>
          <w:rFonts w:ascii="Times New Roman" w:eastAsia="Times New Roman" w:hAnsi="Times New Roman" w:cs="Times New Roman"/>
        </w:rPr>
        <w:t>. Predictions show cold-water habitat in lakes to decrease under future climate scenarios and the remaining thermal habitat to decrease in quality</w:t>
      </w:r>
      <w:r w:rsidR="007B7703" w:rsidRPr="0095682C">
        <w:rPr>
          <w:rFonts w:ascii="Times New Roman" w:eastAsia="Times New Roman" w:hAnsi="Times New Roman" w:cs="Times New Roman"/>
        </w:rPr>
        <w:t xml:space="preserve"> </w:t>
      </w:r>
      <w:r w:rsidR="007B7703" w:rsidRPr="0095682C">
        <w:rPr>
          <w:rFonts w:ascii="Times New Roman" w:eastAsia="Times New Roman" w:hAnsi="Times New Roman" w:cs="Times New Roman"/>
        </w:rPr>
        <w:fldChar w:fldCharType="begin" w:fldLock="1"/>
      </w:r>
      <w:r w:rsidR="007B7703" w:rsidRPr="0095682C">
        <w:rPr>
          <w:rFonts w:ascii="Times New Roman" w:eastAsia="Times New Roman" w:hAnsi="Times New Roman" w:cs="Times New Roman"/>
        </w:rPr>
        <w:instrText>ADDIN CSL_CITATION {"citationItems":[{"id":"ITEM-1","itemData":{"DOI":"10.1139/cjfas-2013-0535","ISSN":"0706-652X","abstract":"Cold-water habitat in lakes is projected to decrease under future climate scenarios, and existing trends suggest such declines are already impacting cold-water fish populations. Herein, we predict the effects of future climate and land use change on cold-water fish habitat in the glacial lakes of the upper midwestern US. Ecoregion-specific, regional regression models were developed to predict annual phosphorus loading rates to lakes based on land use and hydrology and coupled to a previously developed fish habitat model. Outputs from one land use change model and three global climate models were then used to project future cold-water habitat. Significant decreases in cold-water habitat quality were projected in all four ecoregions of the study region, with increases in air temperature generally having greater impacts on habitat than land use changes. Projected localized increases in urbanization and corn acreage were found to degrade cold-water habitat for a subset of lakes in all ecoregions. For cisco (Coregonus artedi), the most thermally tolerant of the four species considered, it was found that most of the highest quality (tier 1) refuge lakes will shift to lower quality (tier 2) lakes with adequate habitat, and about half of the tier 2 lakes will shift to tier 3 (non-refuge) lakes with marginal habitat.","author":[{"dropping-particle":"","family":"Herb","given":"William R","non-dropping-particle":"","parse-names":false,"suffix":""},{"dropping-particle":"","family":"Johnson","given":"Lucinda B","non-dropping-particle":"","parse-names":false,"suffix":""},{"dropping-particle":"","family":"Jacobson","given":"Peter C","non-dropping-particle":"","parse-names":false,"suffix":""},{"dropping-particle":"","family":"Stefan","given":"Heinz G","non-dropping-particle":"","parse-names":false,"suffix":""}],"container-title":"Canadian Journal of Fisheries and Aquatic Sciences","id":"ITEM-1","issue":"9","issued":{"date-parts":[["2014"]]},"page":"1334-1348","publisher":"NRC Research Press","title":"Projecting cold-water fish habitat in lakes of the glacial lakes region under changing land use and climate regimes","type":"article-journal","volume":"71"},"uris":["http://www.mendeley.com/documents/?uuid=d1790ec2-46bc-49bd-8fa3-46d3d385bfec"]}],"mendeley":{"formattedCitation":"(Herb et al. 2014)","plainTextFormattedCitation":"(Herb et al. 2014)","previouslyFormattedCitation":"(Herb et al. 2014)"},"properties":{"noteIndex":0},"schema":"https://github.com/citation-style-language/schema/raw/master/csl-citation.json"}</w:instrText>
      </w:r>
      <w:r w:rsidR="007B7703" w:rsidRPr="0095682C">
        <w:rPr>
          <w:rFonts w:ascii="Times New Roman" w:eastAsia="Times New Roman" w:hAnsi="Times New Roman" w:cs="Times New Roman"/>
        </w:rPr>
        <w:fldChar w:fldCharType="separate"/>
      </w:r>
      <w:r w:rsidR="007B7703" w:rsidRPr="0095682C">
        <w:rPr>
          <w:rFonts w:ascii="Times New Roman" w:eastAsia="Times New Roman" w:hAnsi="Times New Roman" w:cs="Times New Roman"/>
          <w:noProof/>
        </w:rPr>
        <w:t>(Herb et al. 2014)</w:t>
      </w:r>
      <w:r w:rsidR="007B7703" w:rsidRPr="0095682C">
        <w:rPr>
          <w:rFonts w:ascii="Times New Roman" w:eastAsia="Times New Roman" w:hAnsi="Times New Roman" w:cs="Times New Roman"/>
        </w:rPr>
        <w:fldChar w:fldCharType="end"/>
      </w:r>
      <w:r w:rsidRPr="0095682C">
        <w:rPr>
          <w:rFonts w:ascii="Times New Roman" w:eastAsia="Times New Roman" w:hAnsi="Times New Roman" w:cs="Times New Roman"/>
        </w:rPr>
        <w:t>. Models project deeper and less eutrophic lakes to provide the best cold-water habitat as water temperatures and land uses change. However, cisco populations appear to be more thermally tolerant than other cold-water species and have the potential to maintain thermal refugia in lakes</w:t>
      </w:r>
      <w:r w:rsidR="007B7703" w:rsidRPr="0095682C">
        <w:rPr>
          <w:rFonts w:ascii="Times New Roman" w:eastAsia="Times New Roman" w:hAnsi="Times New Roman" w:cs="Times New Roman"/>
        </w:rPr>
        <w:t xml:space="preserve"> </w:t>
      </w:r>
      <w:r w:rsidR="007B7703" w:rsidRPr="0095682C">
        <w:rPr>
          <w:rFonts w:ascii="Times New Roman" w:eastAsia="Times New Roman" w:hAnsi="Times New Roman" w:cs="Times New Roman"/>
        </w:rPr>
        <w:fldChar w:fldCharType="begin" w:fldLock="1"/>
      </w:r>
      <w:r w:rsidR="0095682C">
        <w:rPr>
          <w:rFonts w:ascii="Times New Roman" w:eastAsia="Times New Roman" w:hAnsi="Times New Roman" w:cs="Times New Roman"/>
        </w:rPr>
        <w:instrText>ADDIN CSL_CITATION {"citationItems":[{"id":"ITEM-1","itemData":{"DOI":"https://doi.org/10.1016/j.jglr.2020.01.019","ISSN":"0380-1330","abstract":"In Lake Erie, cisco (Coregonus artedi) once supported one of the most valuable freshwater fisheries on earth, yet overfishing caused their eventual extirpation from the lake. With warming lake temperatures, some have questioned whether Lake Erie still contains suitable oxythermal conditions for cisco. Using published oxythermal thresholds for adult cisco (which have more stringent requirements than juveniles) and oxythermal profiles from Lake Erie, we sought to answer two questions critical to cisco restoration science. First, is cisco habitat still available during the most restrictive periods? Second, what is the distribution of cisco habitat during these times? Beta regression was used to determine that cisco habitat was most limited during the month of August, and that August of 2010 was the most restrictive period in the time series. We then used Empirical Bayesian Kriging (EBK) to map the spatial extent of cisco habitat during these times. EBK maps revealed large areas of summer refugia for cisco in Lake Erie, even during the least favorable periods. Most of the Central and East Basins contain suitable habitat during the average August, yet during August of 2010, suitable conditions were limited to the eastern edge of the Central Basin and the deep waters of the East Basin. These findings aligned well with historical accounts of cisco landings. While suitable oxythermal habitat still exists for cisco in Lake Erie, future restoration efforts, if attempted, will partially depend on: 1) better management of nutrient inputs, 2) the realization of future climate scenarios, and 3) the ability of cisco to adapt to a changing lake.","author":[{"dropping-particle":"","family":"Schmitt","given":"Joseph D","non-dropping-particle":"","parse-names":false,"suffix":""},{"dropping-particle":"","family":"Vandergoot","given":"Christopher S","non-dropping-particle":"","parse-names":false,"suffix":""},{"dropping-particle":"","family":"O'Malley","given":"Brian P","non-dropping-particle":"","parse-names":false,"suffix":""},{"dropping-particle":"","family":"Kraus","given":"Richard T","non-dropping-particle":"","parse-names":false,"suffix":""}],"container-title":"Journal of Great Lakes Research","id":"ITEM-1","issue":"2","issued":{"date-parts":[["2020"]]},"page":"330-338","title":"Does Lake Erie still have sufficient oxythermal habitat for cisco Coregonus artedi?","type":"article-journal","volume":"46"},"uris":["http://www.mendeley.com/documents/?uuid=8c74ca5c-7bcf-442d-8f52-4358afc803c3"]},{"id":"ITEM-2","itemData":{"DOI":"10.1139/cjfas-2013-0535","ISSN":"0706-652X","abstract":"Cold-water habitat in lakes is projected to decrease under future climate scenarios, and existing trends suggest such declines are already impacting cold-water fish populations. Herein, we predict the effects of future climate and land use change on cold-water fish habitat in the glacial lakes of the upper midwestern US. Ecoregion-specific, regional regression models were developed to predict annual phosphorus loading rates to lakes based on land use and hydrology and coupled to a previously developed fish habitat model. Outputs from one land use change model and three global climate models were then used to project future cold-water habitat. Significant decreases in cold-water habitat quality were projected in all four ecoregions of the study region, with increases in air temperature generally having greater impacts on habitat than land use changes. Projected localized increases in urbanization and corn acreage were found to degrade cold-water habitat for a subset of lakes in all ecoregions. For cisco (Coregonus artedi), the most thermally tolerant of the four species considered, it was found that most of the highest quality (tier 1) refuge lakes will shift to lower quality (tier 2) lakes with adequate habitat, and about half of the tier 2 lakes will shift to tier 3 (non-refuge) lakes with marginal habitat.","author":[{"dropping-particle":"","family":"Herb","given":"William R","non-dropping-particle":"","parse-names":false,"suffix":""},{"dropping-particle":"","family":"Johnson","given":"Lucinda B","non-dropping-particle":"","parse-names":false,"suffix":""},{"dropping-particle":"","family":"Jacobson","given":"Peter C","non-dropping-particle":"","parse-names":false,"suffix":""},{"dropping-particle":"","family":"Stefan","given":"Heinz G","non-dropping-particle":"","parse-names":false,"suffix":""}],"container-title":"Canadian Journal of Fisheries and Aquatic Sciences","id":"ITEM-2","issue":"9","issued":{"date-parts":[["2014"]]},"page":"1334-1348","publisher":"NRC Research Press","title":"Projecting cold-water fish habitat in lakes of the glacial lakes region under changing land use and climate regimes","type":"article-journal","volume":"71"},"uris":["http://www.mendeley.com/documents/?uuid=d1790ec2-46bc-49bd-8fa3-46d3d385bfec"]},{"id":"ITEM-3","itemData":{"ISSN":"0706-652X","author":[{"dropping-particle":"","family":"Jacobson","given":"Peter C","non-dropping-particle":"","parse-names":false,"suffix":""},{"dropping-particle":"","family":"Stefan","given":"Heinz G","non-dropping-particle":"","parse-names":false,"suffix":""},{"dropping-particle":"","family":"Pereira","given":"Donald L","non-dropping-particle":"","parse-names":false,"suffix":""}],"container-title":"Canadian Journal of Fisheries and Aquatic Sciences","id":"ITEM-3","issue":"12","issued":{"date-parts":[["2010"]]},"page":"2002-2013","publisher":"NRC Research Press","title":"Coldwater fish oxythermal habitat in Minnesota lakes: influence of total phosphorus, July air temperature, and relative depth","type":"article-journal","volume":"67"},"uris":["http://www.mendeley.com/documents/?uuid=81c90a31-a1ca-4e24-8755-5f6933ad564a"]}],"mendeley":{"formattedCitation":"(Jacobson et al. 2010, Herb et al. 2014, Schmitt et al. 2020)","plainTextFormattedCitation":"(Jacobson et al. 2010, Herb et al. 2014, Schmitt et al. 2020)","previouslyFormattedCitation":"(Jacobson et al. 2010, Herb et al. 2014, Schmitt et al. 2020)"},"properties":{"noteIndex":0},"schema":"https://github.com/citation-style-language/schema/raw/master/csl-citation.json"}</w:instrText>
      </w:r>
      <w:r w:rsidR="007B7703" w:rsidRPr="0095682C">
        <w:rPr>
          <w:rFonts w:ascii="Times New Roman" w:eastAsia="Times New Roman" w:hAnsi="Times New Roman" w:cs="Times New Roman"/>
        </w:rPr>
        <w:fldChar w:fldCharType="separate"/>
      </w:r>
      <w:r w:rsidR="007B7703" w:rsidRPr="0095682C">
        <w:rPr>
          <w:rFonts w:ascii="Times New Roman" w:eastAsia="Times New Roman" w:hAnsi="Times New Roman" w:cs="Times New Roman"/>
          <w:noProof/>
        </w:rPr>
        <w:t>(Jacobson et al. 2010, Herb et al. 2014, Schmitt et al. 2020)</w:t>
      </w:r>
      <w:r w:rsidR="007B7703" w:rsidRPr="0095682C">
        <w:rPr>
          <w:rFonts w:ascii="Times New Roman" w:eastAsia="Times New Roman" w:hAnsi="Times New Roman" w:cs="Times New Roman"/>
        </w:rPr>
        <w:fldChar w:fldCharType="end"/>
      </w:r>
      <w:r w:rsidRPr="0095682C">
        <w:rPr>
          <w:rFonts w:ascii="Times New Roman" w:eastAsia="Times New Roman" w:hAnsi="Times New Roman" w:cs="Times New Roman"/>
        </w:rPr>
        <w:t xml:space="preserve">. </w:t>
      </w:r>
    </w:p>
    <w:p w14:paraId="0000006B" w14:textId="77777777" w:rsidR="00B66B58" w:rsidRDefault="00B66B58">
      <w:pPr>
        <w:spacing w:line="276" w:lineRule="auto"/>
        <w:rPr>
          <w:rFonts w:ascii="Times New Roman" w:eastAsia="Times New Roman" w:hAnsi="Times New Roman" w:cs="Times New Roman"/>
          <w:color w:val="FF0000"/>
        </w:rPr>
      </w:pPr>
    </w:p>
    <w:p w14:paraId="0000006C" w14:textId="6285D350" w:rsidR="00B66B58" w:rsidRDefault="00E32990">
      <w:pPr>
        <w:spacing w:line="276" w:lineRule="auto"/>
        <w:rPr>
          <w:rFonts w:ascii="Times New Roman" w:eastAsia="Times New Roman" w:hAnsi="Times New Roman" w:cs="Times New Roman"/>
        </w:rPr>
      </w:pPr>
      <w:r>
        <w:rPr>
          <w:rFonts w:ascii="Times New Roman" w:eastAsia="Times New Roman" w:hAnsi="Times New Roman" w:cs="Times New Roman"/>
        </w:rPr>
        <w:t>We also found different responses in morphological traits (</w:t>
      </w:r>
      <w:r>
        <w:rPr>
          <w:rFonts w:ascii="Times New Roman" w:eastAsia="Times New Roman" w:hAnsi="Times New Roman" w:cs="Times New Roman"/>
          <w:i/>
        </w:rPr>
        <w:t>i.e.,</w:t>
      </w:r>
      <w:r>
        <w:rPr>
          <w:rFonts w:ascii="Times New Roman" w:eastAsia="Times New Roman" w:hAnsi="Times New Roman" w:cs="Times New Roman"/>
        </w:rPr>
        <w:t xml:space="preserve"> LAH and YSV) among populations. Our results suggest that higher- and lower-latitude populations may have differential responses to temperature with low-latitude populations affected more than high-latitude populations. This differential response is likely confounded by the different responses found in incubation periods and directly influenced by DPF and ADD; however, YSV had a stronger response to temperature among populations across latitudes compared to LAH. The trade-off between LAH and YSV is clearly documented in larval fish physiology</w:t>
      </w:r>
      <w:r w:rsidR="0095682C">
        <w:rPr>
          <w:rFonts w:ascii="Times New Roman" w:eastAsia="Times New Roman" w:hAnsi="Times New Roman" w:cs="Times New Roman"/>
        </w:rPr>
        <w:t xml:space="preserve"> </w:t>
      </w:r>
      <w:r w:rsidR="0095682C">
        <w:rPr>
          <w:rFonts w:ascii="Times New Roman" w:eastAsia="Times New Roman" w:hAnsi="Times New Roman" w:cs="Times New Roman"/>
        </w:rPr>
        <w:fldChar w:fldCharType="begin" w:fldLock="1"/>
      </w:r>
      <w:r w:rsidR="00137773">
        <w:rPr>
          <w:rFonts w:ascii="Times New Roman" w:eastAsia="Times New Roman" w:hAnsi="Times New Roman" w:cs="Times New Roman"/>
        </w:rPr>
        <w:instrText>ADDIN CSL_CITATION {"citationItems":[{"id":"ITEM-1","itemData":{"DOI":"10.1163/156854291X00379","ISSN":"00282960","abstract":"The influence of temperature on fish eggs and larvae is briefly described from an autecological viewpoint. Temperature may have lethal or sub-lethal effects as well as pacing metabolism, other physiological responses and behaviour. It influences body size, growth, differentiation of muscle and meristic characters. Increase of temperature, as would occur with global warming, will change the timing of ecological events such as the spring plankton outburst so influencing the match or mismatch of larvae with their food supply and their predators. © 1991 BRILL.","author":[{"dropping-particle":"","family":"Blaxter","given":"J. H.S.","non-dropping-particle":"","parse-names":false,"suffix":""}],"container-title":"Netherlands Journal of Zoology","id":"ITEM-1","issue":"2-3","issued":{"date-parts":[["1991"]]},"page":"336-357","publisher":"Brill","title":"The effect of temperature on larval fishes","type":"article-journal","volume":"42"},"uris":["http://www.mendeley.com/documents/?uuid=93b86901-952a-4ef1-9af3-d781e8c4cd54"]}],"mendeley":{"formattedCitation":"(Blaxter 1991)","plainTextFormattedCitation":"(Blaxter 1991)","previouslyFormattedCitation":"(Blaxter 1991)"},"properties":{"noteIndex":0},"schema":"https://github.com/citation-style-language/schema/raw/master/csl-citation.json"}</w:instrText>
      </w:r>
      <w:r w:rsidR="0095682C">
        <w:rPr>
          <w:rFonts w:ascii="Times New Roman" w:eastAsia="Times New Roman" w:hAnsi="Times New Roman" w:cs="Times New Roman"/>
        </w:rPr>
        <w:fldChar w:fldCharType="separate"/>
      </w:r>
      <w:r w:rsidR="0095682C" w:rsidRPr="0095682C">
        <w:rPr>
          <w:rFonts w:ascii="Times New Roman" w:eastAsia="Times New Roman" w:hAnsi="Times New Roman" w:cs="Times New Roman"/>
          <w:noProof/>
        </w:rPr>
        <w:t>(Blaxter 1991)</w:t>
      </w:r>
      <w:r w:rsidR="0095682C">
        <w:rPr>
          <w:rFonts w:ascii="Times New Roman" w:eastAsia="Times New Roman" w:hAnsi="Times New Roman" w:cs="Times New Roman"/>
        </w:rPr>
        <w:fldChar w:fldCharType="end"/>
      </w:r>
      <w:r>
        <w:rPr>
          <w:rFonts w:ascii="Times New Roman" w:eastAsia="Times New Roman" w:hAnsi="Times New Roman" w:cs="Times New Roman"/>
        </w:rPr>
        <w:t xml:space="preserve">. The challenge for managers making conservation decisions about temperature adaptation in </w:t>
      </w:r>
      <w:r>
        <w:rPr>
          <w:rFonts w:ascii="Times New Roman" w:eastAsia="Times New Roman" w:hAnsi="Times New Roman" w:cs="Times New Roman"/>
        </w:rPr>
        <w:lastRenderedPageBreak/>
        <w:t>coregonines is to determine what trait is most important. LAH and YSV are negatively correlated and can have large implications on larval survival. Conserving yolk-sac during development extends endogenous feeding and delays starvation after hatching. However, species with long incubation periods often are fully developed before hatching and require yolk to sustain basal metabolic demands</w:t>
      </w:r>
      <w:r w:rsidR="00137773">
        <w:rPr>
          <w:rFonts w:ascii="Times New Roman" w:eastAsia="Times New Roman" w:hAnsi="Times New Roman" w:cs="Times New Roman"/>
        </w:rPr>
        <w:t xml:space="preserve"> </w:t>
      </w:r>
      <w:r w:rsidR="00137773">
        <w:rPr>
          <w:rFonts w:ascii="Times New Roman" w:eastAsia="Times New Roman" w:hAnsi="Times New Roman" w:cs="Times New Roman"/>
        </w:rPr>
        <w:fldChar w:fldCharType="begin" w:fldLock="1"/>
      </w:r>
      <w:r w:rsidR="0078281E">
        <w:rPr>
          <w:rFonts w:ascii="Times New Roman" w:eastAsia="Times New Roman" w:hAnsi="Times New Roman" w:cs="Times New Roman"/>
        </w:rPr>
        <w:instrText>ADDIN CSL_CITATION {"citationItems":[{"id":"ITEM-1","itemData":{"author":[{"dropping-particle":"","family":"Pavlov","given":"D A","non-dropping-particle":"","parse-names":false,"suffix":""}],"container-title":"Journal of Ichthyology","id":"ITEM-1","issue":"6","issued":{"date-parts":[["1986"]]},"page":"156-169","title":"Developing the biotechnology culturing White Sea wolffish, Anarhichas lupus marisalbi. II. Ecomorphological peculiarities of early ontogeny","type":"article-journal","volume":"26"},"uris":["http://www.mendeley.com/documents/?uuid=10713f18-2d82-44e0-a730-86095cb3a926"]},{"id":"ITEM-2","itemData":{"ISSN":"0022-1112","author":[{"dropping-particle":"","family":"Falk‐Petersen","given":"I B","non-dropping-particle":"","parse-names":false,"suffix":""},{"dropping-particle":"","family":"Hansen","given":"T K","non-dropping-particle":"","parse-names":false,"suffix":""}],"container-title":"Journal of fish biology","id":"ITEM-2","issue":"6","issued":{"date-parts":[["2001"]]},"page":"1465-1482","publisher":"Wiley Online Library","title":"Organ differentiation in newly hatched common wolffish","type":"article-journal","volume":"59"},"uris":["http://www.mendeley.com/documents/?uuid=534b870c-ca1f-4cbb-a53e-8b12df1cff31"]}],"mendeley":{"formattedCitation":"(Pavlov 1986, Falk‐Petersen and Hansen 2001)","plainTextFormattedCitation":"(Pavlov 1986, Falk‐Petersen and Hansen 2001)","previouslyFormattedCitation":"(Pavlov 1986, Falk‐Petersen and Hansen 2001)"},"properties":{"noteIndex":0},"schema":"https://github.com/citation-style-language/schema/raw/master/csl-citation.json"}</w:instrText>
      </w:r>
      <w:r w:rsidR="00137773">
        <w:rPr>
          <w:rFonts w:ascii="Times New Roman" w:eastAsia="Times New Roman" w:hAnsi="Times New Roman" w:cs="Times New Roman"/>
        </w:rPr>
        <w:fldChar w:fldCharType="separate"/>
      </w:r>
      <w:r w:rsidR="00137773" w:rsidRPr="00137773">
        <w:rPr>
          <w:rFonts w:ascii="Times New Roman" w:eastAsia="Times New Roman" w:hAnsi="Times New Roman" w:cs="Times New Roman"/>
          <w:noProof/>
        </w:rPr>
        <w:t>(Pavlov 1986, Falk‐Petersen and Hansen 2001)</w:t>
      </w:r>
      <w:r w:rsidR="00137773">
        <w:rPr>
          <w:rFonts w:ascii="Times New Roman" w:eastAsia="Times New Roman" w:hAnsi="Times New Roman" w:cs="Times New Roman"/>
        </w:rPr>
        <w:fldChar w:fldCharType="end"/>
      </w:r>
      <w:r>
        <w:rPr>
          <w:rFonts w:ascii="Times New Roman" w:eastAsia="Times New Roman" w:hAnsi="Times New Roman" w:cs="Times New Roman"/>
        </w:rPr>
        <w:t xml:space="preserve">. Hatching at a larger size allows larvae to swim more effectively, be less vulnerable to predation, and feed more efficiently. Spring conditions, larval nursery habitat, and larval prey community structure all need to be considered when taking into account the relative importance of each trait. Climate change impacts may only exacerbate the importance of each morphological trait in determining either a match or mismatch between larval predators and their zooplanktonic prey. The trade-off between conserving yolk to delay starvation or consuming yolk to grow and feed exogenously is complicated and our data shows that population specifics need to be considered when making management decisions. </w:t>
      </w:r>
    </w:p>
    <w:p w14:paraId="0000006D" w14:textId="77777777" w:rsidR="00B66B58" w:rsidRDefault="00B66B58">
      <w:pPr>
        <w:spacing w:line="276" w:lineRule="auto"/>
        <w:rPr>
          <w:rFonts w:ascii="Times New Roman" w:eastAsia="Times New Roman" w:hAnsi="Times New Roman" w:cs="Times New Roman"/>
        </w:rPr>
      </w:pPr>
    </w:p>
    <w:p w14:paraId="0000006E" w14:textId="6339E4BB" w:rsidR="00B66B58" w:rsidRDefault="009B083D">
      <w:pPr>
        <w:spacing w:line="276" w:lineRule="auto"/>
        <w:rPr>
          <w:rFonts w:ascii="Times New Roman" w:eastAsia="Times New Roman" w:hAnsi="Times New Roman" w:cs="Times New Roman"/>
        </w:rPr>
      </w:pPr>
      <w:sdt>
        <w:sdtPr>
          <w:tag w:val="goog_rdk_11"/>
          <w:id w:val="1502090525"/>
        </w:sdtPr>
        <w:sdtEndPr/>
        <w:sdtContent>
          <w:commentRangeStart w:id="9"/>
        </w:sdtContent>
      </w:sdt>
      <w:r w:rsidR="00E32990">
        <w:rPr>
          <w:rFonts w:ascii="Times New Roman" w:eastAsia="Times New Roman" w:hAnsi="Times New Roman" w:cs="Times New Roman"/>
        </w:rPr>
        <w:t>Traits of eleuthero-embryos depend not only on population and temperature but also on maternal investment and transgenerational effects</w:t>
      </w:r>
      <w:r w:rsidR="0078281E">
        <w:rPr>
          <w:rFonts w:ascii="Times New Roman" w:eastAsia="Times New Roman" w:hAnsi="Times New Roman" w:cs="Times New Roman"/>
        </w:rPr>
        <w:t xml:space="preserve"> </w:t>
      </w:r>
      <w:r w:rsidR="0078281E">
        <w:rPr>
          <w:rFonts w:ascii="Times New Roman" w:eastAsia="Times New Roman" w:hAnsi="Times New Roman" w:cs="Times New Roman"/>
        </w:rPr>
        <w:fldChar w:fldCharType="begin" w:fldLock="1"/>
      </w:r>
      <w:r w:rsidR="0078281E">
        <w:rPr>
          <w:rFonts w:ascii="Times New Roman" w:eastAsia="Times New Roman" w:hAnsi="Times New Roman" w:cs="Times New Roman"/>
        </w:rPr>
        <w:instrText>ADDIN CSL_CITATION {"citationItems":[{"id":"ITEM-1","itemData":{"author":[{"dropping-particle":"","family":"Blaxter","given":"J. H.S.","non-dropping-particle":"","parse-names":false,"suffix":""}],"container-title":"J. Cons. Int. Explor. Mer","id":"ITEM-1","issued":{"date-parts":[["1963"]]},"page":"211-240","title":"The influence of egg size on herring larvae (Clupea harengus L)","type":"article-journal","volume":"28"},"uris":["http://www.mendeley.com/documents/?uuid=f081ba2a-8b0b-4a60-93f7-9acbf55fd7b6"]},{"id":"ITEM-2","itemData":{"DOI":"10.1163/156854291X00379","ISSN":"00282960","abstract":"The influence of temperature on fish eggs and larvae is briefly described from an autecological viewpoint. Temperature may have lethal or sub-lethal effects as well as pacing metabolism, other physiological responses and behaviour. It influences body size, growth, differentiation of muscle and meristic characters. Increase of temperature, as would occur with global warming, will change the timing of ecological events such as the spring plankton outburst so influencing the match or mismatch of larvae with their food supply and their predators. © 1991 BRILL.","author":[{"dropping-particle":"","family":"Blaxter","given":"J. H.S.","non-dropping-particle":"","parse-names":false,"suffix":""}],"container-title":"Netherlands Journal of Zoology","id":"ITEM-2","issue":"2-3","issued":{"date-parts":[["1991"]]},"page":"336-357","publisher":"Brill","title":"The effect of temperature on larval fishes","type":"article-journal","volume":"42"},"uris":["http://www.mendeley.com/documents/?uuid=93b86901-952a-4ef1-9af3-d781e8c4cd54"]},{"id":"ITEM-3","itemData":{"ISSN":"0022-0949","author":[{"dropping-particle":"","family":"Kekäläinen","given":"Jukka","non-dropping-particle":"","parse-names":false,"suffix":""},{"dropping-particle":"","family":"Oskoei","given":"Párástu","non-dropping-particle":"","parse-names":false,"suffix":""},{"dropping-particle":"","family":"Janhunen","given":"Matti","non-dropping-particle":"","parse-names":false,"suffix":""},{"dropping-particle":"","family":"Koskinen","given":"Heikki","non-dropping-particle":"","parse-names":false,"suffix":""},{"dropping-particle":"","family":"Kortet","given":"Raine","non-dropping-particle":"","parse-names":false,"suffix":""},{"dropping-particle":"","family":"Huuskonen","given":"Hannu","non-dropping-particle":"","parse-names":false,"suffix":""}],"container-title":"Journal of Experimental Biology","id":"ITEM-3","issue":"20","issued":{"date-parts":[["2018"]]},"publisher":"The Company of Biologists Ltd","title":"Sperm pre-fertilization thermal environment shapes offspring phenotype and performance","type":"article-journal","volume":"221"},"uris":["http://www.mendeley.com/documents/?uuid=4d50cb5d-1108-46d4-a7f6-25c599e634bb"]}],"mendeley":{"formattedCitation":"(Blaxter 1963, 1991, Kekäläinen et al. 2018)","plainTextFormattedCitation":"(Blaxter 1963, 1991, Kekäläinen et al. 2018)","previouslyFormattedCitation":"(Blaxter 1963, 1991, Kekäläinen et al. 2018)"},"properties":{"noteIndex":0},"schema":"https://github.com/citation-style-language/schema/raw/master/csl-citation.json"}</w:instrText>
      </w:r>
      <w:r w:rsidR="0078281E">
        <w:rPr>
          <w:rFonts w:ascii="Times New Roman" w:eastAsia="Times New Roman" w:hAnsi="Times New Roman" w:cs="Times New Roman"/>
        </w:rPr>
        <w:fldChar w:fldCharType="separate"/>
      </w:r>
      <w:r w:rsidR="0078281E" w:rsidRPr="0078281E">
        <w:rPr>
          <w:rFonts w:ascii="Times New Roman" w:eastAsia="Times New Roman" w:hAnsi="Times New Roman" w:cs="Times New Roman"/>
          <w:noProof/>
        </w:rPr>
        <w:t>(Blaxter 1963, 1991, Kekäläinen et al. 2018)</w:t>
      </w:r>
      <w:r w:rsidR="0078281E">
        <w:rPr>
          <w:rFonts w:ascii="Times New Roman" w:eastAsia="Times New Roman" w:hAnsi="Times New Roman" w:cs="Times New Roman"/>
        </w:rPr>
        <w:fldChar w:fldCharType="end"/>
      </w:r>
      <w:r w:rsidR="00E32990">
        <w:rPr>
          <w:rFonts w:ascii="Times New Roman" w:eastAsia="Times New Roman" w:hAnsi="Times New Roman" w:cs="Times New Roman"/>
        </w:rPr>
        <w:t>. Our results suggest that both maternal and genetic effects (</w:t>
      </w:r>
      <w:r w:rsidR="00E32990">
        <w:rPr>
          <w:rFonts w:ascii="Times New Roman" w:eastAsia="Times New Roman" w:hAnsi="Times New Roman" w:cs="Times New Roman"/>
          <w:i/>
        </w:rPr>
        <w:t>i.e.,</w:t>
      </w:r>
      <w:r w:rsidR="00E32990">
        <w:rPr>
          <w:rFonts w:ascii="Times New Roman" w:eastAsia="Times New Roman" w:hAnsi="Times New Roman" w:cs="Times New Roman"/>
        </w:rPr>
        <w:t xml:space="preserve"> heritability) control a portion of early-stage offspring trait performance in coregonines. Larger and older females typically produce higher quality eggs and therefore higher quality offspring</w:t>
      </w:r>
      <w:r w:rsidR="0078281E">
        <w:rPr>
          <w:rFonts w:ascii="Times New Roman" w:eastAsia="Times New Roman" w:hAnsi="Times New Roman" w:cs="Times New Roman"/>
        </w:rPr>
        <w:t xml:space="preserve"> </w:t>
      </w:r>
      <w:r w:rsidR="0078281E">
        <w:rPr>
          <w:rFonts w:ascii="Times New Roman" w:eastAsia="Times New Roman" w:hAnsi="Times New Roman" w:cs="Times New Roman"/>
        </w:rPr>
        <w:fldChar w:fldCharType="begin" w:fldLock="1"/>
      </w:r>
      <w:r w:rsidR="001E6B86">
        <w:rPr>
          <w:rFonts w:ascii="Times New Roman" w:eastAsia="Times New Roman" w:hAnsi="Times New Roman" w:cs="Times New Roman"/>
        </w:rPr>
        <w:instrText>ADDIN CSL_CITATION {"citationItems":[{"id":"ITEM-1","itemData":{"ISSN":"1010-061X","author":[{"dropping-particle":"","family":"Roff","given":"D","non-dropping-particle":"","parse-names":false,"suffix":""}],"container-title":"Journal of Evolutionary Biology","id":"ITEM-1","issue":"1","issued":{"date-parts":[["1994"]]},"page":"116-118","publisher":"Basel, Switzerland: Birkhauser, 1987-","title":"The evolution of life histories","type":"article-journal","volume":"7"},"uris":["http://www.mendeley.com/documents/?uuid=cdd38910-4477-4e0f-9d11-4b06d28c6814"]},{"id":"ITEM-2","itemData":{"ISSN":"1095-9289","author":[{"dropping-particle":"","family":"Hixon","given":"Mark A","non-dropping-particle":"","parse-names":false,"suffix":""},{"dropping-particle":"","family":"Johnson","given":"Darren W","non-dropping-particle":"","parse-names":false,"suffix":""},{"dropping-particle":"","family":"Sogard","given":"Susan M","non-dropping-particle":"","parse-names":false,"suffix":""}],"container-title":"ICES Journal of Marine Science","id":"ITEM-2","issue":"8","issued":{"date-parts":[["2014"]]},"page":"2171-2185","publisher":"Oxford University Press","title":"BOFFFFs: on the importance of conserving old-growth age structure in fishery populations","type":"article-journal","volume":"71"},"uris":["http://www.mendeley.com/documents/?uuid=fcf41233-75c3-4427-b6df-6a5a2d5657e9"]},{"id":"ITEM-3","itemData":{"ISSN":"0165-7836","author":[{"dropping-particle":"","family":"Stewart","given":"John","non-dropping-particle":"","parse-names":false,"suffix":""}],"container-title":"Fisheries Research","id":"ITEM-3","issue":"1","issued":{"date-parts":[["2011"]]},"page":"209-213","publisher":"Elsevier","title":"Evidence of age-class truncation in some exploited marine fish populations in New South Wales, Australia","type":"article-journal","volume":"108"},"uris":["http://www.mendeley.com/documents/?uuid=ce2b7463-8882-4662-97e2-3c05cd57f499"]}],"mendeley":{"formattedCitation":"(Roff 1994, Stewart 2011, Hixon et al. 2014)","plainTextFormattedCitation":"(Roff 1994, Stewart 2011, Hixon et al. 2014)","previouslyFormattedCitation":"(Roff 1994, Stewart 2011, Hixon et al. 2014)"},"properties":{"noteIndex":0},"schema":"https://github.com/citation-style-language/schema/raw/master/csl-citation.json"}</w:instrText>
      </w:r>
      <w:r w:rsidR="0078281E">
        <w:rPr>
          <w:rFonts w:ascii="Times New Roman" w:eastAsia="Times New Roman" w:hAnsi="Times New Roman" w:cs="Times New Roman"/>
        </w:rPr>
        <w:fldChar w:fldCharType="separate"/>
      </w:r>
      <w:r w:rsidR="0078281E" w:rsidRPr="0078281E">
        <w:rPr>
          <w:rFonts w:ascii="Times New Roman" w:eastAsia="Times New Roman" w:hAnsi="Times New Roman" w:cs="Times New Roman"/>
          <w:noProof/>
        </w:rPr>
        <w:t>(Roff 1994, Stewart 2011, Hixon et al. 2014)</w:t>
      </w:r>
      <w:r w:rsidR="0078281E">
        <w:rPr>
          <w:rFonts w:ascii="Times New Roman" w:eastAsia="Times New Roman" w:hAnsi="Times New Roman" w:cs="Times New Roman"/>
        </w:rPr>
        <w:fldChar w:fldCharType="end"/>
      </w:r>
      <w:r w:rsidR="00E32990">
        <w:rPr>
          <w:rFonts w:ascii="Times New Roman" w:eastAsia="Times New Roman" w:hAnsi="Times New Roman" w:cs="Times New Roman"/>
        </w:rPr>
        <w:t>. The concept that spawning stocks comprise individuals of a range of sizes and ages that may contribute differently to spawning, offspring performance, and recruitment is an even more important consideration in commercially exploited stocks like coregonines. Incorporating an individual-based approach</w:t>
      </w:r>
      <w:r w:rsidR="0029566A">
        <w:rPr>
          <w:rFonts w:ascii="Times New Roman" w:eastAsia="Times New Roman" w:hAnsi="Times New Roman" w:cs="Times New Roman"/>
        </w:rPr>
        <w:t xml:space="preserve"> </w:t>
      </w:r>
      <w:r w:rsidR="00E32990">
        <w:rPr>
          <w:rFonts w:ascii="Times New Roman" w:eastAsia="Times New Roman" w:hAnsi="Times New Roman" w:cs="Times New Roman"/>
        </w:rPr>
        <w:t xml:space="preserve">to conservation </w:t>
      </w:r>
      <w:r w:rsidR="0029566A">
        <w:rPr>
          <w:rFonts w:ascii="Times New Roman" w:eastAsia="Times New Roman" w:hAnsi="Times New Roman" w:cs="Times New Roman"/>
        </w:rPr>
        <w:t xml:space="preserve">and restoration </w:t>
      </w:r>
      <w:r w:rsidR="00E32990">
        <w:rPr>
          <w:rFonts w:ascii="Times New Roman" w:eastAsia="Times New Roman" w:hAnsi="Times New Roman" w:cs="Times New Roman"/>
        </w:rPr>
        <w:t>efforts can help manage for individuals that may possess the ability to modulate their thermal response to compensate for at least part of the environmental effects imposed by changing water temperatures. Maintaining these short-term plastic responses within populations may render coregonines more resilient to temperature changes.</w:t>
      </w:r>
      <w:commentRangeEnd w:id="9"/>
      <w:r w:rsidR="00E32990">
        <w:commentReference w:id="9"/>
      </w:r>
    </w:p>
    <w:p w14:paraId="0000006F" w14:textId="77777777" w:rsidR="00B66B58" w:rsidRDefault="00B66B58">
      <w:pPr>
        <w:spacing w:line="276" w:lineRule="auto"/>
        <w:rPr>
          <w:rFonts w:ascii="Times New Roman" w:eastAsia="Times New Roman" w:hAnsi="Times New Roman" w:cs="Times New Roman"/>
        </w:rPr>
      </w:pPr>
    </w:p>
    <w:p w14:paraId="00000070" w14:textId="77777777" w:rsidR="00B66B58" w:rsidRDefault="00E32990">
      <w:pPr>
        <w:spacing w:line="276" w:lineRule="auto"/>
        <w:rPr>
          <w:rFonts w:ascii="Times New Roman" w:eastAsia="Times New Roman" w:hAnsi="Times New Roman" w:cs="Times New Roman"/>
          <w:u w:val="single"/>
        </w:rPr>
      </w:pPr>
      <w:r>
        <w:rPr>
          <w:rFonts w:ascii="Times New Roman" w:eastAsia="Times New Roman" w:hAnsi="Times New Roman" w:cs="Times New Roman"/>
          <w:u w:val="single"/>
        </w:rPr>
        <w:t>Latitudinal Compensation</w:t>
      </w:r>
    </w:p>
    <w:p w14:paraId="00000071" w14:textId="0F1AB3C7" w:rsidR="00B66B58" w:rsidRDefault="00E32990" w:rsidP="001E6B86">
      <w:pPr>
        <w:spacing w:line="276" w:lineRule="auto"/>
        <w:rPr>
          <w:rFonts w:ascii="Times New Roman" w:eastAsia="Times New Roman" w:hAnsi="Times New Roman" w:cs="Times New Roman"/>
        </w:rPr>
      </w:pPr>
      <w:r>
        <w:rPr>
          <w:rFonts w:ascii="Times New Roman" w:eastAsia="Times New Roman" w:hAnsi="Times New Roman" w:cs="Times New Roman"/>
        </w:rPr>
        <w:t>An additional explanation of latitudinal variation could be a form of latitudinal compensation in various metabolic processes</w:t>
      </w:r>
      <w:r w:rsidR="001E6B86">
        <w:rPr>
          <w:rFonts w:ascii="Times New Roman" w:eastAsia="Times New Roman" w:hAnsi="Times New Roman" w:cs="Times New Roman"/>
        </w:rPr>
        <w:t xml:space="preserve"> </w:t>
      </w:r>
      <w:r w:rsidR="001E6B86">
        <w:rPr>
          <w:rFonts w:ascii="Times New Roman" w:eastAsia="Times New Roman" w:hAnsi="Times New Roman" w:cs="Times New Roman"/>
        </w:rPr>
        <w:fldChar w:fldCharType="begin" w:fldLock="1"/>
      </w:r>
      <w:r w:rsidR="001E6B86">
        <w:rPr>
          <w:rFonts w:ascii="Times New Roman" w:eastAsia="Times New Roman" w:hAnsi="Times New Roman" w:cs="Times New Roman"/>
        </w:rPr>
        <w:instrText>ADDIN CSL_CITATION {"citationItems":[{"id":"ITEM-1","itemData":{"DOI":"10.1016/S0169-5347(00)89081-3","ISBN":"0169-5347","ISSN":"01695347","PMID":"21237029","abstract":"Countergradient variation is a geographical pattern of genotypes (with respect to environments) in which genetic influences on a trait oppose environmental influences, thereby minimizing phenotypic change along the gradient. Phenotypic similarity across changing environments ought to be of intense interest because it belies considerable genotypic change. When it occurs in characters that are positively associated with fitness, countergradient variation conflicts with the hypothesis that local adaptation to one environment trades off against performance in another environment. Cases of countergradient variation therefore offer unique insight into the mechanisms that produce and maintain phenotypic similarity and/or differences along environmental gradients. © 1995.","author":[{"dropping-particle":"","family":"Conover","given":"David O","non-dropping-particle":"","parse-names":false,"suffix":""},{"dropping-particle":"","family":"Schultz","given":"Eric T","non-dropping-particle":"","parse-names":false,"suffix":""}],"container-title":"Trends in Ecology &amp; Evolution","edition":"1995/06/01","id":"ITEM-1","issue":"6","issued":{"date-parts":[["1995"]]},"note":"Conover, D O Schultz, E T eng England Trends Ecol Evol. 1995 Jun;10(6):248-52. doi: 10.1016/S0169-5347(00)89081-3.","page":"248-252","title":"Phenotypic similarity and the evolutionary significance of countergradient variation","type":"article-journal","volume":"10"},"uris":["http://www.mendeley.com/documents/?uuid=3a6a9da1-eeaa-36f3-b4ed-bebae91ce84e"]}],"mendeley":{"formattedCitation":"(Conover and Schultz 1995)","plainTextFormattedCitation":"(Conover and Schultz 1995)","previouslyFormattedCitation":"(Conover and Schultz 1995)"},"properties":{"noteIndex":0},"schema":"https://github.com/citation-style-language/schema/raw/master/csl-citation.json"}</w:instrText>
      </w:r>
      <w:r w:rsidR="001E6B86">
        <w:rPr>
          <w:rFonts w:ascii="Times New Roman" w:eastAsia="Times New Roman" w:hAnsi="Times New Roman" w:cs="Times New Roman"/>
        </w:rPr>
        <w:fldChar w:fldCharType="separate"/>
      </w:r>
      <w:r w:rsidR="001E6B86" w:rsidRPr="001E6B86">
        <w:rPr>
          <w:rFonts w:ascii="Times New Roman" w:eastAsia="Times New Roman" w:hAnsi="Times New Roman" w:cs="Times New Roman"/>
          <w:noProof/>
        </w:rPr>
        <w:t>(Conover and Schultz 1995)</w:t>
      </w:r>
      <w:r w:rsidR="001E6B86">
        <w:rPr>
          <w:rFonts w:ascii="Times New Roman" w:eastAsia="Times New Roman" w:hAnsi="Times New Roman" w:cs="Times New Roman"/>
        </w:rPr>
        <w:fldChar w:fldCharType="end"/>
      </w:r>
      <w:r>
        <w:rPr>
          <w:rFonts w:ascii="Times New Roman" w:eastAsia="Times New Roman" w:hAnsi="Times New Roman" w:cs="Times New Roman"/>
        </w:rPr>
        <w:t>. A number of species (</w:t>
      </w:r>
      <w:r>
        <w:rPr>
          <w:rFonts w:ascii="Times New Roman" w:eastAsia="Times New Roman" w:hAnsi="Times New Roman" w:cs="Times New Roman"/>
          <w:i/>
        </w:rPr>
        <w:t>e.g.,</w:t>
      </w:r>
      <w:r>
        <w:rPr>
          <w:rFonts w:ascii="Times New Roman" w:eastAsia="Times New Roman" w:hAnsi="Times New Roman" w:cs="Times New Roman"/>
        </w:rPr>
        <w:t xml:space="preserve"> Arctic char </w:t>
      </w:r>
      <w:r>
        <w:rPr>
          <w:rFonts w:ascii="Times New Roman" w:eastAsia="Times New Roman" w:hAnsi="Times New Roman" w:cs="Times New Roman"/>
          <w:i/>
        </w:rPr>
        <w:t>Salvelinus alpinus</w:t>
      </w:r>
      <w:r>
        <w:rPr>
          <w:rFonts w:ascii="Times New Roman" w:eastAsia="Times New Roman" w:hAnsi="Times New Roman" w:cs="Times New Roman"/>
        </w:rPr>
        <w:t xml:space="preserve">, Atlantic cod </w:t>
      </w:r>
      <w:r>
        <w:rPr>
          <w:rFonts w:ascii="Times New Roman" w:eastAsia="Times New Roman" w:hAnsi="Times New Roman" w:cs="Times New Roman"/>
          <w:i/>
        </w:rPr>
        <w:t>Gadus morhua</w:t>
      </w:r>
      <w:r>
        <w:rPr>
          <w:rFonts w:ascii="Times New Roman" w:eastAsia="Times New Roman" w:hAnsi="Times New Roman" w:cs="Times New Roman"/>
        </w:rPr>
        <w:t xml:space="preserve">, Atlantic silversides </w:t>
      </w:r>
      <w:r>
        <w:rPr>
          <w:rFonts w:ascii="Times New Roman" w:eastAsia="Times New Roman" w:hAnsi="Times New Roman" w:cs="Times New Roman"/>
          <w:i/>
        </w:rPr>
        <w:t>Menidia menidia</w:t>
      </w:r>
      <w:r>
        <w:rPr>
          <w:rFonts w:ascii="Times New Roman" w:eastAsia="Times New Roman" w:hAnsi="Times New Roman" w:cs="Times New Roman"/>
        </w:rPr>
        <w:t xml:space="preserve">, Atlantic salmon </w:t>
      </w:r>
      <w:r>
        <w:rPr>
          <w:rFonts w:ascii="Times New Roman" w:eastAsia="Times New Roman" w:hAnsi="Times New Roman" w:cs="Times New Roman"/>
          <w:i/>
        </w:rPr>
        <w:t>Salmo salar</w:t>
      </w:r>
      <w:r>
        <w:rPr>
          <w:rFonts w:ascii="Times New Roman" w:eastAsia="Times New Roman" w:hAnsi="Times New Roman" w:cs="Times New Roman"/>
        </w:rPr>
        <w:t xml:space="preserve">, striped bass </w:t>
      </w:r>
      <w:r>
        <w:rPr>
          <w:rFonts w:ascii="Times New Roman" w:eastAsia="Times New Roman" w:hAnsi="Times New Roman" w:cs="Times New Roman"/>
          <w:i/>
        </w:rPr>
        <w:t>Morone saxatilis</w:t>
      </w:r>
      <w:r>
        <w:rPr>
          <w:rFonts w:ascii="Times New Roman" w:eastAsia="Times New Roman" w:hAnsi="Times New Roman" w:cs="Times New Roman"/>
        </w:rPr>
        <w:t xml:space="preserve">, and turbot </w:t>
      </w:r>
      <w:r>
        <w:rPr>
          <w:rFonts w:ascii="Times New Roman" w:eastAsia="Times New Roman" w:hAnsi="Times New Roman" w:cs="Times New Roman"/>
          <w:i/>
        </w:rPr>
        <w:t>Scophthalmus maximus</w:t>
      </w:r>
      <w:r>
        <w:rPr>
          <w:rFonts w:ascii="Times New Roman" w:eastAsia="Times New Roman" w:hAnsi="Times New Roman" w:cs="Times New Roman"/>
        </w:rPr>
        <w:t xml:space="preserve">) have demonstrated an </w:t>
      </w:r>
      <w:r>
        <w:rPr>
          <w:rFonts w:eastAsia="Times New Roman"/>
        </w:rPr>
        <w:t>﻿</w:t>
      </w:r>
      <w:r>
        <w:rPr>
          <w:rFonts w:ascii="Times New Roman" w:eastAsia="Times New Roman" w:hAnsi="Times New Roman" w:cs="Times New Roman"/>
        </w:rPr>
        <w:t>inverse relationship between the length of the growing season and life history and morphological trait performance (</w:t>
      </w:r>
      <w:r>
        <w:rPr>
          <w:rFonts w:ascii="Times New Roman" w:eastAsia="Times New Roman" w:hAnsi="Times New Roman" w:cs="Times New Roman"/>
          <w:i/>
        </w:rPr>
        <w:t>i.e.,</w:t>
      </w:r>
      <w:r>
        <w:rPr>
          <w:rFonts w:ascii="Times New Roman" w:eastAsia="Times New Roman" w:hAnsi="Times New Roman" w:cs="Times New Roman"/>
        </w:rPr>
        <w:t xml:space="preserve"> countergradient variation; </w:t>
      </w:r>
      <w:r w:rsidR="001E6B86">
        <w:rPr>
          <w:rFonts w:ascii="Times New Roman" w:eastAsia="Times New Roman" w:hAnsi="Times New Roman" w:cs="Times New Roman"/>
        </w:rPr>
        <w:fldChar w:fldCharType="begin" w:fldLock="1"/>
      </w:r>
      <w:r w:rsidR="005D7DB7">
        <w:rPr>
          <w:rFonts w:ascii="Times New Roman" w:eastAsia="Times New Roman" w:hAnsi="Times New Roman" w:cs="Times New Roman"/>
        </w:rPr>
        <w:instrText>ADDIN CSL_CITATION {"citationItems":[{"id":"ITEM-1","itemData":{"DOI":"Doi 10.1007/Bf00317554","ISSN":"0029-8549","author":[{"dropping-particle":"","family":"Conover","given":"David O","non-dropping-particle":"","parse-names":false,"suffix":""},{"dropping-particle":"","family":"Present","given":"M.C.","non-dropping-particle":"","parse-names":false,"suffix":""}],"container-title":"Oecologica","id":"ITEM-1","issue":"3","issued":{"date-parts":[["1990"]]},"language":"English","note":"Dl364 Times Cited:398 Cited References Count:54","page":"316-324","title":"Countergradient variation in growth rate: compensation for lenth of the growing season among Atlantic silversides from different latitudes","type":"article-journal","volume":"83"},"uris":["http://www.mendeley.com/documents/?uuid=e4a08a9d-d2bb-3cef-bb8e-30efcf0bbca3"]},{"id":"ITEM-2","itemData":{"DOI":"10.1016/S0169-5347(00)89081-3","ISBN":"0169-5347","ISSN":"01695347","PMID":"21237029","abstract":"Countergradient variation is a geographical pattern of genotypes (with respect to environments) in which genetic influences on a trait oppose environmental influences, thereby minimizing phenotypic change along the gradient. Phenotypic similarity across changing environments ought to be of intense interest because it belies considerable genotypic change. When it occurs in characters that are positively associated with fitness, countergradient variation conflicts with the hypothesis that local adaptation to one environment trades off against performance in another environment. Cases of countergradient variation therefore offer unique insight into the mechanisms that produce and maintain phenotypic similarity and/or differences along environmental gradients. © 1995.","author":[{"dropping-particle":"","family":"Conover","given":"David O","non-dropping-particle":"","parse-names":false,"suffix":""},{"dropping-particle":"","family":"Schultz","given":"Eric T","non-dropping-particle":"","parse-names":false,"suffix":""}],"container-title":"Trends in Ecology &amp; Evolution","edition":"1995/06/01","id":"ITEM-2","issue":"6","issued":{"date-parts":[["1995"]]},"note":"Conover, D O Schultz, E T eng England Trends Ecol Evol. 1995 Jun;10(6):248-52. doi: 10.1016/S0169-5347(00)89081-3.","page":"248-252","title":"Phenotypic similarity and the evolutionary significance of countergradient variation","type":"article-journal","volume":"10"},"uris":["http://www.mendeley.com/documents/?uuid=3a6a9da1-eeaa-36f3-b4ed-bebae91ce84e"]},{"id":"ITEM-3","itemData":{"DOI":"10.2307/2390285","ISBN":"02698463","ISSN":"13652435","abstract":"... Table 3. Growth rate of Fundulus heteroclitus in the first three weeks after hatching with respect ... assumption has been tested in other species: genetic differences in larval growth rate persist among ... evidence from field popula- tions of F. heteroclitus for higher growth rates of high ... \\n","author":[{"dropping-particle":"","family":"Schultz","given":"E T","non-dropping-particle":"","parse-names":false,"suffix":""},{"dropping-particle":"","family":"Reynolds","given":"K E","non-dropping-particle":"","parse-names":false,"suffix":""},{"dropping-particle":"","family":"Conover","given":"David O","non-dropping-particle":"","parse-names":false,"suffix":""}],"container-title":"Functional Ecology","id":"ITEM-3","issue":"3","issued":{"date-parts":[["1996"]]},"language":"English","note":"Vh861 Times Cited:108 Cited References Count:73","page":"366","title":"Countergradient Variation in Growth Among Newly Hatched Fundulus Heteroclitus: Geographic Differences Revealed by Common-Environment Experiments","type":"article-journal","volume":"10"},"uris":["http://www.mendeley.com/documents/?uuid=17213595-bb18-374f-aa0e-1866e07fc007"]},{"id":"ITEM-4","itemData":{"DOI":"10.1139/cjfas-55-5-1149","ISBN":"0706-652X","ISSN":"0706652X","abstract":"Genetic differences among populations of Atlantic silverside (\\textit{Menidia menidia}) are hypothesized to be evolutionary responses to intense, size-selective winter mortality at high latitudes. Three experiments were conducted to test features of winter mortality. In the first experiment, we varied size and whether food was provided or withheld; temperatures were permitted to follow ambient (New York) wintertime fluctuations. Mortality and depletion of energy reserves were more rapid in the units receiving no food. Small fish died before larger fish in these units, but not in the units receiving food. Energy depletion of fish in the no-food treatment resembled that of fish in the wild. In the second experiment, we varied size and population of origin, representing high-latitude (Nova Scotia), midlatitude (New York), and low-latitude (South Carolina) populations. These fish were provided food and showed minimal depletion of energy reserves, but mortality rates were high when water temperatures were low. Mortality did not vary with size in New York and South Carolina fish, but was highest in intermediate-size fish from Nova Scotia. There was a pronounced population difference in survival rate (Nova Scotia {&gt;} New York {&gt;} South Carolina). In the third experiment, food was withheld and extreme low temperatures were moderated. Energy depletion was rapid and small fish died before large fish. We conclude that populations in seasonal environments are likely to be subject to size-selective winter mortality when energy reserves are depleted and that juvenile growth rates have evolved in response to this selection pressure. In addition, high-latitude populations have evolved greater tolerance to other winter stresses associated with low temperatures.","author":[{"dropping-particle":"","family":"Schultz","given":"E T","non-dropping-particle":"","parse-names":false,"suffix":""},{"dropping-particle":"","family":"Conover","given":"David O","non-dropping-particle":"","parse-names":false,"suffix":""},{"dropping-particle":"","family":"Ehtisham","given":"A","non-dropping-particle":"","parse-names":false,"suffix":""}],"container-title":"Canadian Journal of Fisheries and Aquatic Sciences","id":"ITEM-4","issue":"5","issued":{"date-parts":[["1998"]]},"language":"English","note":"117nb Times Cited:80 Cited References Count:40","page":"1149-1157","title":"The dead of winter: size-dependent variation and genetic differences in seasonal mortality among Atlantic silverside (Atherinidae: \\textit{Menidia menidia}) from different latitudes","type":"article-journal","volume":"55"},"uris":["http://www.mendeley.com/documents/?uuid=67eee393-2a2a-38c5-bc49-fe05a2b58547"]},{"id":"ITEM-5","itemData":{"DOI":"10.1007/PL00008848","ISBN":"0029-8549","ISSN":"00298549","PMID":"85386700007","abstract":"Understanding the evolution of growth rate re- quires knowledge of the physiology of growth. This study explored the physiological basis of countergradient variation (CnGV) in somatic growth across latitudinal populations of the Atlantic silverside, Menidia menidia. Energetics of northern (Nova Scotia, Canada) and south- ern (South Carolina, USA) genotypes were compared across resource levels, temperatures, and fish sizes to identify trade-offs to rapid growth. Offered unlimited re- sources, genotypes differed in both energy acquisition and allocation. Food consumption, growth, and efficien- cy of northern genotypes were consistently higher than in southern genotypes, across temperatures and body siz- es. Feeding metabolism (specific dynamic action; SDA) was proportional to meal size, differing between geno- types to the extent that food consumption differed. Given limited resources, northern and southern genotypes dis- played similar growth, efficiency, routine activity, and SDA across temperatures and fish sizes. Routine metab- olism was equal at 17°C and 22°C, yet was significantly higher in northern fish at 28°C. Growth rates in M. meni- dia do not appear to trade off across environments or body sizes, i.e., at no temperature, ration, or size do southern fish outgrow northern conspecifics. Nor does submaximal growth result from increased costs of main- tenance, tissue synthesis, or routine activity. Based on our findings, we propose that CnGV consumption and growth in M. menidia likely result from trade-offs with J.M. Billerbeck (</w:instrText>
      </w:r>
      <w:r w:rsidR="005D7DB7">
        <w:rPr>
          <w:rFonts w:ascii="Apple Color Emoji" w:eastAsia="Times New Roman" w:hAnsi="Apple Color Emoji" w:cs="Apple Color Emoji"/>
        </w:rPr>
        <w:instrText>✉</w:instrText>
      </w:r>
      <w:r w:rsidR="005D7DB7">
        <w:rPr>
          <w:rFonts w:ascii="Times New Roman" w:eastAsia="Times New Roman" w:hAnsi="Times New Roman" w:cs="Times New Roman"/>
        </w:rPr>
        <w:instrText>) Department of Ecology and Evolution, State University of New York, Stony Brook, NY 11794-5245, USA e-mail: jeanm@life.bio.sunysb.edu Fax: +1-516-6327626 E.T. Schultz Department of Ecology and Evolutionary Biology, University of Connecticut, Storrs, CT 06269-3043, USA D.O. Conover Marine Sciences Research Center, State University of New York, Stony Brook, NY 11794-5000, USA other energetic components, namely sustained and burst swimming","author":[{"dropping-particle":"","family":"Billerbeck","given":"Jean M","non-dropping-particle":"","parse-names":false,"suffix":""},{"dropping-particle":"","family":"Schultz","given":"Eric T","non-dropping-particle":"","parse-names":false,"suffix":""},{"dropping-particle":"","family":"Conover","given":"David O","non-dropping-particle":"","parse-names":false,"suffix":""}],"container-title":"Oecologia","id":"ITEM-5","issue":"2","issued":{"date-parts":[["2000"]]},"language":"English","note":"285jv Times Cited:107 Cited References Count:58","page":"210-219","title":"Adaptive variation in energy acquisition and allocation among latitudinal populations of the Atlantic silverside","type":"article-journal","volume":"122"},"uris":["http://www.mendeley.com/documents/?uuid=a10d5b4f-cd1a-3dd1-97f8-1fde4c99fca4"]},{"id":"ITEM-6","itemData":{"DOI":"10.1006/jfbi.1999.1159","ISSN":"00221112","abstract":"Higher growth capacity and food conversion efficiency was observed in populations of juvenile halibut from high Hippoglossus hippoglossus compared lower latitudes. In addition, temperature adaptation shown by the lower temperature optimum for growth in the Norwegian population (mean +/- S.E. 12.9 +/- 0.1 degrees C) compared with the Icelandic and Canadian populations (14.2 +/- 0.2 and 13.9 +/- 0.3 degrees C respectively), seems to occur. Overall the data support the hypothesis of countergradient variation in growth. These results have implications firstly for selection focusing on growth performance in halibut culture; and secondly, for safe prediction of growth, since if countergradient variation in growth performance occurs one cannot assume automatically that a species will respond to the same set of physiological parameters in the same way throughout its range. (C) 2000 The Fisheries Society of the British Isles.","author":[{"dropping-particle":"","family":"Jonassen","given":"T","non-dropping-particle":"","parse-names":false,"suffix":""}],"container-title":"Journal of Fish Biology","id":"ITEM-6","issue":"2","issued":{"date-parts":[["2000"]]},"language":"English","note":"293nq Times Cited:76 Cited References Count:53","page":"279-294","title":"Geographic variation in growth and food conversion efficiency of juvenile Atlantic halibut related to latitude","type":"article-journal","volume":"56"},"uris":["http://www.mendeley.com/documents/?uuid=7d710dda-1143-3974-a345-f37e63913d96"]},{"id":"ITEM-7","itemData":{"DOI":"10.1890/0012-9658(2002)083[1252:IVILVI]2.0.CO;2","ISBN":"0012-9658","ISSN":"1939-9170","PMID":"941","abstract":"With a simple model, I show that comparisons of invasibility between regions are impossible to make unless one can control for all of the variables besides invasibility that influence exotic richness, including the rates of immigration of species and the characteristics of the invading species themselves. Using data from the literature for 184 sites around the world, I found that nature reserves had one-half of the exotic fraction of sites outside reserves, and island sites had nearly three times the exotic fraction of mainland sites. However, the exotic fraction and the number of exotics were also dependent on site area, and this had to be taken into account to make valid comparisons between sites. The number of native species was used as a surrogate for site area and habitat diversity. Nearly 70% of the variation in the number of exotic species was accounted for by a multiple regression containing the following predictors: the number of native species, whether the site was an island or on the mainland, and whether or not it was a nature reserve. After controlling for scale, there were significant differences among biomes, but not continents, in their level of invasion. Multiple biome regions and temperate agricultural or urban sites were among the most invaded biomes, and deserts and savannas were among the least. However, there was considerable within-group variation in the mean degree of invasion. Scale-controlled analysis also showed that the New World is significantly more invaded than the Old World, but only when site native richness (probably a surrogate for habitat diversity) is factored out. Contrary to expectation, communities richer in native species had more, not fewer, exotics. For mainland sites, the degree of invasion increased with latitude, but there was no such relationship for islands. Although islands are more invaded than mainland sites, this is apparently not because of low native species richness, as the islands in this data set were no less rich in native species than were mainland sites of similar area. The number of exotic species in nature reserves increases with the number of visitors. However, it is difficult to draw conclusions about relative invasibility, invasion potential, or the roles of dispersal and disturbance from any of these results. Most of the observed patterns here and in the literature could potentially be explained by differences between regions in species properties, ecosystem properties, or propagule press…","author":[{"dropping-particle":"","family":"Yamahira","given":"Kazunori","non-dropping-particle":"","parse-names":false,"suffix":""},{"dropping-particle":"","family":"Conover","given":"David O","non-dropping-particle":"","parse-names":false,"suffix":""}],"container-title":"Ecology","id":"ITEM-7","issue":"5","issued":{"date-parts":[["2002"]]},"page":"1252-1262","title":"Intra- vs . Interspecific Latitudinal Variation in Growth : Adaptation to Temperature or Seasonality?","type":"article-journal","volume":"83"},"uris":["http://www.mendeley.com/documents/?uuid=c60abaf5-e1d3-3d23-ac7f-0a576518145e"]},{"id":"ITEM-8","itemData":{"DOI":"10.1007/s10750-009-0043-z","ISBN":"0018-8158","ISSN":"00188158","abstract":"Biological data from 66 populations of Arctic charr, Salvelinus alpinus, from eastern North America were analysed to test the applicability of the countergradient hypothesis as an explanation of dif-ferences in seasonally adjusted growth rates. Samples were obtained along a 37° latitudinal gradient and partitioned among anadromous, normal lacustrine, and dwarf lacustrine Arctic charr morphotypes. Models relating length-at-age or age-specific growth rates to latitude were estimated for each morphotype. Length-at-age declined with latitude for anadromous and lacustrine charr. Age-specific growth rates also varied with latitude, particularly for normal lacustrine charr. Results of analyses provide support for the counter-gradient hypothesis in growth performance of normal lacustrine morphotypes, where northern populations compensate for the shorter growth season with a greater rate of growth than southern populations. Anadromous charr exhibited equivocal evidence of countergradient variation, while results for dwarf lacustrine Arctic charr populations were inconclusive owing to the limited range of ages, and latitudes for which data were available.","author":[{"dropping-particle":"","family":"Chavarie","given":"Louise","non-dropping-particle":"","parse-names":false,"suffix":""},{"dropping-particle":"","family":"Dempson","given":"J Brian","non-dropping-particle":"","parse-names":false,"suffix":""},{"dropping-particle":"","family":"Schwarz","given":"C J","non-dropping-particle":"","parse-names":false,"suffix":""},{"dropping-particle":"","family":"Reist","given":"J D","non-dropping-particle":"","parse-names":false,"suffix":""},{"dropping-particle":"","family":"Power","given":"G.","non-dropping-particle":"","parse-names":false,"suffix":""},{"dropping-particle":"","family":"Power","given":"M","non-dropping-particle":"","parse-names":false,"suffix":""}],"container-title":"Hydrobiologia","id":"ITEM-8","issue":"1","issued":{"date-parts":[["2010"]]},"page":"161-177","title":"Latitudinal variation in growth among Arctic charr in eastern North America: Evidence for countergradient variation?","type":"article-journal","volume":"650"},"uris":["http://www.mendeley.com/documents/?uuid=cb1e8c24-b300-3b55-a085-53a97720c755"]}],"mendeley":{"formattedCitation":"(Conover and Present 1990, Conover and Schultz 1995, Schultz et al. 1996, 1998, Billerbeck et al. 2000, Jonassen 2000, Yamahira and Conover 2002, Chavarie et al. 2010)","manualFormatting":"Conover and Present 1990, Conover and Schultz 1995, Schultz et al. 1996, 1998, Billerbeck et al. 2000, Jonassen 2000, Yamahira and Conover 2002, Chavarie et al. 2010)","plainTextFormattedCitation":"(Conover and Present 1990, Conover and Schultz 1995, Schultz et al. 1996, 1998, Billerbeck et al. 2000, Jonassen 2000, Yamahira and Conover 2002, Chavarie et al. 2010)","previouslyFormattedCitation":"(Conover and Present 1990, Conover and Schultz 1995, Schultz et al. 1996, 1998, Billerbeck et al. 2000, Jonassen 2000, Yamahira and Conover 2002, Chavarie et al. 2010)"},"properties":{"noteIndex":0},"schema":"https://github.com/citation-style-language/schema/raw/master/csl-citation.json"}</w:instrText>
      </w:r>
      <w:r w:rsidR="001E6B86">
        <w:rPr>
          <w:rFonts w:ascii="Times New Roman" w:eastAsia="Times New Roman" w:hAnsi="Times New Roman" w:cs="Times New Roman"/>
        </w:rPr>
        <w:fldChar w:fldCharType="separate"/>
      </w:r>
      <w:r w:rsidR="001E6B86" w:rsidRPr="001E6B86">
        <w:rPr>
          <w:rFonts w:ascii="Times New Roman" w:eastAsia="Times New Roman" w:hAnsi="Times New Roman" w:cs="Times New Roman"/>
          <w:noProof/>
        </w:rPr>
        <w:t>Conover and Present 1990, Conover and Schultz 1995, Schultz et al. 1996, 1998, Billerbeck et al. 2000, Jonassen 2000, Yamahira and Conover 2002, Chavarie et al. 2010)</w:t>
      </w:r>
      <w:r w:rsidR="001E6B86">
        <w:rPr>
          <w:rFonts w:ascii="Times New Roman" w:eastAsia="Times New Roman" w:hAnsi="Times New Roman" w:cs="Times New Roman"/>
        </w:rPr>
        <w:fldChar w:fldCharType="end"/>
      </w:r>
      <w:r w:rsidR="001E6B86">
        <w:rPr>
          <w:rFonts w:ascii="Times New Roman" w:eastAsia="Times New Roman" w:hAnsi="Times New Roman" w:cs="Times New Roman"/>
        </w:rPr>
        <w:t>,</w:t>
      </w:r>
      <w:r>
        <w:rPr>
          <w:rFonts w:ascii="Times New Roman" w:eastAsia="Times New Roman" w:hAnsi="Times New Roman" w:cs="Times New Roman"/>
        </w:rPr>
        <w:t xml:space="preserve"> where higher-latitude populations have a higher trait performance potential compared with lower-latitude populations. Countergradient variation suggests that higher-latitude populations compensate for a shorter growing season by evolving a higher overall efficiency in specific traits. Empirical support for the countergradient </w:t>
      </w:r>
      <w:r>
        <w:rPr>
          <w:rFonts w:ascii="Times New Roman" w:eastAsia="Times New Roman" w:hAnsi="Times New Roman" w:cs="Times New Roman"/>
        </w:rPr>
        <w:lastRenderedPageBreak/>
        <w:t>hypothesis demonstrates a widespread phenomenon, and illustrates that geographic variation in traits is a potentially important descriptor of differences among populations. We were not able to test the countergradient hypothesis because the limited number of populations and the geographical discrepancy between continents was concerning in applicability and precision. Our results do suggest that some form of latitudinal variation is present and increasing the number of populations within each continent for future studies may help provide an additional understanding into what is driving latitudinal compensation.</w:t>
      </w:r>
    </w:p>
    <w:p w14:paraId="00000072" w14:textId="77777777" w:rsidR="00B66B58" w:rsidRDefault="00B66B58">
      <w:pPr>
        <w:spacing w:line="276" w:lineRule="auto"/>
        <w:rPr>
          <w:rFonts w:ascii="Times New Roman" w:eastAsia="Times New Roman" w:hAnsi="Times New Roman" w:cs="Times New Roman"/>
        </w:rPr>
      </w:pPr>
    </w:p>
    <w:p w14:paraId="00000073" w14:textId="77777777" w:rsidR="00B66B58" w:rsidRDefault="00E32990">
      <w:pPr>
        <w:spacing w:line="276" w:lineRule="auto"/>
        <w:rPr>
          <w:rFonts w:ascii="Times New Roman" w:eastAsia="Times New Roman" w:hAnsi="Times New Roman" w:cs="Times New Roman"/>
        </w:rPr>
      </w:pPr>
      <w:r>
        <w:rPr>
          <w:rFonts w:ascii="Times New Roman" w:eastAsia="Times New Roman" w:hAnsi="Times New Roman" w:cs="Times New Roman"/>
        </w:rPr>
        <w:t>The existence of a latitudinal response also raises questions concerning possible causal mechanisms. Molecular studies will be needed to better understand what is genetically impacted by increasing temperatures, how it is impacted, and when during development (</w:t>
      </w:r>
      <w:r>
        <w:rPr>
          <w:rFonts w:ascii="Times New Roman" w:eastAsia="Times New Roman" w:hAnsi="Times New Roman" w:cs="Times New Roman"/>
          <w:i/>
        </w:rPr>
        <w:t>i.e.,</w:t>
      </w:r>
      <w:r>
        <w:rPr>
          <w:rFonts w:ascii="Times New Roman" w:eastAsia="Times New Roman" w:hAnsi="Times New Roman" w:cs="Times New Roman"/>
        </w:rPr>
        <w:t xml:space="preserve"> when is temperature most critical). A mechanistic understanding of thermal response across latitudes will be essential to predict the vulnerability of species and populations to climate change. </w:t>
      </w:r>
    </w:p>
    <w:p w14:paraId="00000074" w14:textId="77777777" w:rsidR="00B66B58" w:rsidRDefault="00B66B58">
      <w:pPr>
        <w:spacing w:line="276" w:lineRule="auto"/>
        <w:rPr>
          <w:rFonts w:ascii="Times New Roman" w:eastAsia="Times New Roman" w:hAnsi="Times New Roman" w:cs="Times New Roman"/>
          <w:b/>
        </w:rPr>
      </w:pPr>
    </w:p>
    <w:p w14:paraId="00000075" w14:textId="77777777" w:rsidR="00B66B58" w:rsidRDefault="00E32990">
      <w:pPr>
        <w:spacing w:line="276" w:lineRule="auto"/>
        <w:rPr>
          <w:rFonts w:ascii="Times New Roman" w:eastAsia="Times New Roman" w:hAnsi="Times New Roman" w:cs="Times New Roman"/>
          <w:u w:val="single"/>
        </w:rPr>
      </w:pPr>
      <w:r>
        <w:rPr>
          <w:rFonts w:ascii="Times New Roman" w:eastAsia="Times New Roman" w:hAnsi="Times New Roman" w:cs="Times New Roman"/>
          <w:u w:val="single"/>
        </w:rPr>
        <w:t>Early Life in Stressful Environments</w:t>
      </w:r>
    </w:p>
    <w:p w14:paraId="00000076" w14:textId="533ADD2B" w:rsidR="00B66B58" w:rsidRDefault="00E32990">
      <w:pPr>
        <w:spacing w:line="276" w:lineRule="auto"/>
        <w:rPr>
          <w:rFonts w:ascii="Times New Roman" w:eastAsia="Times New Roman" w:hAnsi="Times New Roman" w:cs="Times New Roman"/>
        </w:rPr>
      </w:pPr>
      <w:r>
        <w:rPr>
          <w:rFonts w:ascii="Times New Roman" w:eastAsia="Times New Roman" w:hAnsi="Times New Roman" w:cs="Times New Roman"/>
        </w:rPr>
        <w:t>Within freshwater lakes, water temperature is fundamental for fish physiology</w:t>
      </w:r>
      <w:r w:rsidR="00945D95">
        <w:rPr>
          <w:rFonts w:ascii="Times New Roman" w:eastAsia="Times New Roman" w:hAnsi="Times New Roman" w:cs="Times New Roman"/>
        </w:rPr>
        <w:t xml:space="preserve"> </w:t>
      </w:r>
      <w:r w:rsidR="00945D95">
        <w:rPr>
          <w:rFonts w:ascii="Times New Roman" w:eastAsia="Times New Roman" w:hAnsi="Times New Roman" w:cs="Times New Roman"/>
        </w:rPr>
        <w:fldChar w:fldCharType="begin" w:fldLock="1"/>
      </w:r>
      <w:r w:rsidR="004E32A3">
        <w:rPr>
          <w:rFonts w:ascii="Times New Roman" w:eastAsia="Times New Roman" w:hAnsi="Times New Roman" w:cs="Times New Roman"/>
        </w:rPr>
        <w:instrText>ADDIN CSL_CITATION {"citationItems":[{"id":"ITEM-1","itemData":{"ISSN":"0022-1112","author":[{"dropping-particle":"","family":"Little","given":"Alexander G","non-dropping-particle":"","parse-names":false,"suffix":""},{"dropping-particle":"","family":"Loughland","given":"Isabella","non-dropping-particle":"","parse-names":false,"suffix":""},{"dropping-particle":"","family":"Seebacher","given":"Frank","non-dropping-particle":"","parse-names":false,"suffix":""}],"container-title":"Journal of Fish Biology","id":"ITEM-1","issued":{"date-parts":[["2020"]]},"publisher":"Wiley Online Library","title":"What do warming waters mean for fish physiology and fisheries?","type":"article-journal"},"uris":["http://www.mendeley.com/documents/?uuid=0721a301-1198-4d8e-8d15-24181dd79059"]}],"mendeley":{"formattedCitation":"(Little et al. 2020)","plainTextFormattedCitation":"(Little et al. 2020)","previouslyFormattedCitation":"(Little et al. 2020)"},"properties":{"noteIndex":0},"schema":"https://github.com/citation-style-language/schema/raw/master/csl-citation.json"}</w:instrText>
      </w:r>
      <w:r w:rsidR="00945D95">
        <w:rPr>
          <w:rFonts w:ascii="Times New Roman" w:eastAsia="Times New Roman" w:hAnsi="Times New Roman" w:cs="Times New Roman"/>
        </w:rPr>
        <w:fldChar w:fldCharType="separate"/>
      </w:r>
      <w:r w:rsidR="00945D95" w:rsidRPr="00945D95">
        <w:rPr>
          <w:rFonts w:ascii="Times New Roman" w:eastAsia="Times New Roman" w:hAnsi="Times New Roman" w:cs="Times New Roman"/>
          <w:noProof/>
        </w:rPr>
        <w:t>(Little et al. 2020)</w:t>
      </w:r>
      <w:r w:rsidR="00945D95">
        <w:rPr>
          <w:rFonts w:ascii="Times New Roman" w:eastAsia="Times New Roman" w:hAnsi="Times New Roman" w:cs="Times New Roman"/>
        </w:rPr>
        <w:fldChar w:fldCharType="end"/>
      </w:r>
      <w:r>
        <w:rPr>
          <w:rFonts w:ascii="Times New Roman" w:eastAsia="Times New Roman" w:hAnsi="Times New Roman" w:cs="Times New Roman"/>
        </w:rPr>
        <w:t>. Coregonine populations at the southern extent of their range have declined and, in some lakes, suffered local extirpations</w:t>
      </w:r>
      <w:r w:rsidR="005D7DB7">
        <w:rPr>
          <w:rFonts w:ascii="Times New Roman" w:eastAsia="Times New Roman" w:hAnsi="Times New Roman" w:cs="Times New Roman"/>
        </w:rPr>
        <w:t xml:space="preserve"> </w:t>
      </w:r>
      <w:r w:rsidR="005D7DB7">
        <w:rPr>
          <w:rFonts w:ascii="Times New Roman" w:eastAsia="Times New Roman" w:hAnsi="Times New Roman" w:cs="Times New Roman"/>
        </w:rPr>
        <w:fldChar w:fldCharType="begin" w:fldLock="1"/>
      </w:r>
      <w:r w:rsidR="005D7DB7">
        <w:rPr>
          <w:rFonts w:ascii="Times New Roman" w:eastAsia="Times New Roman" w:hAnsi="Times New Roman" w:cs="Times New Roman"/>
        </w:rPr>
        <w:instrText>ADDIN CSL_CITATION {"citationItems":[{"id":"ITEM-1","itemData":{"ISSN":"1525-3244","author":[{"dropping-particle":"","family":"Burkhead","given":"Noel M","non-dropping-particle":"","parse-names":false,"suffix":""}],"container-title":"BioScience","id":"ITEM-1","issue":"9","issued":{"date-parts":[["2012"]]},"page":"798-808","publisher":"American Institute of Biological Sciences Circulation, AIBS, 1313 Dolley …","title":"Extinction rates in North American freshwater fishes, 1900–2010","type":"article-journal","volume":"62"},"uris":["http://www.mendeley.com/documents/?uuid=772cb81a-28a9-4f15-b9c9-a15430461313"]},{"id":"ITEM-2","itemData":{"author":[{"dropping-particle":"","family":"Mandrak","given":"Nicholas Edward","non-dropping-particle":"","parse-names":false,"suffix":""},{"dropping-particle":"","family":"Pratt","given":"T C","non-dropping-particle":"","parse-names":false,"suffix":""},{"dropping-particle":"","family":"SM","given":"Reid","non-dropping-particle":"","parse-names":false,"suffix":""}],"id":"ITEM-2","issued":{"date-parts":[["2014"]]},"publisher":"Canadian Science Advisory Secretariat","title":"Evaluating the current status of deepwater ciscoes (Coregonus spp.) in the Canadian waters of Lake Huron, 2002-2012, with emphasis on Shortjaw Cisco (C. zenithicus)","type":"book"},"uris":["http://www.mendeley.com/documents/?uuid=dfc7452d-7e67-45f1-840b-c6f0ef36be72"]},{"id":"ITEM-3","itemData":{"ISSN":"0969-997X","author":[{"dropping-particle":"","family":"Anneville","given":"Orlane","non-dropping-particle":"","parse-names":false,"suffix":""},{"dropping-particle":"","family":"Souissi","given":"Sami","non-dropping-particle":"","parse-names":false,"suffix":""},{"dropping-particle":"","family":"Molinero","given":"Juan Carlos","non-dropping-particle":"","parse-names":false,"suffix":""},{"dropping-particle":"","family":"Gerdeaux","given":"Daniel","non-dropping-particle":"","parse-names":false,"suffix":""}],"container-title":"Fisheries Management and Ecology","id":"ITEM-3","issue":"6","issued":{"date-parts":[["2009"]]},"page":"492-500","publisher":"Wiley Online Library","title":"Influences of human activity and climate on the stock‐recruitment dynamics of whitefish, Coregonus lavaretus, in Lake Geneva","type":"article-journal","volume":"16"},"uris":["http://www.mendeley.com/documents/?uuid=f9dedbf1-ef53-44d2-a8bf-38d194f21332"]},{"id":"ITEM-4","itemData":{"ISSN":"0002-8487","author":[{"dropping-particle":"","family":"Rosinski","given":"Caroline L","non-dropping-particle":"","parse-names":false,"suffix":""},{"dropping-particle":"","family":"Vinson","given":"Mark R","non-dropping-particle":"","parse-names":false,"suffix":""},{"dropping-particle":"","family":"Yule","given":"Daniel L","non-dropping-particle":"","parse-names":false,"suffix":""}],"container-title":"Transactions of the American Fisheries Society","id":"ITEM-4","issue":"2","issued":{"date-parts":[["2020"]]},"page":"184-203","publisher":"Wiley Online Library","title":"Niche Partitioning among Native Ciscoes and Nonnative Rainbow Smelt in Lake Superior","type":"article-journal","volume":"149"},"uris":["http://www.mendeley.com/documents/?uuid=95cafe77-6606-4938-80d7-f2aae96bc7dd"]},{"id":"ITEM-5","itemData":{"DOI":"10.1038/nature10824","ISBN":"0028-0836","ISSN":"1476-4687","PMID":"22337055","abstract":"Species diversity can be lost through two different but potentially interacting extinction processes: demographic decline and speciation reversal through introgressive hybridization. To investigate the relative contribution of these processes, we analysed historical and contemporary data of replicate whitefish radiations from 17 pre-alpine European lakes and reconstructed changes in genetic species differentiation through time using historical samples. Here we provide evidence that species diversity evolved in response to ecological opportunity, and that eutrophication, by diminishing this opportunity, has driven extinctions through speciation reversal and demographic decline. Across the radiations, the magnitude of eutrophication explains the pattern of species loss and levels of genetic and functional distinctiveness among remaining species. We argue that extinction by speciation reversal may be more widespread than currently appreciated. Preventing such extinctions will require that conservation efforts not only target existing species but identify and protect the ecological and evolutionary processes that generate and maintain species.","author":[{"dropping-particle":"","family":"Vonlanthen","given":"Pascal","non-dropping-particle":"","parse-names":false,"suffix":""},{"dropping-particle":"","family":"Bittner","given":"David","non-dropping-particle":"","parse-names":false,"suffix":""},{"dropping-particle":"","family":"Hudson","given":"Alan G.","non-dropping-particle":"","parse-names":false,"suffix":""},{"dropping-particle":"","family":"Young","given":"Kyle A.","non-dropping-particle":"","parse-names":false,"suffix":""},{"dropping-particle":"","family":"Müller","given":"Ruedi","non-dropping-particle":"","parse-names":false,"suffix":""},{"dropping-particle":"","family":"Lundsgaard-Hansen","given":"Bänz","non-dropping-particle":"","parse-names":false,"suffix":""},{"dropping-particle":"","family":"Roy","given":"Denis","non-dropping-particle":"","parse-names":false,"suffix":""},{"dropping-particle":"","family":"Piazza","given":"Sacha","non-dropping-particle":"Di","parse-names":false,"suffix":""},{"dropping-particle":"","family":"Largiader","given":"C. R.","non-dropping-particle":"","parse-names":false,"suffix":""},{"dropping-particle":"","family":"Seehausen","given":"Ole","non-dropping-particle":"","parse-names":false,"suffix":""},{"dropping-particle":"","family":"Largiadèr","given":"Carlo Rodolfo","non-dropping-particle":"","parse-names":false,"suffix":""},{"dropping-particle":"","family":"Seehausen","given":"Ole","non-dropping-particle":"","parse-names":false,"suffix":""}],"container-title":"Nature","id":"ITEM-5","issue":"7385","issued":{"date-parts":[["2012"]]},"page":"357-362","publisher":"Nature Publishing Group","title":"Eutrophication causes speciation reversal in whitefish adaptive radiations","type":"article-journal","volume":"482"},"uris":["http://www.mendeley.com/documents/?uuid=0fb8d59d-007a-488a-9e8a-33b63b6a64f5"]}],"mendeley":{"formattedCitation":"(Anneville et al. 2009, Burkhead 2012, Vonlanthen et al. 2012, Mandrak et al. 2014, Rosinski et al. 2020)","plainTextFormattedCitation":"(Anneville et al. 2009, Burkhead 2012, Vonlanthen et al. 2012, Mandrak et al. 2014, Rosinski et al. 2020)","previouslyFormattedCitation":"(Anneville et al. 2009, Burkhead 2012, Vonlanthen et al. 2012, Mandrak et al. 2014, Rosinski et al. 2020)"},"properties":{"noteIndex":0},"schema":"https://github.com/citation-style-language/schema/raw/master/csl-citation.json"}</w:instrText>
      </w:r>
      <w:r w:rsidR="005D7DB7">
        <w:rPr>
          <w:rFonts w:ascii="Times New Roman" w:eastAsia="Times New Roman" w:hAnsi="Times New Roman" w:cs="Times New Roman"/>
        </w:rPr>
        <w:fldChar w:fldCharType="separate"/>
      </w:r>
      <w:r w:rsidR="005D7DB7" w:rsidRPr="005D7DB7">
        <w:rPr>
          <w:rFonts w:ascii="Times New Roman" w:eastAsia="Times New Roman" w:hAnsi="Times New Roman" w:cs="Times New Roman"/>
          <w:noProof/>
        </w:rPr>
        <w:t>(Anneville et al. 2009, Burkhead 2012, Vonlanthen et al. 2012, Mandrak et al. 2014, Rosinski et al. 2020)</w:t>
      </w:r>
      <w:r w:rsidR="005D7DB7">
        <w:rPr>
          <w:rFonts w:ascii="Times New Roman" w:eastAsia="Times New Roman" w:hAnsi="Times New Roman" w:cs="Times New Roman"/>
        </w:rPr>
        <w:fldChar w:fldCharType="end"/>
      </w:r>
      <w:r>
        <w:rPr>
          <w:rFonts w:ascii="Times New Roman" w:eastAsia="Times New Roman" w:hAnsi="Times New Roman" w:cs="Times New Roman"/>
        </w:rPr>
        <w:t>. Coregonines are the focus of reintroduction, restoration, and conservation efforts given the declines</w:t>
      </w:r>
      <w:r w:rsidR="005D7DB7">
        <w:rPr>
          <w:rFonts w:ascii="Times New Roman" w:eastAsia="Times New Roman" w:hAnsi="Times New Roman" w:cs="Times New Roman"/>
        </w:rPr>
        <w:t xml:space="preserve"> </w:t>
      </w:r>
      <w:r w:rsidR="005D7DB7">
        <w:rPr>
          <w:rFonts w:ascii="Times New Roman" w:eastAsia="Times New Roman" w:hAnsi="Times New Roman" w:cs="Times New Roman"/>
        </w:rPr>
        <w:fldChar w:fldCharType="begin" w:fldLock="1"/>
      </w:r>
      <w:r w:rsidR="005D7DB7">
        <w:rPr>
          <w:rFonts w:ascii="Times New Roman" w:eastAsia="Times New Roman" w:hAnsi="Times New Roman" w:cs="Times New Roman"/>
        </w:rPr>
        <w:instrText>ADDIN CSL_CITATION {"citationItems":[{"id":"ITEM-1","itemData":{"ISSN":"1566-0621","author":[{"dropping-particle":"","family":"Favé","given":"Marie-Julie","non-dropping-particle":"","parse-names":false,"suffix":""},{"dropping-particle":"","family":"Turgeon","given":"Julie","non-dropping-particle":"","parse-names":false,"suffix":""}],"container-title":"Conservation Genetics","id":"ITEM-1","issue":"2","issued":{"date-parts":[["2008"]]},"page":"281-293","publisher":"Springer","title":"Patterns of genetic diversity in Great Lakes bloaters (Coregonus hoyi) with a view to future reintroduction in Lake Ontario","type":"article-journal","volume":"9"},"uris":["http://www.mendeley.com/documents/?uuid=3617cb84-b9fa-4901-bd40-758de8cce73c"]},{"id":"ITEM-2","itemData":{"ISSN":"0380-1330","author":[{"dropping-particle":"","family":"Lucke","given":"Verena S","non-dropping-particle":"","parse-names":false,"suffix":""},{"dropping-particle":"","family":"Stewart","given":"Taylor R","non-dropping-particle":"","parse-names":false,"suffix":""},{"dropping-particle":"","family":"Vinson","given":"Mark R","non-dropping-particle":"","parse-names":false,"suffix":""},{"dropping-particle":"","family":"Glase","given":"Jay D","non-dropping-particle":"","parse-names":false,"suffix":""},{"dropping-particle":"","family":"Stockwell","given":"Jason D","non-dropping-particle":"","parse-names":false,"suffix":""}],"container-title":"Journal of Great Lakes Research","id":"ITEM-2","issued":{"date-parts":[["2020"]]},"publisher":"Elsevier","title":"Larval Coregonus spp. diets and zooplankton community patterns in the Apostle Islands, Lake Superior","type":"article-journal"},"uris":["http://www.mendeley.com/documents/?uuid=4ac700d8-4bda-450d-88e8-6351f9324423"]},{"id":"ITEM-3","itemData":{"ISSN":"0002-8487","author":[{"dropping-particle":"","family":"Rosinski","given":"Caroline L","non-dropping-particle":"","parse-names":false,"suffix":""},{"dropping-particle":"","family":"Vinson","given":"Mark R","non-dropping-particle":"","parse-names":false,"suffix":""},{"dropping-particle":"","family":"Yule","given":"Daniel L","non-dropping-particle":"","parse-names":false,"suffix":""}],"container-title":"Transactions of the American Fisheries Society","id":"ITEM-3","issue":"2","issued":{"date-parts":[["2020"]]},"page":"184-203","publisher":"Wiley Online Library","title":"Niche Partitioning among Native Ciscoes and Nonnative Rainbow Smelt in Lake Superior","type":"article-journal","volume":"149"},"uris":["http://www.mendeley.com/documents/?uuid=95cafe77-6606-4938-80d7-f2aae96bc7dd"]}],"mendeley":{"formattedCitation":"(Favé and Turgeon 2008, Lucke et al. 2020, Rosinski et al. 2020)","plainTextFormattedCitation":"(Favé and Turgeon 2008, Lucke et al. 2020, Rosinski et al. 2020)","previouslyFormattedCitation":"(Favé and Turgeon 2008, Lucke et al. 2020, Rosinski et al. 2020)"},"properties":{"noteIndex":0},"schema":"https://github.com/citation-style-language/schema/raw/master/csl-citation.json"}</w:instrText>
      </w:r>
      <w:r w:rsidR="005D7DB7">
        <w:rPr>
          <w:rFonts w:ascii="Times New Roman" w:eastAsia="Times New Roman" w:hAnsi="Times New Roman" w:cs="Times New Roman"/>
        </w:rPr>
        <w:fldChar w:fldCharType="separate"/>
      </w:r>
      <w:r w:rsidR="005D7DB7" w:rsidRPr="005D7DB7">
        <w:rPr>
          <w:rFonts w:ascii="Times New Roman" w:eastAsia="Times New Roman" w:hAnsi="Times New Roman" w:cs="Times New Roman"/>
          <w:noProof/>
        </w:rPr>
        <w:t>(Favé and Turgeon 2008, Lucke et al. 2020, Rosinski et al. 2020)</w:t>
      </w:r>
      <w:r w:rsidR="005D7DB7">
        <w:rPr>
          <w:rFonts w:ascii="Times New Roman" w:eastAsia="Times New Roman" w:hAnsi="Times New Roman" w:cs="Times New Roman"/>
        </w:rPr>
        <w:fldChar w:fldCharType="end"/>
      </w:r>
      <w:r>
        <w:rPr>
          <w:rFonts w:ascii="Times New Roman" w:eastAsia="Times New Roman" w:hAnsi="Times New Roman" w:cs="Times New Roman"/>
        </w:rPr>
        <w:t>. Climate change, increasing water temperatures, and habitat degradation are hypothesized as causal factors of declining coregonine populations</w:t>
      </w:r>
      <w:r w:rsidR="005D7DB7">
        <w:rPr>
          <w:rFonts w:ascii="Times New Roman" w:eastAsia="Times New Roman" w:hAnsi="Times New Roman" w:cs="Times New Roman"/>
        </w:rPr>
        <w:t xml:space="preserve"> </w:t>
      </w:r>
      <w:r w:rsidR="005D7DB7">
        <w:rPr>
          <w:rFonts w:ascii="Times New Roman" w:eastAsia="Times New Roman" w:hAnsi="Times New Roman" w:cs="Times New Roman"/>
        </w:rPr>
        <w:fldChar w:fldCharType="begin" w:fldLock="1"/>
      </w:r>
      <w:r w:rsidR="005D7DB7">
        <w:rPr>
          <w:rFonts w:ascii="Times New Roman" w:eastAsia="Times New Roman" w:hAnsi="Times New Roman" w:cs="Times New Roman"/>
        </w:rPr>
        <w:instrText>ADDIN CSL_CITATION {"citationItems":[{"id":"ITEM-1","itemData":{"DOI":"10.4236/fns.2015.611108","ISBN":"2157-944X 2157-9458","ISSN":"2157-944X","abstract":"Fish species diversity can be lost through interacting stressors including habitat loss, stocking and overfishing. Although a multitude of stressors have played a role in the global decline of coregonid (Coregonus spp.) diversity, a number of contemporary studies have identified habitat loss stemming from eutrophication as the primary cause. Unfortunately, reconstructing the role of fishing and stocking practices can be difficult, because these records are incomplete or appear only in hard-to-access historic grey literature. Based on an illustrative set of historic and contemporary studies, we describe how fisheries management practices may have contributed to coregonid diversity loss in European and North American lakes. We provide case studies examining how fishing and stocking may reduce coregonid diversity through demographic decline and introgressive hybridization. In some lakes, fisheries management practices may have led to a loss of coregonid diversity well before issues with habitat degradation manifested. Our review suggests that fish conservation policies could beneficially consider the relative importance of all stressors, including management practices, as potential drivers of diversity loss.","author":[{"dropping-particle":"","family":"Anneville","given":"Orlane","non-dropping-particle":"","parse-names":false,"suffix":""},{"dropping-particle":"","family":"Lasne","given":"Emilien","non-dropping-particle":"","parse-names":false,"suffix":""},{"dropping-particle":"","family":"Guillard","given":"Jean","non-dropping-particle":"","parse-names":false,"suffix":""},{"dropping-particle":"","family":"Eckmann","given":"Reiner","non-dropping-particle":"","parse-names":false,"suffix":""},{"dropping-particle":"","family":"Stockwell","given":"Jason D","non-dropping-particle":"","parse-names":false,"suffix":""},{"dropping-particle":"","family":"Gillet","given":"Christian","non-dropping-particle":"","parse-names":false,"suffix":""},{"dropping-particle":"","family":"Yule","given":"Daniel L","non-dropping-particle":"","parse-names":false,"suffix":""}],"chapter-number":"1045","container-title":"Food and Nutrition Sciences","id":"ITEM-1","issue":"11","issued":{"date-parts":[["2015"]]},"page":"1045-1055","title":"Impact of Fishing and Stocking Practices on Coregonid Diversity","type":"article-journal","volume":"06"},"uris":["http://www.mendeley.com/documents/?uuid=58b1ea73-5b06-3b17-8574-e90300108f85"]},{"id":"ITEM-2","itemData":{"DOI":"10.1007/s10750-012-1182-1","ISBN":"0018-8158","ISSN":"00188158","abstract":"Fish play a key role in the trophic dynamics of lakes. With climate warming, complex changes in fish assemblage structure may be expected owing to direct effects of temperature and indirect effects operating through eutrophication, water level changes, stratification and salinisation. We reviewed published and new long-term (10–100 years) fish data series from 24 European lakes (area: 0.04–5,648 km2; mean depth: 1–177 m; a north–south gradient from Sweden to Spain). Along with an annual temperature increase of about 0.15–0.3°C per decade profound changes have occurred in either fish assemblage composition, body size and/or age structure during recent decades and a shift towards higher dominance of eurythermal species. These shifts have occurred despite a reduction in nutrient loading in many of the lakes that should have benefited the larger-sized individuals and the fish species typically inhabiting cold-water, low-nutrient lakes. The cold-stenothermic Arctic charr has been particularly affected and its abundance has decreased in the majority of the lakes where its presence was recorded. The harvest of cool-stenothermal brown trout has decreased substantially in two southern lakes. Vendace, whitefish and smelt show a different response depending on lake depth and latitude. Perch has apparently been stimulated in the north, with stronger year classes in warm years, but its abundance has declined in the southern Lake Maggiore, Italy. Where introduced, roach seems to take advantage of the higher temperature after years of low population densities. Eurythermal species such as common bream, pike–perch and/or shad are apparently on the increase in several of the lakes. The response of fish to the warming has been surprisingly strong and fast in recent decades, making them ideal sentinels for detecting and documenting climate-induced modifications of freshwater ecosystems.","author":[{"dropping-particle":"","family":"Jeppesen","given":"Erik","non-dropping-particle":"","parse-names":false,"suffix":""},{"dropping-particle":"","family":"Mehner","given":"Thomas","non-dropping-particle":"","parse-names":false,"suffix":""},{"dropping-particle":"","family":"Winfield","given":"Ian J","non-dropping-particle":"","parse-names":false,"suffix":""},{"dropping-particle":"","family":"Kangur","given":"Külli","non-dropping-particle":"","parse-names":false,"suffix":""},{"dropping-particle":"","family":"Sarvala","given":"Jouko","non-dropping-particle":"","parse-names":false,"suffix":""},{"dropping-particle":"","family":"Gerdeaux","given":"Daniel","non-dropping-particle":"","parse-names":false,"suffix":""},{"dropping-particle":"","family":"Rask","given":"Martti","non-dropping-particle":"","parse-names":false,"suffix":""},{"dropping-particle":"","family":"Malmquist","given":"Hilmar J","non-dropping-particle":"","parse-names":false,"suffix":""},{"dropping-particle":"","family":"Holmgren","given":"Kerstin","non-dropping-particle":"","parse-names":false,"suffix":""},{"dropping-particle":"","family":"Volta","given":"Pietro","non-dropping-particle":"","parse-names":false,"suffix":""},{"dropping-particle":"","family":"Romo","given":"Susana","non-dropping-particle":"","parse-names":false,"suffix":""},{"dropping-particle":"","family":"Eckmann","given":"Reiner","non-dropping-particle":"","parse-names":false,"suffix":""},{"dropping-particle":"","family":"Sandström","given":"Alfred","non-dropping-particle":"","parse-names":false,"suffix":""},{"dropping-particle":"","family":"Blanco","given":"Saúl","non-dropping-particle":"","parse-names":false,"suffix":""},{"dropping-particle":"","family":"Kangur","given":"Andu","non-dropping-particle":"","parse-names":false,"suffix":""},{"dropping-particle":"","family":"Ragnarsson Stabo","given":"Henrik","non-dropping-particle":"","parse-names":false,"suffix":""},{"dropping-particle":"","family":"Tarvainen","given":"Marjo","non-dropping-particle":"","parse-names":false,"suffix":""},{"dropping-particle":"","family":"Ventelä","given":"Anne Mari","non-dropping-particle":"","parse-names":false,"suffix":""},{"dropping-particle":"","family":"Søndergaard","given":"Martin","non-dropping-particle":"","parse-names":false,"suffix":""},{"dropping-particle":"","family":"Lauridsen","given":"Torben L","non-dropping-particle":"","parse-names":false,"suffix":""},{"dropping-particle":"","family":"Meerhoff","given":"Mariana","non-dropping-particle":"","parse-names":false,"suffix":""}],"container-title":"Hydrobiologia","id":"ITEM-2","issue":"1","issued":{"date-parts":[["2012"]]},"language":"English","note":"971qe Times Cited:92 Cited References Count:186","page":"1-39","title":"Impacts of climate warming on the long-term dynamics of key fish species in 24 European lakes","type":"article","volume":"694"},"uris":["http://www.mendeley.com/documents/?uuid=83952b8f-a0ae-3585-b9b2-5bc50214f285"]}],"mendeley":{"formattedCitation":"(Jeppesen et al. 2012, Anneville et al. 2015)","plainTextFormattedCitation":"(Jeppesen et al. 2012, Anneville et al. 2015)","previouslyFormattedCitation":"(Jeppesen et al. 2012, Anneville et al. 2015)"},"properties":{"noteIndex":0},"schema":"https://github.com/citation-style-language/schema/raw/master/csl-citation.json"}</w:instrText>
      </w:r>
      <w:r w:rsidR="005D7DB7">
        <w:rPr>
          <w:rFonts w:ascii="Times New Roman" w:eastAsia="Times New Roman" w:hAnsi="Times New Roman" w:cs="Times New Roman"/>
        </w:rPr>
        <w:fldChar w:fldCharType="separate"/>
      </w:r>
      <w:r w:rsidR="005D7DB7" w:rsidRPr="005D7DB7">
        <w:rPr>
          <w:rFonts w:ascii="Times New Roman" w:eastAsia="Times New Roman" w:hAnsi="Times New Roman" w:cs="Times New Roman"/>
          <w:noProof/>
        </w:rPr>
        <w:t>(Jeppesen et al. 2012, Anneville et al. 2015)</w:t>
      </w:r>
      <w:r w:rsidR="005D7DB7">
        <w:rPr>
          <w:rFonts w:ascii="Times New Roman" w:eastAsia="Times New Roman" w:hAnsi="Times New Roman" w:cs="Times New Roman"/>
        </w:rPr>
        <w:fldChar w:fldCharType="end"/>
      </w:r>
      <w:r>
        <w:rPr>
          <w:rFonts w:ascii="Times New Roman" w:eastAsia="Times New Roman" w:hAnsi="Times New Roman" w:cs="Times New Roman"/>
        </w:rPr>
        <w:t>. Lake winter temperatures are rising at an accelerated rate compared to summer</w:t>
      </w:r>
      <w:r w:rsidR="005D7DB7">
        <w:rPr>
          <w:rFonts w:ascii="Times New Roman" w:eastAsia="Times New Roman" w:hAnsi="Times New Roman" w:cs="Times New Roman"/>
        </w:rPr>
        <w:t xml:space="preserve"> </w:t>
      </w:r>
      <w:r w:rsidR="005D7DB7">
        <w:rPr>
          <w:rFonts w:ascii="Times New Roman" w:eastAsia="Times New Roman" w:hAnsi="Times New Roman" w:cs="Times New Roman"/>
        </w:rPr>
        <w:fldChar w:fldCharType="begin" w:fldLock="1"/>
      </w:r>
      <w:r w:rsidR="005D7DB7">
        <w:rPr>
          <w:rFonts w:ascii="Times New Roman" w:eastAsia="Times New Roman" w:hAnsi="Times New Roman" w:cs="Times New Roman"/>
        </w:rPr>
        <w:instrText>ADDIN CSL_CITATION {"citationItems":[{"id":"ITEM-1","itemData":{"DOI":"10.1002/2015GL066235.Received","ISSN":"1944-8007","abstract":"BIOGEOSCIENCES: Limnology; CRYOSPHERE: Lakes; GLOBAL CHANGE: Abrupt/rapid climate change; HYDROLOGY: Limnology, Climate impacts; OCEANOGRAPHY: GENERAL: Limnology; NATURAL HAZARDS: Climate impact; PALEOCEANOGRAPHY: Abrupt/rapid climate change, Limnology; VOLCANOLOGY: Volcano/climate interactions; GEOGRAPHIC LOCATION: Large bodies of water (e.g., lakes and inland seas)","author":[{"dropping-particle":"","family":"O'Reilly","given":"Catherine M","non-dropping-particle":"","parse-names":false,"suffix":""},{"dropping-particle":"","family":"Rowley","given":"Rex J","non-dropping-particle":"","parse-names":false,"suffix":""},{"dropping-particle":"","family":"Schneider","given":"Philipp","non-dropping-particle":"","parse-names":false,"suffix":""},{"dropping-particle":"","family":"Lenters","given":"John D","non-dropping-particle":"","parse-names":false,"suffix":""},{"dropping-particle":"","family":"Mcintyre","given":"Peter B.","non-dropping-particle":"","parse-names":false,"suffix":""},{"dropping-particle":"","family":"Kraemer","given":"Benjamin M","non-dropping-particle":"","parse-names":false,"suffix":""}],"container-title":"Geophysical Research Letters","id":"ITEM-1","issue":"24","issued":{"date-parts":[["2015"]]},"page":"1-9","title":"Rapid and highly variable warming of lake surface waters around the globe","type":"article-journal","volume":"42"},"uris":["http://www.mendeley.com/documents/?uuid=148ceb4a-054a-3a99-b7cc-8d1b9f93055f"]},{"id":"ITEM-2","itemData":{"ISSN":"2662-138X","author":[{"dropping-particle":"","family":"Woolway","given":"R Iestyn","non-dropping-particle":"","parse-names":false,"suffix":""},{"dropping-particle":"","family":"Kraemer","given":"Benjamin M","non-dropping-particle":"","parse-names":false,"suffix":""},{"dropping-particle":"","family":"Lenters","given":"John D","non-dropping-particle":"","parse-names":false,"suffix":""},{"dropping-particle":"","family":"Merchant","given":"Christopher J","non-dropping-particle":"","parse-names":false,"suffix":""},{"dropping-particle":"","family":"O’Reilly","given":"Catherine M","non-dropping-particle":"","parse-names":false,"suffix":""},{"dropping-particle":"","family":"Sharma","given":"Sapna","non-dropping-particle":"","parse-names":false,"suffix":""}],"container-title":"Nature Reviews Earth &amp; Environment","id":"ITEM-2","issued":{"date-parts":[["2020"]]},"page":"1-16","publisher":"Nature Publishing Group","title":"Global lake responses to climate change","type":"article-journal"},"uris":["http://www.mendeley.com/documents/?uuid=dffc00bd-fb03-4206-89b4-19eb9b0b2588"]}],"mendeley":{"formattedCitation":"(O’Reilly et al. 2015, Woolway et al. 2020)","plainTextFormattedCitation":"(O’Reilly et al. 2015, Woolway et al. 2020)","previouslyFormattedCitation":"(O’Reilly et al. 2015, Woolway et al. 2020)"},"properties":{"noteIndex":0},"schema":"https://github.com/citation-style-language/schema/raw/master/csl-citation.json"}</w:instrText>
      </w:r>
      <w:r w:rsidR="005D7DB7">
        <w:rPr>
          <w:rFonts w:ascii="Times New Roman" w:eastAsia="Times New Roman" w:hAnsi="Times New Roman" w:cs="Times New Roman"/>
        </w:rPr>
        <w:fldChar w:fldCharType="separate"/>
      </w:r>
      <w:r w:rsidR="005D7DB7" w:rsidRPr="005D7DB7">
        <w:rPr>
          <w:rFonts w:ascii="Times New Roman" w:eastAsia="Times New Roman" w:hAnsi="Times New Roman" w:cs="Times New Roman"/>
          <w:noProof/>
        </w:rPr>
        <w:t>(O’Reilly et al. 2015, Woolway et al. 2020)</w:t>
      </w:r>
      <w:r w:rsidR="005D7DB7">
        <w:rPr>
          <w:rFonts w:ascii="Times New Roman" w:eastAsia="Times New Roman" w:hAnsi="Times New Roman" w:cs="Times New Roman"/>
        </w:rPr>
        <w:fldChar w:fldCharType="end"/>
      </w:r>
      <w:r>
        <w:rPr>
          <w:rFonts w:ascii="Times New Roman" w:eastAsia="Times New Roman" w:hAnsi="Times New Roman" w:cs="Times New Roman"/>
        </w:rPr>
        <w:t>, suggesting winter is likely to be the most sensitive season for coregonines. Southern Arctic charr populations in Europe are being negatively affected by rising winter temperatures and both current and projected winter water temperatures exceed 11°C  in many lakes at the southern European extent for coregonines</w:t>
      </w:r>
      <w:r w:rsidR="005D7DB7">
        <w:rPr>
          <w:rFonts w:ascii="Times New Roman" w:eastAsia="Times New Roman" w:hAnsi="Times New Roman" w:cs="Times New Roman"/>
        </w:rPr>
        <w:t xml:space="preserve"> </w:t>
      </w:r>
      <w:r w:rsidR="005D7DB7">
        <w:rPr>
          <w:rFonts w:ascii="Times New Roman" w:eastAsia="Times New Roman" w:hAnsi="Times New Roman" w:cs="Times New Roman"/>
        </w:rPr>
        <w:fldChar w:fldCharType="begin" w:fldLock="1"/>
      </w:r>
      <w:r w:rsidR="00945D95">
        <w:rPr>
          <w:rFonts w:ascii="Times New Roman" w:eastAsia="Times New Roman" w:hAnsi="Times New Roman" w:cs="Times New Roman"/>
        </w:rPr>
        <w:instrText>ADDIN CSL_CITATION {"citationItems":[{"id":"ITEM-1","itemData":{"ISSN":"1573-1480","author":[{"dropping-particle":"","family":"Kelly","given":"Seán","non-dropping-particle":"","parse-names":false,"suffix":""},{"dropping-particle":"","family":"Moore","given":"Tadhg N","non-dropping-particle":"","parse-names":false,"suffix":""},{"dropping-particle":"","family":"Eyto","given":"Elvira","non-dropping-particle":"de","parse-names":false,"suffix":""},{"dropping-particle":"","family":"Dillane","given":"Mary","non-dropping-particle":"","parse-names":false,"suffix":""},{"dropping-particle":"","family":"Goulon","given":"Chloé","non-dropping-particle":"","parse-names":false,"suffix":""},{"dropping-particle":"","family":"Guillard","given":"Jean","non-dropping-particle":"","parse-names":false,"suffix":""},{"dropping-particle":"","family":"Lasne","given":"Emilien","non-dropping-particle":"","parse-names":false,"suffix":""},{"dropping-particle":"","family":"McGinnity","given":"Phil","non-dropping-particle":"","parse-names":false,"suffix":""},{"dropping-particle":"","family":"Poole","given":"Russell","non-dropping-particle":"","parse-names":false,"suffix":""},{"dropping-particle":"","family":"Winfield","given":"Ian J","non-dropping-particle":"","parse-names":false,"suffix":""}],"container-title":"Climatic Change","id":"ITEM-1","issued":{"date-parts":[["2020"]]},"page":"1-20","publisher":"Springer","title":"Warming winters threaten peripheral Arctic charr populations of Europe","type":"article-journal"},"uris":["http://www.mendeley.com/documents/?uuid=c23f2f29-2827-4ea8-b1e9-8d42e73bd7a5"]}],"mendeley":{"formattedCitation":"(Kelly et al. 2020)","plainTextFormattedCitation":"(Kelly et al. 2020)","previouslyFormattedCitation":"(Kelly et al. 2020)"},"properties":{"noteIndex":0},"schema":"https://github.com/citation-style-language/schema/raw/master/csl-citation.json"}</w:instrText>
      </w:r>
      <w:r w:rsidR="005D7DB7">
        <w:rPr>
          <w:rFonts w:ascii="Times New Roman" w:eastAsia="Times New Roman" w:hAnsi="Times New Roman" w:cs="Times New Roman"/>
        </w:rPr>
        <w:fldChar w:fldCharType="separate"/>
      </w:r>
      <w:r w:rsidR="005D7DB7" w:rsidRPr="005D7DB7">
        <w:rPr>
          <w:rFonts w:ascii="Times New Roman" w:eastAsia="Times New Roman" w:hAnsi="Times New Roman" w:cs="Times New Roman"/>
          <w:noProof/>
        </w:rPr>
        <w:t>(Kelly et al. 2020)</w:t>
      </w:r>
      <w:r w:rsidR="005D7DB7">
        <w:rPr>
          <w:rFonts w:ascii="Times New Roman" w:eastAsia="Times New Roman" w:hAnsi="Times New Roman" w:cs="Times New Roman"/>
        </w:rPr>
        <w:fldChar w:fldCharType="end"/>
      </w:r>
      <w:r w:rsidR="005D7DB7">
        <w:rPr>
          <w:rFonts w:ascii="Times New Roman" w:eastAsia="Times New Roman" w:hAnsi="Times New Roman" w:cs="Times New Roman"/>
        </w:rPr>
        <w:t>.</w:t>
      </w:r>
    </w:p>
    <w:p w14:paraId="00000077" w14:textId="77777777" w:rsidR="00B66B58" w:rsidRDefault="00B66B58">
      <w:pPr>
        <w:spacing w:line="276" w:lineRule="auto"/>
        <w:rPr>
          <w:rFonts w:ascii="Times New Roman" w:eastAsia="Times New Roman" w:hAnsi="Times New Roman" w:cs="Times New Roman"/>
        </w:rPr>
      </w:pPr>
    </w:p>
    <w:p w14:paraId="00000078" w14:textId="77777777" w:rsidR="00B66B58" w:rsidRDefault="00E32990">
      <w:pPr>
        <w:spacing w:line="276" w:lineRule="auto"/>
        <w:rPr>
          <w:rFonts w:ascii="Times New Roman" w:eastAsia="Times New Roman" w:hAnsi="Times New Roman" w:cs="Times New Roman"/>
        </w:rPr>
      </w:pPr>
      <w:r>
        <w:rPr>
          <w:rFonts w:ascii="Times New Roman" w:eastAsia="Times New Roman" w:hAnsi="Times New Roman" w:cs="Times New Roman"/>
        </w:rPr>
        <w:t xml:space="preserve">Environmental variation during development can play a large role in generating variability in offspring phenotypes through developmental plasticity. How coregonines respond, during the critical embryonic and larval stages, is important to determine if the capacity to respond to the rapid rate of climate change and the projected increases in their thermal habitat exists. Knowing how populations have adapted historically to environmental variability will help us understand the future response we may see to climate change and assist managers to ensure coregonines </w:t>
      </w:r>
      <w:sdt>
        <w:sdtPr>
          <w:tag w:val="goog_rdk_12"/>
          <w:id w:val="2017181774"/>
        </w:sdtPr>
        <w:sdtEndPr/>
        <w:sdtContent>
          <w:commentRangeStart w:id="10"/>
        </w:sdtContent>
      </w:sdt>
      <w:r>
        <w:rPr>
          <w:rFonts w:ascii="Times New Roman" w:eastAsia="Times New Roman" w:hAnsi="Times New Roman" w:cs="Times New Roman"/>
        </w:rPr>
        <w:t>remain out of hot water</w:t>
      </w:r>
      <w:commentRangeEnd w:id="10"/>
      <w:r>
        <w:commentReference w:id="10"/>
      </w:r>
      <w:r>
        <w:rPr>
          <w:rFonts w:ascii="Times New Roman" w:eastAsia="Times New Roman" w:hAnsi="Times New Roman" w:cs="Times New Roman"/>
        </w:rPr>
        <w:t>. Our hope is that this study provides a springboard for future large-scale experimental research on coregonines as we were able to provide evidence that coregonines do exhibit adaptation to latitude and possess a high level of thermal plasticity for some traits, even though this study was limited to three lakes. The methods we developed allow for reproducible and standardized results (</w:t>
      </w:r>
      <w:r>
        <w:rPr>
          <w:rFonts w:ascii="Times New Roman" w:eastAsia="Times New Roman" w:hAnsi="Times New Roman" w:cs="Times New Roman"/>
          <w:i/>
        </w:rPr>
        <w:t>e.g.,</w:t>
      </w:r>
      <w:r>
        <w:rPr>
          <w:rFonts w:ascii="Times New Roman" w:eastAsia="Times New Roman" w:hAnsi="Times New Roman" w:cs="Times New Roman"/>
        </w:rPr>
        <w:t xml:space="preserve"> constant water source across locations, no moving water, </w:t>
      </w:r>
      <w:r>
        <w:rPr>
          <w:rFonts w:ascii="Times New Roman" w:eastAsia="Times New Roman" w:hAnsi="Times New Roman" w:cs="Times New Roman"/>
        </w:rPr>
        <w:lastRenderedPageBreak/>
        <w:t>individual-level measurements, etc.) that can be compared to future experiments as additional work examining temperature responses from a wider range of populations is warranted. Additionally, interpreting the impacts of trait heritability and maternal response within an environmental context continues to be important for determining how parental effects may assist species’ responses to rapid climate change.</w:t>
      </w:r>
    </w:p>
    <w:p w14:paraId="00000079" w14:textId="77777777" w:rsidR="00B66B58" w:rsidRDefault="00B66B58">
      <w:pPr>
        <w:spacing w:line="276" w:lineRule="auto"/>
        <w:rPr>
          <w:rFonts w:ascii="Times New Roman" w:eastAsia="Times New Roman" w:hAnsi="Times New Roman" w:cs="Times New Roman"/>
        </w:rPr>
      </w:pPr>
    </w:p>
    <w:p w14:paraId="0000007A" w14:textId="77777777" w:rsidR="00B66B58" w:rsidRDefault="00B66B58">
      <w:pPr>
        <w:spacing w:line="276" w:lineRule="auto"/>
        <w:rPr>
          <w:rFonts w:ascii="Times New Roman" w:eastAsia="Times New Roman" w:hAnsi="Times New Roman" w:cs="Times New Roman"/>
        </w:rPr>
      </w:pPr>
    </w:p>
    <w:p w14:paraId="0000007B" w14:textId="77777777" w:rsidR="00B66B58" w:rsidRDefault="00E32990">
      <w:pPr>
        <w:spacing w:line="276" w:lineRule="auto"/>
        <w:rPr>
          <w:rFonts w:ascii="Times New Roman" w:eastAsia="Times New Roman" w:hAnsi="Times New Roman" w:cs="Times New Roman"/>
          <w:b/>
        </w:rPr>
      </w:pPr>
      <w:r>
        <w:rPr>
          <w:rFonts w:ascii="Times New Roman" w:eastAsia="Times New Roman" w:hAnsi="Times New Roman" w:cs="Times New Roman"/>
          <w:b/>
        </w:rPr>
        <w:t>ACKNOWLEDGMENTS:</w:t>
      </w:r>
    </w:p>
    <w:p w14:paraId="0000007C" w14:textId="5C5EB8DC" w:rsidR="00B66B58" w:rsidRDefault="00E32990">
      <w:pPr>
        <w:spacing w:line="276" w:lineRule="auto"/>
        <w:rPr>
          <w:rFonts w:ascii="Times New Roman" w:eastAsia="Times New Roman" w:hAnsi="Times New Roman" w:cs="Times New Roman"/>
        </w:rPr>
      </w:pPr>
      <w:r>
        <w:rPr>
          <w:rFonts w:ascii="Times New Roman" w:eastAsia="Times New Roman" w:hAnsi="Times New Roman" w:cs="Times New Roman"/>
        </w:rPr>
        <w:t xml:space="preserve">We thank the staff at the Wisconsin Department of Natural Resources Bayfield Fisheries Field Station, United States Geological Survey (USGS) Tunison Laboratory of Aquatic Science, and </w:t>
      </w:r>
      <w:sdt>
        <w:sdtPr>
          <w:tag w:val="goog_rdk_13"/>
          <w:id w:val="-1857114795"/>
        </w:sdtPr>
        <w:sdtEndPr/>
        <w:sdtContent>
          <w:commentRangeStart w:id="11"/>
        </w:sdtContent>
      </w:sdt>
      <w:r>
        <w:rPr>
          <w:rFonts w:ascii="Times New Roman" w:eastAsia="Times New Roman" w:hAnsi="Times New Roman" w:cs="Times New Roman"/>
        </w:rPr>
        <w:t>Konnevesi Research Station</w:t>
      </w:r>
      <w:commentRangeEnd w:id="11"/>
      <w:r>
        <w:commentReference w:id="11"/>
      </w:r>
      <w:r>
        <w:rPr>
          <w:rFonts w:ascii="Times New Roman" w:eastAsia="Times New Roman" w:hAnsi="Times New Roman" w:cs="Times New Roman"/>
        </w:rPr>
        <w:t xml:space="preserve"> for conducting field collections of spawning adults. We also thank Rachel Taylor, Mark Vinson, Dan Yule, Caroline Rosinski, Jonna Kuha, and Rosanna Sjövik for help with fertilizations and experiment maintenance. This work was funded by the USGS grant number G16AP00087 to the University of Vermont and </w:t>
      </w:r>
      <w:r>
        <w:rPr>
          <w:rFonts w:ascii="Times New Roman" w:eastAsia="Times New Roman" w:hAnsi="Times New Roman" w:cs="Times New Roman"/>
          <w:color w:val="FF0000"/>
        </w:rPr>
        <w:t>XXXX to the University of Jyväskylä</w:t>
      </w:r>
      <w:r>
        <w:rPr>
          <w:rFonts w:ascii="Times New Roman" w:eastAsia="Times New Roman" w:hAnsi="Times New Roman" w:cs="Times New Roman"/>
        </w:rPr>
        <w:t xml:space="preserve">. We acknowledge the French National Research Institute for Agriculture, Food, and Environment and the National Science </w:t>
      </w:r>
      <w:r w:rsidRPr="0083436D">
        <w:rPr>
          <w:rFonts w:ascii="Times New Roman" w:eastAsia="Times New Roman" w:hAnsi="Times New Roman" w:cs="Times New Roman"/>
        </w:rPr>
        <w:t>Foundation</w:t>
      </w:r>
      <w:r w:rsidR="004E32A3" w:rsidRPr="0083436D">
        <w:rPr>
          <w:rFonts w:ascii="Times New Roman" w:eastAsia="Times New Roman" w:hAnsi="Times New Roman" w:cs="Times New Roman"/>
        </w:rPr>
        <w:t xml:space="preserve"> (</w:t>
      </w:r>
      <w:r w:rsidR="0083436D" w:rsidRPr="0083436D">
        <w:rPr>
          <w:rFonts w:ascii="Times New Roman" w:eastAsia="Times New Roman" w:hAnsi="Times New Roman" w:cs="Times New Roman"/>
        </w:rPr>
        <w:t>award</w:t>
      </w:r>
      <w:r w:rsidR="004E32A3" w:rsidRPr="0083436D">
        <w:rPr>
          <w:rFonts w:ascii="Times New Roman" w:eastAsia="Times New Roman" w:hAnsi="Times New Roman" w:cs="Times New Roman"/>
        </w:rPr>
        <w:t xml:space="preserve"> number </w:t>
      </w:r>
      <w:r w:rsidR="0083436D" w:rsidRPr="0083436D">
        <w:rPr>
          <w:rFonts w:ascii="Times New Roman" w:eastAsia="Times New Roman" w:hAnsi="Times New Roman" w:cs="Times New Roman"/>
        </w:rPr>
        <w:t>1829451</w:t>
      </w:r>
      <w:r w:rsidR="004E32A3" w:rsidRPr="0083436D">
        <w:rPr>
          <w:rFonts w:ascii="Times New Roman" w:eastAsia="Times New Roman" w:hAnsi="Times New Roman" w:cs="Times New Roman"/>
        </w:rPr>
        <w:t>)</w:t>
      </w:r>
      <w:r w:rsidRPr="0083436D">
        <w:rPr>
          <w:rFonts w:ascii="Times New Roman" w:eastAsia="Times New Roman" w:hAnsi="Times New Roman" w:cs="Times New Roman"/>
        </w:rPr>
        <w:t xml:space="preserve"> </w:t>
      </w:r>
      <w:r>
        <w:rPr>
          <w:rFonts w:ascii="Times New Roman" w:eastAsia="Times New Roman" w:hAnsi="Times New Roman" w:cs="Times New Roman"/>
        </w:rPr>
        <w:t>for supporting a workshop to develop this experiment.</w:t>
      </w:r>
    </w:p>
    <w:p w14:paraId="0000007D" w14:textId="77777777" w:rsidR="00B66B58" w:rsidRDefault="00B66B58">
      <w:pPr>
        <w:spacing w:line="276" w:lineRule="auto"/>
        <w:rPr>
          <w:rFonts w:ascii="Times New Roman" w:eastAsia="Times New Roman" w:hAnsi="Times New Roman" w:cs="Times New Roman"/>
        </w:rPr>
      </w:pPr>
    </w:p>
    <w:p w14:paraId="0000007E" w14:textId="77777777" w:rsidR="00B66B58" w:rsidRDefault="00B66B58">
      <w:pPr>
        <w:spacing w:line="276" w:lineRule="auto"/>
        <w:rPr>
          <w:rFonts w:ascii="Times New Roman" w:eastAsia="Times New Roman" w:hAnsi="Times New Roman" w:cs="Times New Roman"/>
        </w:rPr>
      </w:pPr>
    </w:p>
    <w:p w14:paraId="0000007F" w14:textId="77777777" w:rsidR="00B66B58" w:rsidRDefault="00E32990">
      <w:pPr>
        <w:spacing w:line="276" w:lineRule="auto"/>
        <w:rPr>
          <w:rFonts w:ascii="Times New Roman" w:eastAsia="Times New Roman" w:hAnsi="Times New Roman" w:cs="Times New Roman"/>
          <w:b/>
        </w:rPr>
      </w:pPr>
      <w:r>
        <w:rPr>
          <w:rFonts w:ascii="Times New Roman" w:eastAsia="Times New Roman" w:hAnsi="Times New Roman" w:cs="Times New Roman"/>
          <w:b/>
        </w:rPr>
        <w:t xml:space="preserve">LITERATURE </w:t>
      </w:r>
      <w:sdt>
        <w:sdtPr>
          <w:tag w:val="goog_rdk_15"/>
          <w:id w:val="576637046"/>
        </w:sdtPr>
        <w:sdtEndPr/>
        <w:sdtContent>
          <w:commentRangeStart w:id="12"/>
        </w:sdtContent>
      </w:sdt>
      <w:r>
        <w:rPr>
          <w:rFonts w:ascii="Times New Roman" w:eastAsia="Times New Roman" w:hAnsi="Times New Roman" w:cs="Times New Roman"/>
          <w:b/>
        </w:rPr>
        <w:t>CITED</w:t>
      </w:r>
      <w:commentRangeEnd w:id="12"/>
      <w:r>
        <w:commentReference w:id="12"/>
      </w:r>
      <w:r>
        <w:rPr>
          <w:rFonts w:ascii="Times New Roman" w:eastAsia="Times New Roman" w:hAnsi="Times New Roman" w:cs="Times New Roman"/>
          <w:b/>
        </w:rPr>
        <w:t>:</w:t>
      </w:r>
    </w:p>
    <w:p w14:paraId="00000080" w14:textId="77777777" w:rsidR="00B66B58" w:rsidRDefault="00B66B58">
      <w:pPr>
        <w:spacing w:line="276" w:lineRule="auto"/>
        <w:rPr>
          <w:rFonts w:ascii="Times New Roman" w:eastAsia="Times New Roman" w:hAnsi="Times New Roman" w:cs="Times New Roman"/>
          <w:b/>
        </w:rPr>
      </w:pPr>
    </w:p>
    <w:p w14:paraId="7366D3F4" w14:textId="03799C8A" w:rsidR="004E32A3" w:rsidRPr="004E32A3" w:rsidRDefault="004E32A3" w:rsidP="004E32A3">
      <w:pPr>
        <w:widowControl w:val="0"/>
        <w:autoSpaceDE w:val="0"/>
        <w:autoSpaceDN w:val="0"/>
        <w:adjustRightInd w:val="0"/>
        <w:ind w:left="480" w:hanging="480"/>
        <w:rPr>
          <w:rFonts w:ascii="Times New Roman" w:hAnsi="Times New Roman" w:cs="Times New Roman"/>
          <w:noProof/>
        </w:rPr>
      </w:pPr>
      <w:r>
        <w:rPr>
          <w:rFonts w:ascii="Times New Roman" w:eastAsia="Times New Roman" w:hAnsi="Times New Roman" w:cs="Times New Roman"/>
        </w:rPr>
        <w:fldChar w:fldCharType="begin" w:fldLock="1"/>
      </w:r>
      <w:r>
        <w:rPr>
          <w:rFonts w:ascii="Times New Roman" w:eastAsia="Times New Roman" w:hAnsi="Times New Roman" w:cs="Times New Roman"/>
        </w:rPr>
        <w:instrText xml:space="preserve">ADDIN Mendeley Bibliography CSL_BIBLIOGRAPHY </w:instrText>
      </w:r>
      <w:r>
        <w:rPr>
          <w:rFonts w:ascii="Times New Roman" w:eastAsia="Times New Roman" w:hAnsi="Times New Roman" w:cs="Times New Roman"/>
        </w:rPr>
        <w:fldChar w:fldCharType="separate"/>
      </w:r>
      <w:r w:rsidRPr="004E32A3">
        <w:rPr>
          <w:rFonts w:ascii="Times New Roman" w:hAnsi="Times New Roman" w:cs="Times New Roman"/>
          <w:noProof/>
        </w:rPr>
        <w:t>Adrian, R., C. M. O’Reilly, H. Zagarese, S. B. Baines, D. O. Hessen, W. Keller, D. M. Livingstone, R. Sommaruga, D. Straile, E. Van Donk, G. A. Weyhenmeyer, and M. Winder. 2009. Lakes as sentinels of climate change. Limnology and Oceanography 54:2283–2297.</w:t>
      </w:r>
    </w:p>
    <w:p w14:paraId="4ADE2703" w14:textId="77777777" w:rsidR="004E32A3" w:rsidRPr="004E32A3" w:rsidRDefault="004E32A3" w:rsidP="004E32A3">
      <w:pPr>
        <w:widowControl w:val="0"/>
        <w:autoSpaceDE w:val="0"/>
        <w:autoSpaceDN w:val="0"/>
        <w:adjustRightInd w:val="0"/>
        <w:ind w:left="480" w:hanging="480"/>
        <w:rPr>
          <w:rFonts w:ascii="Times New Roman" w:hAnsi="Times New Roman" w:cs="Times New Roman"/>
          <w:noProof/>
        </w:rPr>
      </w:pPr>
      <w:r w:rsidRPr="004E32A3">
        <w:rPr>
          <w:rFonts w:ascii="Times New Roman" w:hAnsi="Times New Roman" w:cs="Times New Roman"/>
          <w:noProof/>
        </w:rPr>
        <w:t>Anneville, O., E. Lasne, J. Guillard, R. Eckmann, J. D. Stockwell, C. Gillet, and D. L. Yule. 2015. Impact of Fishing and Stocking Practices on Coregonid Diversity. Food and Nutrition Sciences 06:1045–1055.</w:t>
      </w:r>
    </w:p>
    <w:p w14:paraId="478B7C46" w14:textId="77777777" w:rsidR="004E32A3" w:rsidRPr="004E32A3" w:rsidRDefault="004E32A3" w:rsidP="004E32A3">
      <w:pPr>
        <w:widowControl w:val="0"/>
        <w:autoSpaceDE w:val="0"/>
        <w:autoSpaceDN w:val="0"/>
        <w:adjustRightInd w:val="0"/>
        <w:ind w:left="480" w:hanging="480"/>
        <w:rPr>
          <w:rFonts w:ascii="Times New Roman" w:hAnsi="Times New Roman" w:cs="Times New Roman"/>
          <w:noProof/>
        </w:rPr>
      </w:pPr>
      <w:r w:rsidRPr="004E32A3">
        <w:rPr>
          <w:rFonts w:ascii="Times New Roman" w:hAnsi="Times New Roman" w:cs="Times New Roman"/>
          <w:noProof/>
        </w:rPr>
        <w:t>Anneville, O., S. Souissi, J. C. Molinero, and D. Gerdeaux. 2009. Influences of human activity and climate on the stock‐recruitment dynamics of whitefish, Coregonus lavaretus, in Lake Geneva. Fisheries Management and Ecology 16:492–500.</w:t>
      </w:r>
    </w:p>
    <w:p w14:paraId="4D2B6FA2" w14:textId="77777777" w:rsidR="004E32A3" w:rsidRPr="004E32A3" w:rsidRDefault="004E32A3" w:rsidP="004E32A3">
      <w:pPr>
        <w:widowControl w:val="0"/>
        <w:autoSpaceDE w:val="0"/>
        <w:autoSpaceDN w:val="0"/>
        <w:adjustRightInd w:val="0"/>
        <w:ind w:left="480" w:hanging="480"/>
        <w:rPr>
          <w:rFonts w:ascii="Times New Roman" w:hAnsi="Times New Roman" w:cs="Times New Roman"/>
          <w:noProof/>
        </w:rPr>
      </w:pPr>
      <w:r w:rsidRPr="004E32A3">
        <w:rPr>
          <w:rFonts w:ascii="Times New Roman" w:hAnsi="Times New Roman" w:cs="Times New Roman"/>
          <w:noProof/>
        </w:rPr>
        <w:t>Austin, J. A., and S. M. Colman. 2007. Lake Superior summer water temperatures are increasing more rapidly than regional temperatures: A positive ice-albedo feedback. Geophysical Research Letters 34:1–5.</w:t>
      </w:r>
    </w:p>
    <w:p w14:paraId="16666A67" w14:textId="77777777" w:rsidR="004E32A3" w:rsidRPr="004E32A3" w:rsidRDefault="004E32A3" w:rsidP="004E32A3">
      <w:pPr>
        <w:widowControl w:val="0"/>
        <w:autoSpaceDE w:val="0"/>
        <w:autoSpaceDN w:val="0"/>
        <w:adjustRightInd w:val="0"/>
        <w:ind w:left="480" w:hanging="480"/>
        <w:rPr>
          <w:rFonts w:ascii="Times New Roman" w:hAnsi="Times New Roman" w:cs="Times New Roman"/>
          <w:noProof/>
        </w:rPr>
      </w:pPr>
      <w:r w:rsidRPr="004E32A3">
        <w:rPr>
          <w:rFonts w:ascii="Times New Roman" w:hAnsi="Times New Roman" w:cs="Times New Roman"/>
          <w:noProof/>
        </w:rPr>
        <w:t>Bates, D., M. Mächler, B. Bolker, and S. Walker. 2015. Fitting Linear Mixed-Effects Models Using lme4. Journal of Statistical Software; Vol 1, Issue 1 (2015).</w:t>
      </w:r>
    </w:p>
    <w:p w14:paraId="720CAF02" w14:textId="77777777" w:rsidR="004E32A3" w:rsidRPr="004E32A3" w:rsidRDefault="004E32A3" w:rsidP="004E32A3">
      <w:pPr>
        <w:widowControl w:val="0"/>
        <w:autoSpaceDE w:val="0"/>
        <w:autoSpaceDN w:val="0"/>
        <w:adjustRightInd w:val="0"/>
        <w:ind w:left="480" w:hanging="480"/>
        <w:rPr>
          <w:rFonts w:ascii="Times New Roman" w:hAnsi="Times New Roman" w:cs="Times New Roman"/>
          <w:noProof/>
        </w:rPr>
      </w:pPr>
      <w:r w:rsidRPr="004E32A3">
        <w:rPr>
          <w:rFonts w:ascii="Times New Roman" w:hAnsi="Times New Roman" w:cs="Times New Roman"/>
          <w:noProof/>
        </w:rPr>
        <w:t>Billerbeck, J. M., E. T. Schultz, and D. O. Conover. 2000. Adaptive variation in energy acquisition and allocation among latitudinal populations of the Atlantic silverside. Oecologia 122:210–219.</w:t>
      </w:r>
    </w:p>
    <w:p w14:paraId="6BA2C567" w14:textId="77777777" w:rsidR="004E32A3" w:rsidRPr="004E32A3" w:rsidRDefault="004E32A3" w:rsidP="004E32A3">
      <w:pPr>
        <w:widowControl w:val="0"/>
        <w:autoSpaceDE w:val="0"/>
        <w:autoSpaceDN w:val="0"/>
        <w:adjustRightInd w:val="0"/>
        <w:ind w:left="480" w:hanging="480"/>
        <w:rPr>
          <w:rFonts w:ascii="Times New Roman" w:hAnsi="Times New Roman" w:cs="Times New Roman"/>
          <w:noProof/>
        </w:rPr>
      </w:pPr>
      <w:r w:rsidRPr="004E32A3">
        <w:rPr>
          <w:rFonts w:ascii="Times New Roman" w:hAnsi="Times New Roman" w:cs="Times New Roman"/>
          <w:noProof/>
        </w:rPr>
        <w:t>Blaxter, J. H. S. 1963. The influence of egg size on herring larvae (Clupea harengus L). J. Cons. Int. Explor. Mer 28:211–240.</w:t>
      </w:r>
    </w:p>
    <w:p w14:paraId="5E7BECFD" w14:textId="77777777" w:rsidR="004E32A3" w:rsidRPr="004E32A3" w:rsidRDefault="004E32A3" w:rsidP="004E32A3">
      <w:pPr>
        <w:widowControl w:val="0"/>
        <w:autoSpaceDE w:val="0"/>
        <w:autoSpaceDN w:val="0"/>
        <w:adjustRightInd w:val="0"/>
        <w:ind w:left="480" w:hanging="480"/>
        <w:rPr>
          <w:rFonts w:ascii="Times New Roman" w:hAnsi="Times New Roman" w:cs="Times New Roman"/>
          <w:noProof/>
        </w:rPr>
      </w:pPr>
      <w:r w:rsidRPr="004E32A3">
        <w:rPr>
          <w:rFonts w:ascii="Times New Roman" w:hAnsi="Times New Roman" w:cs="Times New Roman"/>
          <w:noProof/>
        </w:rPr>
        <w:t>Blaxter, J. H. S. 1991. The effect of temperature on larval fishes. Netherlands Journal of Zoology 42:336–357.</w:t>
      </w:r>
    </w:p>
    <w:p w14:paraId="533F8764" w14:textId="77777777" w:rsidR="004E32A3" w:rsidRPr="004E32A3" w:rsidRDefault="004E32A3" w:rsidP="004E32A3">
      <w:pPr>
        <w:widowControl w:val="0"/>
        <w:autoSpaceDE w:val="0"/>
        <w:autoSpaceDN w:val="0"/>
        <w:adjustRightInd w:val="0"/>
        <w:ind w:left="480" w:hanging="480"/>
        <w:rPr>
          <w:rFonts w:ascii="Times New Roman" w:hAnsi="Times New Roman" w:cs="Times New Roman"/>
          <w:noProof/>
        </w:rPr>
      </w:pPr>
      <w:r w:rsidRPr="004E32A3">
        <w:rPr>
          <w:rFonts w:ascii="Times New Roman" w:hAnsi="Times New Roman" w:cs="Times New Roman"/>
          <w:noProof/>
        </w:rPr>
        <w:t xml:space="preserve">Brett, J. R. 1979. Environmental factors and growth. Fish physiology, vol. VIII. Bioenergetics </w:t>
      </w:r>
      <w:r w:rsidRPr="004E32A3">
        <w:rPr>
          <w:rFonts w:ascii="Times New Roman" w:hAnsi="Times New Roman" w:cs="Times New Roman"/>
          <w:noProof/>
        </w:rPr>
        <w:lastRenderedPageBreak/>
        <w:t>and growth:599–677.</w:t>
      </w:r>
    </w:p>
    <w:p w14:paraId="4739ED3B" w14:textId="77777777" w:rsidR="004E32A3" w:rsidRPr="004E32A3" w:rsidRDefault="004E32A3" w:rsidP="004E32A3">
      <w:pPr>
        <w:widowControl w:val="0"/>
        <w:autoSpaceDE w:val="0"/>
        <w:autoSpaceDN w:val="0"/>
        <w:adjustRightInd w:val="0"/>
        <w:ind w:left="480" w:hanging="480"/>
        <w:rPr>
          <w:rFonts w:ascii="Times New Roman" w:hAnsi="Times New Roman" w:cs="Times New Roman"/>
          <w:noProof/>
        </w:rPr>
      </w:pPr>
      <w:r w:rsidRPr="004E32A3">
        <w:rPr>
          <w:rFonts w:ascii="Times New Roman" w:hAnsi="Times New Roman" w:cs="Times New Roman"/>
          <w:noProof/>
        </w:rPr>
        <w:t>Brooke, L. T., and P. J. Colby. 1980. Development and survival of embryos of lake herring at different constant oxygen concentrations and temperatures. The Progressive Fish-Culturist 42:3–9.</w:t>
      </w:r>
    </w:p>
    <w:p w14:paraId="144ECB79" w14:textId="77777777" w:rsidR="004E32A3" w:rsidRPr="004E32A3" w:rsidRDefault="004E32A3" w:rsidP="004E32A3">
      <w:pPr>
        <w:widowControl w:val="0"/>
        <w:autoSpaceDE w:val="0"/>
        <w:autoSpaceDN w:val="0"/>
        <w:adjustRightInd w:val="0"/>
        <w:ind w:left="480" w:hanging="480"/>
        <w:rPr>
          <w:rFonts w:ascii="Times New Roman" w:hAnsi="Times New Roman" w:cs="Times New Roman"/>
          <w:noProof/>
        </w:rPr>
      </w:pPr>
      <w:r w:rsidRPr="004E32A3">
        <w:rPr>
          <w:rFonts w:ascii="Times New Roman" w:hAnsi="Times New Roman" w:cs="Times New Roman"/>
          <w:noProof/>
        </w:rPr>
        <w:t>Burkhead, N. M. 2012. Extinction rates in North American freshwater fishes, 1900–2010. BioScience 62:798–808.</w:t>
      </w:r>
    </w:p>
    <w:p w14:paraId="2DE0AF09" w14:textId="77777777" w:rsidR="004E32A3" w:rsidRPr="004E32A3" w:rsidRDefault="004E32A3" w:rsidP="004E32A3">
      <w:pPr>
        <w:widowControl w:val="0"/>
        <w:autoSpaceDE w:val="0"/>
        <w:autoSpaceDN w:val="0"/>
        <w:adjustRightInd w:val="0"/>
        <w:ind w:left="480" w:hanging="480"/>
        <w:rPr>
          <w:rFonts w:ascii="Times New Roman" w:hAnsi="Times New Roman" w:cs="Times New Roman"/>
          <w:noProof/>
        </w:rPr>
      </w:pPr>
      <w:r w:rsidRPr="004E32A3">
        <w:rPr>
          <w:rFonts w:ascii="Times New Roman" w:hAnsi="Times New Roman" w:cs="Times New Roman"/>
          <w:noProof/>
        </w:rPr>
        <w:t>Chavarie, L., J. B. Dempson, C. J. Schwarz, J. D. Reist, G. Power, and M. Power. 2010. Latitudinal variation in growth among Arctic charr in eastern North America: Evidence for countergradient variation? Hydrobiologia 650:161–177.</w:t>
      </w:r>
    </w:p>
    <w:p w14:paraId="1FA7AA16" w14:textId="77777777" w:rsidR="004E32A3" w:rsidRPr="004E32A3" w:rsidRDefault="004E32A3" w:rsidP="004E32A3">
      <w:pPr>
        <w:widowControl w:val="0"/>
        <w:autoSpaceDE w:val="0"/>
        <w:autoSpaceDN w:val="0"/>
        <w:adjustRightInd w:val="0"/>
        <w:ind w:left="480" w:hanging="480"/>
        <w:rPr>
          <w:rFonts w:ascii="Times New Roman" w:hAnsi="Times New Roman" w:cs="Times New Roman"/>
          <w:noProof/>
        </w:rPr>
      </w:pPr>
      <w:r w:rsidRPr="004E32A3">
        <w:rPr>
          <w:rFonts w:ascii="Times New Roman" w:hAnsi="Times New Roman" w:cs="Times New Roman"/>
          <w:noProof/>
        </w:rPr>
        <w:t>Christensen, J. H., B. Hewitson, A. Busuioc, A. Chen, X. Gao, R. Held, R. Jones, R. K. Kolli, W. K. Kwon, and R. Laprise. 2007. Regional climate projections. Pages 847–940 Climate Change, 2007: The Physical Science Basis. Contribution of Working group I to the Fourth Assessment Report of the Intergovernmental Panel on Climate Change, University Press, Cambridge, Chapter 11.</w:t>
      </w:r>
    </w:p>
    <w:p w14:paraId="7E34E235" w14:textId="77777777" w:rsidR="004E32A3" w:rsidRPr="004E32A3" w:rsidRDefault="004E32A3" w:rsidP="004E32A3">
      <w:pPr>
        <w:widowControl w:val="0"/>
        <w:autoSpaceDE w:val="0"/>
        <w:autoSpaceDN w:val="0"/>
        <w:adjustRightInd w:val="0"/>
        <w:ind w:left="480" w:hanging="480"/>
        <w:rPr>
          <w:rFonts w:ascii="Times New Roman" w:hAnsi="Times New Roman" w:cs="Times New Roman"/>
          <w:noProof/>
        </w:rPr>
      </w:pPr>
      <w:r w:rsidRPr="004E32A3">
        <w:rPr>
          <w:rFonts w:ascii="Times New Roman" w:hAnsi="Times New Roman" w:cs="Times New Roman"/>
          <w:noProof/>
        </w:rPr>
        <w:t>Chu, C., N. E. Mandrak, C. K. Minns, and LLL. 2005. Potential impacts of climate change on the distributions of several common and rare freshwater fishes in Canada. Diversity and Distributions 11:299–310.</w:t>
      </w:r>
    </w:p>
    <w:p w14:paraId="4DD711C0" w14:textId="77777777" w:rsidR="004E32A3" w:rsidRPr="004E32A3" w:rsidRDefault="004E32A3" w:rsidP="004E32A3">
      <w:pPr>
        <w:widowControl w:val="0"/>
        <w:autoSpaceDE w:val="0"/>
        <w:autoSpaceDN w:val="0"/>
        <w:adjustRightInd w:val="0"/>
        <w:ind w:left="480" w:hanging="480"/>
        <w:rPr>
          <w:rFonts w:ascii="Times New Roman" w:hAnsi="Times New Roman" w:cs="Times New Roman"/>
          <w:noProof/>
        </w:rPr>
      </w:pPr>
      <w:r w:rsidRPr="004E32A3">
        <w:rPr>
          <w:rFonts w:ascii="Times New Roman" w:hAnsi="Times New Roman" w:cs="Times New Roman"/>
          <w:noProof/>
        </w:rPr>
        <w:t>Colby, P. J., and L. T. Brooke. 1970. Survival and development of lake herring (Coregonus artedii) eggs at various incubation temperatures. Biology of Coregonid Fishes:417–428.</w:t>
      </w:r>
    </w:p>
    <w:p w14:paraId="4ED0CE63" w14:textId="77777777" w:rsidR="004E32A3" w:rsidRPr="004E32A3" w:rsidRDefault="004E32A3" w:rsidP="004E32A3">
      <w:pPr>
        <w:widowControl w:val="0"/>
        <w:autoSpaceDE w:val="0"/>
        <w:autoSpaceDN w:val="0"/>
        <w:adjustRightInd w:val="0"/>
        <w:ind w:left="480" w:hanging="480"/>
        <w:rPr>
          <w:rFonts w:ascii="Times New Roman" w:hAnsi="Times New Roman" w:cs="Times New Roman"/>
          <w:noProof/>
        </w:rPr>
      </w:pPr>
      <w:r w:rsidRPr="004E32A3">
        <w:rPr>
          <w:rFonts w:ascii="Times New Roman" w:hAnsi="Times New Roman" w:cs="Times New Roman"/>
          <w:noProof/>
        </w:rPr>
        <w:t>Comte, L., L. Buisson, M. Daufresne, and G. Grenouillet. 2013. Climate-induced changes in the distribution of freshwater fish: Observed and predicted trends. Freshwater Biology 58:625–639.</w:t>
      </w:r>
    </w:p>
    <w:p w14:paraId="3B8A8B6D" w14:textId="77777777" w:rsidR="004E32A3" w:rsidRPr="004E32A3" w:rsidRDefault="004E32A3" w:rsidP="004E32A3">
      <w:pPr>
        <w:widowControl w:val="0"/>
        <w:autoSpaceDE w:val="0"/>
        <w:autoSpaceDN w:val="0"/>
        <w:adjustRightInd w:val="0"/>
        <w:ind w:left="480" w:hanging="480"/>
        <w:rPr>
          <w:rFonts w:ascii="Times New Roman" w:hAnsi="Times New Roman" w:cs="Times New Roman"/>
          <w:noProof/>
        </w:rPr>
      </w:pPr>
      <w:r w:rsidRPr="004E32A3">
        <w:rPr>
          <w:rFonts w:ascii="Times New Roman" w:hAnsi="Times New Roman" w:cs="Times New Roman"/>
          <w:noProof/>
        </w:rPr>
        <w:t>Conover, D. O., and M. C. Present. 1990. Countergradient variation in growth rate: compensation for lenth of the growing season among Atlantic silversides from different latitudes. Oecologica 83:316–324.</w:t>
      </w:r>
    </w:p>
    <w:p w14:paraId="4D1397CF" w14:textId="77777777" w:rsidR="004E32A3" w:rsidRPr="004E32A3" w:rsidRDefault="004E32A3" w:rsidP="004E32A3">
      <w:pPr>
        <w:widowControl w:val="0"/>
        <w:autoSpaceDE w:val="0"/>
        <w:autoSpaceDN w:val="0"/>
        <w:adjustRightInd w:val="0"/>
        <w:ind w:left="480" w:hanging="480"/>
        <w:rPr>
          <w:rFonts w:ascii="Times New Roman" w:hAnsi="Times New Roman" w:cs="Times New Roman"/>
          <w:noProof/>
        </w:rPr>
      </w:pPr>
      <w:r w:rsidRPr="004E32A3">
        <w:rPr>
          <w:rFonts w:ascii="Times New Roman" w:hAnsi="Times New Roman" w:cs="Times New Roman"/>
          <w:noProof/>
        </w:rPr>
        <w:t>Conover, D. O., and E. T. Schultz. 1995. Phenotypic similarity and the evolutionary significance of countergradient variation. Trends in Ecology &amp; Evolution 10:248–252.</w:t>
      </w:r>
    </w:p>
    <w:p w14:paraId="03B3B76B" w14:textId="77777777" w:rsidR="004E32A3" w:rsidRPr="004E32A3" w:rsidRDefault="004E32A3" w:rsidP="004E32A3">
      <w:pPr>
        <w:widowControl w:val="0"/>
        <w:autoSpaceDE w:val="0"/>
        <w:autoSpaceDN w:val="0"/>
        <w:adjustRightInd w:val="0"/>
        <w:ind w:left="480" w:hanging="480"/>
        <w:rPr>
          <w:rFonts w:ascii="Times New Roman" w:hAnsi="Times New Roman" w:cs="Times New Roman"/>
          <w:noProof/>
        </w:rPr>
      </w:pPr>
      <w:r w:rsidRPr="004E32A3">
        <w:rPr>
          <w:rFonts w:ascii="Times New Roman" w:hAnsi="Times New Roman" w:cs="Times New Roman"/>
          <w:noProof/>
        </w:rPr>
        <w:t>van Damme, C. J. G., M. Dickey-Collas, A. D. Rijnsdorp, and O. S. Kjesbu. 2009. Fecundity, atresia, and spawning strategies of Atlantic herring (Clupea harengus). Canadian Journal of Fisheries &amp; Aquatic Sciences 66.</w:t>
      </w:r>
    </w:p>
    <w:p w14:paraId="209047D5" w14:textId="77777777" w:rsidR="004E32A3" w:rsidRPr="004E32A3" w:rsidRDefault="004E32A3" w:rsidP="004E32A3">
      <w:pPr>
        <w:widowControl w:val="0"/>
        <w:autoSpaceDE w:val="0"/>
        <w:autoSpaceDN w:val="0"/>
        <w:adjustRightInd w:val="0"/>
        <w:ind w:left="480" w:hanging="480"/>
        <w:rPr>
          <w:rFonts w:ascii="Times New Roman" w:hAnsi="Times New Roman" w:cs="Times New Roman"/>
          <w:noProof/>
        </w:rPr>
      </w:pPr>
      <w:r w:rsidRPr="004E32A3">
        <w:rPr>
          <w:rFonts w:ascii="Times New Roman" w:hAnsi="Times New Roman" w:cs="Times New Roman"/>
          <w:noProof/>
        </w:rPr>
        <w:t>Ebener, M. P., R. E. Kinnunen, P. J. Schneeberger, L. C. Mohr, J. A. Hoyle, and P. Peeters. 2008a. Management of commercial fisheries for lake whitefish in the Laurentian Great Lakes of North America. International governance of fisheries ecosystems: learning from the past, finding solutions for the future. American Fisheries Society, Bethesda, Maryland:99–143.</w:t>
      </w:r>
    </w:p>
    <w:p w14:paraId="5A20868D" w14:textId="77777777" w:rsidR="004E32A3" w:rsidRPr="004E32A3" w:rsidRDefault="004E32A3" w:rsidP="004E32A3">
      <w:pPr>
        <w:widowControl w:val="0"/>
        <w:autoSpaceDE w:val="0"/>
        <w:autoSpaceDN w:val="0"/>
        <w:adjustRightInd w:val="0"/>
        <w:ind w:left="480" w:hanging="480"/>
        <w:rPr>
          <w:rFonts w:ascii="Times New Roman" w:hAnsi="Times New Roman" w:cs="Times New Roman"/>
          <w:noProof/>
        </w:rPr>
      </w:pPr>
      <w:r w:rsidRPr="004E32A3">
        <w:rPr>
          <w:rFonts w:ascii="Times New Roman" w:hAnsi="Times New Roman" w:cs="Times New Roman"/>
          <w:noProof/>
        </w:rPr>
        <w:t>Ebener, M. P., J. D. Stockwell, D. L. Yule, O. T. Gorman, T. R. Hrabik, R. E. Kinnunen, W. P. Mattes, J. K. Oyadomari, D. R. Schreiner, S. Geving, K. Scribner, S. T. Schram, M. J. Seider, and S. P. Sitar. 2008b. Status of cisco (Coregonus artedi) in Lake Superior during 1970-2006 and management and research considerations.</w:t>
      </w:r>
    </w:p>
    <w:p w14:paraId="2CD6B6B3" w14:textId="77777777" w:rsidR="004E32A3" w:rsidRPr="004E32A3" w:rsidRDefault="004E32A3" w:rsidP="004E32A3">
      <w:pPr>
        <w:widowControl w:val="0"/>
        <w:autoSpaceDE w:val="0"/>
        <w:autoSpaceDN w:val="0"/>
        <w:adjustRightInd w:val="0"/>
        <w:ind w:left="480" w:hanging="480"/>
        <w:rPr>
          <w:rFonts w:ascii="Times New Roman" w:hAnsi="Times New Roman" w:cs="Times New Roman"/>
          <w:noProof/>
        </w:rPr>
      </w:pPr>
      <w:r w:rsidRPr="004E32A3">
        <w:rPr>
          <w:rFonts w:ascii="Times New Roman" w:hAnsi="Times New Roman" w:cs="Times New Roman"/>
          <w:noProof/>
        </w:rPr>
        <w:t>Elliott, J. A., and V. A. Bell. 2011. Predicting the potential long-term influence of climate change on vendace (Coregonus albula) habitat in Bassenthwaite Lake, U.K. Freshwater Biology 56:395–405.</w:t>
      </w:r>
    </w:p>
    <w:p w14:paraId="442BC4F2" w14:textId="77777777" w:rsidR="004E32A3" w:rsidRPr="004E32A3" w:rsidRDefault="004E32A3" w:rsidP="004E32A3">
      <w:pPr>
        <w:widowControl w:val="0"/>
        <w:autoSpaceDE w:val="0"/>
        <w:autoSpaceDN w:val="0"/>
        <w:adjustRightInd w:val="0"/>
        <w:ind w:left="480" w:hanging="480"/>
        <w:rPr>
          <w:rFonts w:ascii="Times New Roman" w:hAnsi="Times New Roman" w:cs="Times New Roman"/>
          <w:noProof/>
        </w:rPr>
      </w:pPr>
      <w:r w:rsidRPr="004E32A3">
        <w:rPr>
          <w:rFonts w:ascii="Times New Roman" w:hAnsi="Times New Roman" w:cs="Times New Roman"/>
          <w:noProof/>
        </w:rPr>
        <w:t>Falk‐Petersen, I. B., and T. K. Hansen. 2001. Organ differentiation in newly hatched common wolffish. Journal of fish biology 59:1465–1482.</w:t>
      </w:r>
    </w:p>
    <w:p w14:paraId="5E2F6289" w14:textId="77777777" w:rsidR="004E32A3" w:rsidRPr="004E32A3" w:rsidRDefault="004E32A3" w:rsidP="004E32A3">
      <w:pPr>
        <w:widowControl w:val="0"/>
        <w:autoSpaceDE w:val="0"/>
        <w:autoSpaceDN w:val="0"/>
        <w:adjustRightInd w:val="0"/>
        <w:ind w:left="480" w:hanging="480"/>
        <w:rPr>
          <w:rFonts w:ascii="Times New Roman" w:hAnsi="Times New Roman" w:cs="Times New Roman"/>
          <w:noProof/>
        </w:rPr>
      </w:pPr>
      <w:r w:rsidRPr="004E32A3">
        <w:rPr>
          <w:rFonts w:ascii="Times New Roman" w:hAnsi="Times New Roman" w:cs="Times New Roman"/>
          <w:noProof/>
        </w:rPr>
        <w:t xml:space="preserve">Fang, X., H. G. Stefan, J. G. Eaton, J. H. Mccormick, and S. R. Alam. 2004. Simulation of thermal / dissolved oxygen habitat for fishes in lakes under different climate scenarios Part </w:t>
      </w:r>
      <w:r w:rsidRPr="004E32A3">
        <w:rPr>
          <w:rFonts w:ascii="Times New Roman" w:hAnsi="Times New Roman" w:cs="Times New Roman"/>
          <w:noProof/>
        </w:rPr>
        <w:lastRenderedPageBreak/>
        <w:t>2 . Cold-water fish in the contiguous US. Ecological Modelling 172:39–54.</w:t>
      </w:r>
    </w:p>
    <w:p w14:paraId="5AE40DD1" w14:textId="77777777" w:rsidR="004E32A3" w:rsidRPr="004E32A3" w:rsidRDefault="004E32A3" w:rsidP="004E32A3">
      <w:pPr>
        <w:widowControl w:val="0"/>
        <w:autoSpaceDE w:val="0"/>
        <w:autoSpaceDN w:val="0"/>
        <w:adjustRightInd w:val="0"/>
        <w:ind w:left="480" w:hanging="480"/>
        <w:rPr>
          <w:rFonts w:ascii="Times New Roman" w:hAnsi="Times New Roman" w:cs="Times New Roman"/>
          <w:noProof/>
        </w:rPr>
      </w:pPr>
      <w:r w:rsidRPr="004E32A3">
        <w:rPr>
          <w:rFonts w:ascii="Times New Roman" w:hAnsi="Times New Roman" w:cs="Times New Roman"/>
          <w:noProof/>
        </w:rPr>
        <w:t>Favé, M.-J., and J. Turgeon. 2008. Patterns of genetic diversity in Great Lakes bloaters (Coregonus hoyi) with a view to future reintroduction in Lake Ontario. Conservation Genetics 9:281–293.</w:t>
      </w:r>
    </w:p>
    <w:p w14:paraId="79F2E1EA" w14:textId="77777777" w:rsidR="004E32A3" w:rsidRPr="004E32A3" w:rsidRDefault="004E32A3" w:rsidP="004E32A3">
      <w:pPr>
        <w:widowControl w:val="0"/>
        <w:autoSpaceDE w:val="0"/>
        <w:autoSpaceDN w:val="0"/>
        <w:adjustRightInd w:val="0"/>
        <w:ind w:left="480" w:hanging="480"/>
        <w:rPr>
          <w:rFonts w:ascii="Times New Roman" w:hAnsi="Times New Roman" w:cs="Times New Roman"/>
          <w:noProof/>
        </w:rPr>
      </w:pPr>
      <w:r w:rsidRPr="004E32A3">
        <w:rPr>
          <w:rFonts w:ascii="Times New Roman" w:hAnsi="Times New Roman" w:cs="Times New Roman"/>
          <w:noProof/>
        </w:rPr>
        <w:t>Ficke, A. D., C. A. Myrick, and L. J. Hansen. 2007. Potential impacts of global climate change on freshwater fisheries. Reviews in Fish Biology and Fisheries 17:581–613.</w:t>
      </w:r>
    </w:p>
    <w:p w14:paraId="75D1C9C9" w14:textId="77777777" w:rsidR="004E32A3" w:rsidRPr="004E32A3" w:rsidRDefault="004E32A3" w:rsidP="004E32A3">
      <w:pPr>
        <w:widowControl w:val="0"/>
        <w:autoSpaceDE w:val="0"/>
        <w:autoSpaceDN w:val="0"/>
        <w:adjustRightInd w:val="0"/>
        <w:ind w:left="480" w:hanging="480"/>
        <w:rPr>
          <w:rFonts w:ascii="Times New Roman" w:hAnsi="Times New Roman" w:cs="Times New Roman"/>
          <w:noProof/>
        </w:rPr>
      </w:pPr>
      <w:r w:rsidRPr="004E32A3">
        <w:rPr>
          <w:rFonts w:ascii="Times New Roman" w:hAnsi="Times New Roman" w:cs="Times New Roman"/>
          <w:noProof/>
        </w:rPr>
        <w:t>Green, B. S. 2008. Maternal effects in fish populations. Advances in marine biology 54:1–105.</w:t>
      </w:r>
    </w:p>
    <w:p w14:paraId="0C3726EC" w14:textId="77777777" w:rsidR="004E32A3" w:rsidRPr="004E32A3" w:rsidRDefault="004E32A3" w:rsidP="004E32A3">
      <w:pPr>
        <w:widowControl w:val="0"/>
        <w:autoSpaceDE w:val="0"/>
        <w:autoSpaceDN w:val="0"/>
        <w:adjustRightInd w:val="0"/>
        <w:ind w:left="480" w:hanging="480"/>
        <w:rPr>
          <w:rFonts w:ascii="Times New Roman" w:hAnsi="Times New Roman" w:cs="Times New Roman"/>
          <w:noProof/>
        </w:rPr>
      </w:pPr>
      <w:r w:rsidRPr="004E32A3">
        <w:rPr>
          <w:rFonts w:ascii="Times New Roman" w:hAnsi="Times New Roman" w:cs="Times New Roman"/>
          <w:noProof/>
        </w:rPr>
        <w:t>Halpern, B. S., M. Frazier, J. Potapenko, K. S. Casey, K. Koenig, C. Longo, J. S. Lowndes, R. C. Rockwood, E. R. Selig, K. A. SELKOE, and S. Walbridge. 2015. Spatial and temporal changes in cumulative human impacts on the world’s ocean. Nature Communications 6:1–7.</w:t>
      </w:r>
    </w:p>
    <w:p w14:paraId="3ADCEBCC" w14:textId="77777777" w:rsidR="004E32A3" w:rsidRPr="004E32A3" w:rsidRDefault="004E32A3" w:rsidP="004E32A3">
      <w:pPr>
        <w:widowControl w:val="0"/>
        <w:autoSpaceDE w:val="0"/>
        <w:autoSpaceDN w:val="0"/>
        <w:adjustRightInd w:val="0"/>
        <w:ind w:left="480" w:hanging="480"/>
        <w:rPr>
          <w:rFonts w:ascii="Times New Roman" w:hAnsi="Times New Roman" w:cs="Times New Roman"/>
          <w:noProof/>
        </w:rPr>
      </w:pPr>
      <w:r w:rsidRPr="004E32A3">
        <w:rPr>
          <w:rFonts w:ascii="Times New Roman" w:hAnsi="Times New Roman" w:cs="Times New Roman"/>
          <w:noProof/>
        </w:rPr>
        <w:t>Hansen, G. J. A., J. S. Read, J. F. Hansen, and L. A. Winslow. 2017. Projected shifts in fish species dominance in Wisconsin lakes under climate change. Global Change Biology 23:1463–1476.</w:t>
      </w:r>
    </w:p>
    <w:p w14:paraId="484ED690" w14:textId="77777777" w:rsidR="004E32A3" w:rsidRPr="004E32A3" w:rsidRDefault="004E32A3" w:rsidP="004E32A3">
      <w:pPr>
        <w:widowControl w:val="0"/>
        <w:autoSpaceDE w:val="0"/>
        <w:autoSpaceDN w:val="0"/>
        <w:adjustRightInd w:val="0"/>
        <w:ind w:left="480" w:hanging="480"/>
        <w:rPr>
          <w:rFonts w:ascii="Times New Roman" w:hAnsi="Times New Roman" w:cs="Times New Roman"/>
          <w:noProof/>
        </w:rPr>
      </w:pPr>
      <w:r w:rsidRPr="004E32A3">
        <w:rPr>
          <w:rFonts w:ascii="Times New Roman" w:hAnsi="Times New Roman" w:cs="Times New Roman"/>
          <w:noProof/>
        </w:rPr>
        <w:t>Herb, W. R., L. B. Johnson, P. C. Jacobson, and H. G. Stefan. 2014. Projecting cold-water fish habitat in lakes of the glacial lakes region under changing land use and climate regimes. Canadian Journal of Fisheries and Aquatic Sciences 71:1334–1348.</w:t>
      </w:r>
    </w:p>
    <w:p w14:paraId="138A29E8" w14:textId="77777777" w:rsidR="004E32A3" w:rsidRPr="004E32A3" w:rsidRDefault="004E32A3" w:rsidP="004E32A3">
      <w:pPr>
        <w:widowControl w:val="0"/>
        <w:autoSpaceDE w:val="0"/>
        <w:autoSpaceDN w:val="0"/>
        <w:adjustRightInd w:val="0"/>
        <w:ind w:left="480" w:hanging="480"/>
        <w:rPr>
          <w:rFonts w:ascii="Times New Roman" w:hAnsi="Times New Roman" w:cs="Times New Roman"/>
          <w:noProof/>
        </w:rPr>
      </w:pPr>
      <w:r w:rsidRPr="004E32A3">
        <w:rPr>
          <w:rFonts w:ascii="Times New Roman" w:hAnsi="Times New Roman" w:cs="Times New Roman"/>
          <w:noProof/>
        </w:rPr>
        <w:t>Hixon, M. A., D. W. Johnson, and S. M. Sogard. 2014. BOFFFFs: on the importance of conserving old-growth age structure in fishery populations. ICES Journal of Marine Science 71:2171–2185.</w:t>
      </w:r>
    </w:p>
    <w:p w14:paraId="367669B8" w14:textId="77777777" w:rsidR="004E32A3" w:rsidRPr="004E32A3" w:rsidRDefault="004E32A3" w:rsidP="004E32A3">
      <w:pPr>
        <w:widowControl w:val="0"/>
        <w:autoSpaceDE w:val="0"/>
        <w:autoSpaceDN w:val="0"/>
        <w:adjustRightInd w:val="0"/>
        <w:ind w:left="480" w:hanging="480"/>
        <w:rPr>
          <w:rFonts w:ascii="Times New Roman" w:hAnsi="Times New Roman" w:cs="Times New Roman"/>
          <w:noProof/>
        </w:rPr>
      </w:pPr>
      <w:r w:rsidRPr="004E32A3">
        <w:rPr>
          <w:rFonts w:ascii="Times New Roman" w:hAnsi="Times New Roman" w:cs="Times New Roman"/>
          <w:noProof/>
        </w:rPr>
        <w:t>Hoffmann, A. A., and C. M. Sgrò. 2011. Climate change and evolutionary adaptation. Nature Australia 470:479–485.</w:t>
      </w:r>
    </w:p>
    <w:p w14:paraId="77C299C6" w14:textId="77777777" w:rsidR="004E32A3" w:rsidRPr="004E32A3" w:rsidRDefault="004E32A3" w:rsidP="004E32A3">
      <w:pPr>
        <w:widowControl w:val="0"/>
        <w:autoSpaceDE w:val="0"/>
        <w:autoSpaceDN w:val="0"/>
        <w:adjustRightInd w:val="0"/>
        <w:ind w:left="480" w:hanging="480"/>
        <w:rPr>
          <w:rFonts w:ascii="Times New Roman" w:hAnsi="Times New Roman" w:cs="Times New Roman"/>
          <w:noProof/>
        </w:rPr>
      </w:pPr>
      <w:r w:rsidRPr="004E32A3">
        <w:rPr>
          <w:rFonts w:ascii="Times New Roman" w:hAnsi="Times New Roman" w:cs="Times New Roman"/>
          <w:noProof/>
        </w:rPr>
        <w:t>Houde, A. L., and T. Pitcher. 2019. fullfact: Full Factorial Breeding Analysis.</w:t>
      </w:r>
    </w:p>
    <w:p w14:paraId="7F922A46" w14:textId="77777777" w:rsidR="004E32A3" w:rsidRPr="004E32A3" w:rsidRDefault="004E32A3" w:rsidP="004E32A3">
      <w:pPr>
        <w:widowControl w:val="0"/>
        <w:autoSpaceDE w:val="0"/>
        <w:autoSpaceDN w:val="0"/>
        <w:adjustRightInd w:val="0"/>
        <w:ind w:left="480" w:hanging="480"/>
        <w:rPr>
          <w:rFonts w:ascii="Times New Roman" w:hAnsi="Times New Roman" w:cs="Times New Roman"/>
          <w:noProof/>
        </w:rPr>
      </w:pPr>
      <w:r w:rsidRPr="004E32A3">
        <w:rPr>
          <w:rFonts w:ascii="Times New Roman" w:hAnsi="Times New Roman" w:cs="Times New Roman"/>
          <w:noProof/>
        </w:rPr>
        <w:t>Isaak, D. J. 2014. Climate Change and the Future of Freshwater Fisheries. Page Future of Fisheries: Perspectives for Emerging Professionals.</w:t>
      </w:r>
    </w:p>
    <w:p w14:paraId="256CCE9F" w14:textId="77777777" w:rsidR="004E32A3" w:rsidRPr="004E32A3" w:rsidRDefault="004E32A3" w:rsidP="004E32A3">
      <w:pPr>
        <w:widowControl w:val="0"/>
        <w:autoSpaceDE w:val="0"/>
        <w:autoSpaceDN w:val="0"/>
        <w:adjustRightInd w:val="0"/>
        <w:ind w:left="480" w:hanging="480"/>
        <w:rPr>
          <w:rFonts w:ascii="Times New Roman" w:hAnsi="Times New Roman" w:cs="Times New Roman"/>
          <w:noProof/>
        </w:rPr>
      </w:pPr>
      <w:r w:rsidRPr="004E32A3">
        <w:rPr>
          <w:rFonts w:ascii="Times New Roman" w:hAnsi="Times New Roman" w:cs="Times New Roman"/>
          <w:noProof/>
        </w:rPr>
        <w:t>Jacobson, P. C., H. G. Stefan, and D. L. Pereira. 2010. Coldwater fish oxythermal habitat in Minnesota lakes: influence of total phosphorus, July air temperature, and relative depth. Canadian Journal of Fisheries and Aquatic Sciences 67:2002–2013.</w:t>
      </w:r>
    </w:p>
    <w:p w14:paraId="5A3F61BB" w14:textId="77777777" w:rsidR="004E32A3" w:rsidRPr="004E32A3" w:rsidRDefault="004E32A3" w:rsidP="004E32A3">
      <w:pPr>
        <w:widowControl w:val="0"/>
        <w:autoSpaceDE w:val="0"/>
        <w:autoSpaceDN w:val="0"/>
        <w:adjustRightInd w:val="0"/>
        <w:ind w:left="480" w:hanging="480"/>
        <w:rPr>
          <w:rFonts w:ascii="Times New Roman" w:hAnsi="Times New Roman" w:cs="Times New Roman"/>
          <w:noProof/>
        </w:rPr>
      </w:pPr>
      <w:r w:rsidRPr="004E32A3">
        <w:rPr>
          <w:rFonts w:ascii="Times New Roman" w:hAnsi="Times New Roman" w:cs="Times New Roman"/>
          <w:noProof/>
        </w:rPr>
        <w:t>Jeppesen, E., T. Mehner, I. J. Winfield, K. Kangur, J. Sarvala, D. Gerdeaux, M. Rask, H. J. Malmquist, K. Holmgren, P. Volta, S. Romo, R. Eckmann, A. Sandström, S. Blanco, A. Kangur, H. Ragnarsson Stabo, M. Tarvainen, A. M. Ventelä, M. Søndergaard, T. L. Lauridsen, and M. Meerhoff. 2012. Impacts of climate warming on the long-term dynamics of key fish species in 24 European lakes.</w:t>
      </w:r>
    </w:p>
    <w:p w14:paraId="4C953712" w14:textId="77777777" w:rsidR="004E32A3" w:rsidRPr="004E32A3" w:rsidRDefault="004E32A3" w:rsidP="004E32A3">
      <w:pPr>
        <w:widowControl w:val="0"/>
        <w:autoSpaceDE w:val="0"/>
        <w:autoSpaceDN w:val="0"/>
        <w:adjustRightInd w:val="0"/>
        <w:ind w:left="480" w:hanging="480"/>
        <w:rPr>
          <w:rFonts w:ascii="Times New Roman" w:hAnsi="Times New Roman" w:cs="Times New Roman"/>
          <w:noProof/>
        </w:rPr>
      </w:pPr>
      <w:r w:rsidRPr="004E32A3">
        <w:rPr>
          <w:rFonts w:ascii="Times New Roman" w:hAnsi="Times New Roman" w:cs="Times New Roman"/>
          <w:noProof/>
        </w:rPr>
        <w:t>Jonassen, T. 2000. Geographic variation in growth and food conversion efficiency of juvenile Atlantic halibut related to latitude. Journal of Fish Biology 56:279–294.</w:t>
      </w:r>
    </w:p>
    <w:p w14:paraId="136E9C36" w14:textId="77777777" w:rsidR="004E32A3" w:rsidRPr="004E32A3" w:rsidRDefault="004E32A3" w:rsidP="004E32A3">
      <w:pPr>
        <w:widowControl w:val="0"/>
        <w:autoSpaceDE w:val="0"/>
        <w:autoSpaceDN w:val="0"/>
        <w:adjustRightInd w:val="0"/>
        <w:ind w:left="480" w:hanging="480"/>
        <w:rPr>
          <w:rFonts w:ascii="Times New Roman" w:hAnsi="Times New Roman" w:cs="Times New Roman"/>
          <w:noProof/>
        </w:rPr>
      </w:pPr>
      <w:r w:rsidRPr="004E32A3">
        <w:rPr>
          <w:rFonts w:ascii="Times New Roman" w:hAnsi="Times New Roman" w:cs="Times New Roman"/>
          <w:noProof/>
        </w:rPr>
        <w:t>Jonsson, B., and N. Jonsson. 2014. Early environment influences later performance in fishes.</w:t>
      </w:r>
    </w:p>
    <w:p w14:paraId="156B81F6" w14:textId="77777777" w:rsidR="004E32A3" w:rsidRPr="004E32A3" w:rsidRDefault="004E32A3" w:rsidP="004E32A3">
      <w:pPr>
        <w:widowControl w:val="0"/>
        <w:autoSpaceDE w:val="0"/>
        <w:autoSpaceDN w:val="0"/>
        <w:adjustRightInd w:val="0"/>
        <w:ind w:left="480" w:hanging="480"/>
        <w:rPr>
          <w:rFonts w:ascii="Times New Roman" w:hAnsi="Times New Roman" w:cs="Times New Roman"/>
          <w:noProof/>
        </w:rPr>
      </w:pPr>
      <w:r w:rsidRPr="004E32A3">
        <w:rPr>
          <w:rFonts w:ascii="Times New Roman" w:hAnsi="Times New Roman" w:cs="Times New Roman"/>
          <w:noProof/>
        </w:rPr>
        <w:t>Jørgensen, C., B. Ernande, Ø. Fiksen, and U. Dieckmann. 2006. The logic of skipped spawning in fish. Canadian Journal of Fisheries and Aquatic Sciences 63:200–211.</w:t>
      </w:r>
    </w:p>
    <w:p w14:paraId="586572A3" w14:textId="77777777" w:rsidR="004E32A3" w:rsidRPr="004E32A3" w:rsidRDefault="004E32A3" w:rsidP="004E32A3">
      <w:pPr>
        <w:widowControl w:val="0"/>
        <w:autoSpaceDE w:val="0"/>
        <w:autoSpaceDN w:val="0"/>
        <w:adjustRightInd w:val="0"/>
        <w:ind w:left="480" w:hanging="480"/>
        <w:rPr>
          <w:rFonts w:ascii="Times New Roman" w:hAnsi="Times New Roman" w:cs="Times New Roman"/>
          <w:noProof/>
        </w:rPr>
      </w:pPr>
      <w:r w:rsidRPr="004E32A3">
        <w:rPr>
          <w:rFonts w:ascii="Times New Roman" w:hAnsi="Times New Roman" w:cs="Times New Roman"/>
          <w:noProof/>
        </w:rPr>
        <w:t>Karjalainen, J., H. Auvinen, H. Helminen, T. J. Marjomäki, T. Niva, J. Sarvala, and M. Viljanen. 2000. Unpredictability of ﬁsh recruitment - interannual variation in YOY abundance.</w:t>
      </w:r>
    </w:p>
    <w:p w14:paraId="46EBC0DD" w14:textId="77777777" w:rsidR="004E32A3" w:rsidRPr="004E32A3" w:rsidRDefault="004E32A3" w:rsidP="004E32A3">
      <w:pPr>
        <w:widowControl w:val="0"/>
        <w:autoSpaceDE w:val="0"/>
        <w:autoSpaceDN w:val="0"/>
        <w:adjustRightInd w:val="0"/>
        <w:ind w:left="480" w:hanging="480"/>
        <w:rPr>
          <w:rFonts w:ascii="Times New Roman" w:hAnsi="Times New Roman" w:cs="Times New Roman"/>
          <w:noProof/>
        </w:rPr>
      </w:pPr>
      <w:r w:rsidRPr="004E32A3">
        <w:rPr>
          <w:rFonts w:ascii="Times New Roman" w:hAnsi="Times New Roman" w:cs="Times New Roman"/>
          <w:noProof/>
        </w:rPr>
        <w:t>Karjalainen, J., L. Jokinen, T. Keskinen, and T. J. Marjomäki. 2016. Environmental and genetic effects on larval hatching time in two coregonids. Hydrobiologia 780:135–143.</w:t>
      </w:r>
    </w:p>
    <w:p w14:paraId="5D52BC78" w14:textId="77777777" w:rsidR="004E32A3" w:rsidRPr="004E32A3" w:rsidRDefault="004E32A3" w:rsidP="004E32A3">
      <w:pPr>
        <w:widowControl w:val="0"/>
        <w:autoSpaceDE w:val="0"/>
        <w:autoSpaceDN w:val="0"/>
        <w:adjustRightInd w:val="0"/>
        <w:ind w:left="480" w:hanging="480"/>
        <w:rPr>
          <w:rFonts w:ascii="Times New Roman" w:hAnsi="Times New Roman" w:cs="Times New Roman"/>
          <w:noProof/>
        </w:rPr>
      </w:pPr>
      <w:r w:rsidRPr="004E32A3">
        <w:rPr>
          <w:rFonts w:ascii="Times New Roman" w:hAnsi="Times New Roman" w:cs="Times New Roman"/>
          <w:noProof/>
        </w:rPr>
        <w:t>Karjalainen, J., T. Keskinen, M. Pulkkanen, and T. J. Marjomäki. 2015. Climate change alters the egg development dynamics in cold-water adapted coregonids. Environmental Biology of Fishes 98:979–991.</w:t>
      </w:r>
    </w:p>
    <w:p w14:paraId="4A152DCC" w14:textId="77777777" w:rsidR="004E32A3" w:rsidRPr="004E32A3" w:rsidRDefault="004E32A3" w:rsidP="004E32A3">
      <w:pPr>
        <w:widowControl w:val="0"/>
        <w:autoSpaceDE w:val="0"/>
        <w:autoSpaceDN w:val="0"/>
        <w:adjustRightInd w:val="0"/>
        <w:ind w:left="480" w:hanging="480"/>
        <w:rPr>
          <w:rFonts w:ascii="Times New Roman" w:hAnsi="Times New Roman" w:cs="Times New Roman"/>
          <w:noProof/>
        </w:rPr>
      </w:pPr>
      <w:r w:rsidRPr="004E32A3">
        <w:rPr>
          <w:rFonts w:ascii="Times New Roman" w:hAnsi="Times New Roman" w:cs="Times New Roman"/>
          <w:noProof/>
        </w:rPr>
        <w:t xml:space="preserve">Kekäläinen, J., P. Oskoei, M. Janhunen, H. Koskinen, R. Kortet, and H. Huuskonen. 2018. Sperm pre-fertilization thermal environment shapes offspring phenotype and performance. </w:t>
      </w:r>
      <w:r w:rsidRPr="004E32A3">
        <w:rPr>
          <w:rFonts w:ascii="Times New Roman" w:hAnsi="Times New Roman" w:cs="Times New Roman"/>
          <w:noProof/>
        </w:rPr>
        <w:lastRenderedPageBreak/>
        <w:t>Journal of Experimental Biology 221.</w:t>
      </w:r>
    </w:p>
    <w:p w14:paraId="298ABBA9" w14:textId="77777777" w:rsidR="004E32A3" w:rsidRPr="004E32A3" w:rsidRDefault="004E32A3" w:rsidP="004E32A3">
      <w:pPr>
        <w:widowControl w:val="0"/>
        <w:autoSpaceDE w:val="0"/>
        <w:autoSpaceDN w:val="0"/>
        <w:adjustRightInd w:val="0"/>
        <w:ind w:left="480" w:hanging="480"/>
        <w:rPr>
          <w:rFonts w:ascii="Times New Roman" w:hAnsi="Times New Roman" w:cs="Times New Roman"/>
          <w:noProof/>
        </w:rPr>
      </w:pPr>
      <w:r w:rsidRPr="004E32A3">
        <w:rPr>
          <w:rFonts w:ascii="Times New Roman" w:hAnsi="Times New Roman" w:cs="Times New Roman"/>
          <w:noProof/>
        </w:rPr>
        <w:t>Kelly, S., T. N. Moore, E. de Eyto, M. Dillane, C. Goulon, J. Guillard, E. Lasne, P. McGinnity, R. Poole, and I. J. Winfield. 2020. Warming winters threaten peripheral Arctic charr populations of Europe. Climatic Change:1–20.</w:t>
      </w:r>
    </w:p>
    <w:p w14:paraId="4A4DFFFC" w14:textId="77777777" w:rsidR="004E32A3" w:rsidRPr="004E32A3" w:rsidRDefault="004E32A3" w:rsidP="004E32A3">
      <w:pPr>
        <w:widowControl w:val="0"/>
        <w:autoSpaceDE w:val="0"/>
        <w:autoSpaceDN w:val="0"/>
        <w:adjustRightInd w:val="0"/>
        <w:ind w:left="480" w:hanging="480"/>
        <w:rPr>
          <w:rFonts w:ascii="Times New Roman" w:hAnsi="Times New Roman" w:cs="Times New Roman"/>
          <w:noProof/>
        </w:rPr>
      </w:pPr>
      <w:r w:rsidRPr="004E32A3">
        <w:rPr>
          <w:rFonts w:ascii="Times New Roman" w:hAnsi="Times New Roman" w:cs="Times New Roman"/>
          <w:noProof/>
        </w:rPr>
        <w:t>Langhans, S. D., S. C. Jähnig, M. Lago, A. Schmidt-Kloiber, and T. Hein. 2019. The potential of ecosystem-based management to integrate biodiversity conservation and ecosystem service provision in aquatic ecosystems. Elsevier.</w:t>
      </w:r>
    </w:p>
    <w:p w14:paraId="2D624C3A" w14:textId="77777777" w:rsidR="004E32A3" w:rsidRPr="004E32A3" w:rsidRDefault="004E32A3" w:rsidP="004E32A3">
      <w:pPr>
        <w:widowControl w:val="0"/>
        <w:autoSpaceDE w:val="0"/>
        <w:autoSpaceDN w:val="0"/>
        <w:adjustRightInd w:val="0"/>
        <w:ind w:left="480" w:hanging="480"/>
        <w:rPr>
          <w:rFonts w:ascii="Times New Roman" w:hAnsi="Times New Roman" w:cs="Times New Roman"/>
          <w:noProof/>
        </w:rPr>
      </w:pPr>
      <w:r w:rsidRPr="004E32A3">
        <w:rPr>
          <w:rFonts w:ascii="Times New Roman" w:hAnsi="Times New Roman" w:cs="Times New Roman"/>
          <w:noProof/>
        </w:rPr>
        <w:t>Langley, E. J. G., G. Adams, C. E. Beardsworth, D. A. Dawson, P. R. Laker, J. O. van Horik, M. A. Whiteside, A. J. Wilson, and J. R. Madden. 2020. Heritability and correlations among learning and inhibitory control traits. Behavioral Ecology.</w:t>
      </w:r>
    </w:p>
    <w:p w14:paraId="2F131334" w14:textId="77777777" w:rsidR="004E32A3" w:rsidRPr="004E32A3" w:rsidRDefault="004E32A3" w:rsidP="004E32A3">
      <w:pPr>
        <w:widowControl w:val="0"/>
        <w:autoSpaceDE w:val="0"/>
        <w:autoSpaceDN w:val="0"/>
        <w:adjustRightInd w:val="0"/>
        <w:ind w:left="480" w:hanging="480"/>
        <w:rPr>
          <w:rFonts w:ascii="Times New Roman" w:hAnsi="Times New Roman" w:cs="Times New Roman"/>
          <w:noProof/>
        </w:rPr>
      </w:pPr>
      <w:r w:rsidRPr="004E32A3">
        <w:rPr>
          <w:rFonts w:ascii="Times New Roman" w:hAnsi="Times New Roman" w:cs="Times New Roman"/>
          <w:noProof/>
        </w:rPr>
        <w:t>Lehtonen, H. 1996. Potential effects of global warming on northern European freshwater fish and fisheries. Fisheries Management and Ecology 3:59–71.</w:t>
      </w:r>
    </w:p>
    <w:p w14:paraId="09D48C55" w14:textId="77777777" w:rsidR="004E32A3" w:rsidRPr="004E32A3" w:rsidRDefault="004E32A3" w:rsidP="004E32A3">
      <w:pPr>
        <w:widowControl w:val="0"/>
        <w:autoSpaceDE w:val="0"/>
        <w:autoSpaceDN w:val="0"/>
        <w:adjustRightInd w:val="0"/>
        <w:ind w:left="480" w:hanging="480"/>
        <w:rPr>
          <w:rFonts w:ascii="Times New Roman" w:hAnsi="Times New Roman" w:cs="Times New Roman"/>
          <w:noProof/>
        </w:rPr>
      </w:pPr>
      <w:r w:rsidRPr="004E32A3">
        <w:rPr>
          <w:rFonts w:ascii="Times New Roman" w:hAnsi="Times New Roman" w:cs="Times New Roman"/>
          <w:noProof/>
        </w:rPr>
        <w:t>Lenth, R. 2020. emmeans: Estimated Marginal Means, aka Least-Squares Means.</w:t>
      </w:r>
    </w:p>
    <w:p w14:paraId="3A185592" w14:textId="77777777" w:rsidR="004E32A3" w:rsidRPr="004E32A3" w:rsidRDefault="004E32A3" w:rsidP="004E32A3">
      <w:pPr>
        <w:widowControl w:val="0"/>
        <w:autoSpaceDE w:val="0"/>
        <w:autoSpaceDN w:val="0"/>
        <w:adjustRightInd w:val="0"/>
        <w:ind w:left="480" w:hanging="480"/>
        <w:rPr>
          <w:rFonts w:ascii="Times New Roman" w:hAnsi="Times New Roman" w:cs="Times New Roman"/>
          <w:noProof/>
        </w:rPr>
      </w:pPr>
      <w:r w:rsidRPr="004E32A3">
        <w:rPr>
          <w:rFonts w:ascii="Times New Roman" w:hAnsi="Times New Roman" w:cs="Times New Roman"/>
          <w:noProof/>
        </w:rPr>
        <w:t>Lim, M. Y.-T., R. G. Manzon, C. M. Somers, D. R. Boreham, and J. Y. Wilson. 2017. The effects of fluctuating temperature regimes on the embryonic development of lake whitefish (Coregonus clupeaformis). Comparative Biochemistry and Physiology Part A: Molecular &amp; Integrative Physiology 214:19–29.</w:t>
      </w:r>
    </w:p>
    <w:p w14:paraId="5297A0D3" w14:textId="77777777" w:rsidR="004E32A3" w:rsidRPr="004E32A3" w:rsidRDefault="004E32A3" w:rsidP="004E32A3">
      <w:pPr>
        <w:widowControl w:val="0"/>
        <w:autoSpaceDE w:val="0"/>
        <w:autoSpaceDN w:val="0"/>
        <w:adjustRightInd w:val="0"/>
        <w:ind w:left="480" w:hanging="480"/>
        <w:rPr>
          <w:rFonts w:ascii="Times New Roman" w:hAnsi="Times New Roman" w:cs="Times New Roman"/>
          <w:noProof/>
        </w:rPr>
      </w:pPr>
      <w:r w:rsidRPr="004E32A3">
        <w:rPr>
          <w:rFonts w:ascii="Times New Roman" w:hAnsi="Times New Roman" w:cs="Times New Roman"/>
          <w:noProof/>
        </w:rPr>
        <w:t>Little, A. G., I. Loughland, and F. Seebacher. 2020. What do warming waters mean for fish physiology and fisheries? Journal of Fish Biology.</w:t>
      </w:r>
    </w:p>
    <w:p w14:paraId="1E018FE1" w14:textId="77777777" w:rsidR="004E32A3" w:rsidRPr="004E32A3" w:rsidRDefault="004E32A3" w:rsidP="004E32A3">
      <w:pPr>
        <w:widowControl w:val="0"/>
        <w:autoSpaceDE w:val="0"/>
        <w:autoSpaceDN w:val="0"/>
        <w:adjustRightInd w:val="0"/>
        <w:ind w:left="480" w:hanging="480"/>
        <w:rPr>
          <w:rFonts w:ascii="Times New Roman" w:hAnsi="Times New Roman" w:cs="Times New Roman"/>
          <w:noProof/>
        </w:rPr>
      </w:pPr>
      <w:r w:rsidRPr="004E32A3">
        <w:rPr>
          <w:rFonts w:ascii="Times New Roman" w:hAnsi="Times New Roman" w:cs="Times New Roman"/>
          <w:noProof/>
        </w:rPr>
        <w:t>Lucke, V. S., T. R. Stewart, M. R. Vinson, J. D. Glase, and J. D. Stockwell. 2020. Larval Coregonus spp. diets and zooplankton community patterns in the Apostle Islands, Lake Superior. Journal of Great Lakes Research.</w:t>
      </w:r>
    </w:p>
    <w:p w14:paraId="3CF95A51" w14:textId="77777777" w:rsidR="004E32A3" w:rsidRPr="004E32A3" w:rsidRDefault="004E32A3" w:rsidP="004E32A3">
      <w:pPr>
        <w:widowControl w:val="0"/>
        <w:autoSpaceDE w:val="0"/>
        <w:autoSpaceDN w:val="0"/>
        <w:adjustRightInd w:val="0"/>
        <w:ind w:left="480" w:hanging="480"/>
        <w:rPr>
          <w:rFonts w:ascii="Times New Roman" w:hAnsi="Times New Roman" w:cs="Times New Roman"/>
          <w:noProof/>
        </w:rPr>
      </w:pPr>
      <w:r w:rsidRPr="004E32A3">
        <w:rPr>
          <w:rFonts w:ascii="Times New Roman" w:hAnsi="Times New Roman" w:cs="Times New Roman"/>
          <w:noProof/>
        </w:rPr>
        <w:t>Luczynski, M., and A. Kirklewska. 1984. Dependence of Coregonus albula embryogenesis rate on the incubation temperature. Aquaculture 42:43–55.</w:t>
      </w:r>
    </w:p>
    <w:p w14:paraId="450ABC61" w14:textId="77777777" w:rsidR="004E32A3" w:rsidRPr="004E32A3" w:rsidRDefault="004E32A3" w:rsidP="004E32A3">
      <w:pPr>
        <w:widowControl w:val="0"/>
        <w:autoSpaceDE w:val="0"/>
        <w:autoSpaceDN w:val="0"/>
        <w:adjustRightInd w:val="0"/>
        <w:ind w:left="480" w:hanging="480"/>
        <w:rPr>
          <w:rFonts w:ascii="Times New Roman" w:hAnsi="Times New Roman" w:cs="Times New Roman"/>
          <w:noProof/>
        </w:rPr>
      </w:pPr>
      <w:r w:rsidRPr="004E32A3">
        <w:rPr>
          <w:rFonts w:ascii="Times New Roman" w:hAnsi="Times New Roman" w:cs="Times New Roman"/>
          <w:noProof/>
        </w:rPr>
        <w:t>Lynch, A. J., S. J. Cooke, A. M. Deines, S. D. Bower, D. B. Bunnell, I. G. Cowx, V. M. Nguyen, J. Nohner, K. Phouthavong, B. Riley, M. W. Rogers, W. W. Taylor, W. Woelmer, S.-J. Youn, and T. D. Beard. 2016. The social, economic, and environmental importance of inland fish and fisheries. Environmental Reviews 24:115–121.</w:t>
      </w:r>
    </w:p>
    <w:p w14:paraId="47E99EBE" w14:textId="77777777" w:rsidR="004E32A3" w:rsidRPr="004E32A3" w:rsidRDefault="004E32A3" w:rsidP="004E32A3">
      <w:pPr>
        <w:widowControl w:val="0"/>
        <w:autoSpaceDE w:val="0"/>
        <w:autoSpaceDN w:val="0"/>
        <w:adjustRightInd w:val="0"/>
        <w:ind w:left="480" w:hanging="480"/>
        <w:rPr>
          <w:rFonts w:ascii="Times New Roman" w:hAnsi="Times New Roman" w:cs="Times New Roman"/>
          <w:noProof/>
        </w:rPr>
      </w:pPr>
      <w:r w:rsidRPr="004E32A3">
        <w:rPr>
          <w:rFonts w:ascii="Times New Roman" w:hAnsi="Times New Roman" w:cs="Times New Roman"/>
          <w:noProof/>
        </w:rPr>
        <w:t>Lynch, A. J., W. W. Taylor, T. D. Beard, and B. M. Lofgren. 2015. Climate change projections for lake whitefish (Coregonus clupeaformis) recruitment in the 1836 Treaty Waters of the Upper Great Lakes. Journal of Great Lakes Research 41:415–422.</w:t>
      </w:r>
    </w:p>
    <w:p w14:paraId="687BC021" w14:textId="77777777" w:rsidR="004E32A3" w:rsidRPr="004E32A3" w:rsidRDefault="004E32A3" w:rsidP="004E32A3">
      <w:pPr>
        <w:widowControl w:val="0"/>
        <w:autoSpaceDE w:val="0"/>
        <w:autoSpaceDN w:val="0"/>
        <w:adjustRightInd w:val="0"/>
        <w:ind w:left="480" w:hanging="480"/>
        <w:rPr>
          <w:rFonts w:ascii="Times New Roman" w:hAnsi="Times New Roman" w:cs="Times New Roman"/>
          <w:noProof/>
        </w:rPr>
      </w:pPr>
      <w:r w:rsidRPr="004E32A3">
        <w:rPr>
          <w:rFonts w:ascii="Times New Roman" w:hAnsi="Times New Roman" w:cs="Times New Roman"/>
          <w:noProof/>
        </w:rPr>
        <w:t>Mackenzie-Grieve, J. L., and J. R. Post. 2006. Thermal Habitat Use by Lake Trout in Two Contrasting Yukon Territory Lakes. Transactions of the American Fisheries Society 135:727–738.</w:t>
      </w:r>
    </w:p>
    <w:p w14:paraId="6E869B69" w14:textId="77777777" w:rsidR="004E32A3" w:rsidRPr="004E32A3" w:rsidRDefault="004E32A3" w:rsidP="004E32A3">
      <w:pPr>
        <w:widowControl w:val="0"/>
        <w:autoSpaceDE w:val="0"/>
        <w:autoSpaceDN w:val="0"/>
        <w:adjustRightInd w:val="0"/>
        <w:ind w:left="480" w:hanging="480"/>
        <w:rPr>
          <w:rFonts w:ascii="Times New Roman" w:hAnsi="Times New Roman" w:cs="Times New Roman"/>
          <w:noProof/>
        </w:rPr>
      </w:pPr>
      <w:r w:rsidRPr="004E32A3">
        <w:rPr>
          <w:rFonts w:ascii="Times New Roman" w:hAnsi="Times New Roman" w:cs="Times New Roman"/>
          <w:noProof/>
        </w:rPr>
        <w:t>Mandrak, N. E., T. C. Pratt, and R. SM. 2014. Evaluating the current status of deepwater ciscoes (Coregonus spp.) in the Canadian waters of Lake Huron, 2002-2012, with emphasis on Shortjaw Cisco (C. zenithicus). Canadian Science Advisory Secretariat.</w:t>
      </w:r>
    </w:p>
    <w:p w14:paraId="3D04FACA" w14:textId="77777777" w:rsidR="004E32A3" w:rsidRPr="004E32A3" w:rsidRDefault="004E32A3" w:rsidP="004E32A3">
      <w:pPr>
        <w:widowControl w:val="0"/>
        <w:autoSpaceDE w:val="0"/>
        <w:autoSpaceDN w:val="0"/>
        <w:adjustRightInd w:val="0"/>
        <w:ind w:left="480" w:hanging="480"/>
        <w:rPr>
          <w:rFonts w:ascii="Times New Roman" w:hAnsi="Times New Roman" w:cs="Times New Roman"/>
          <w:noProof/>
        </w:rPr>
      </w:pPr>
      <w:r w:rsidRPr="004E32A3">
        <w:rPr>
          <w:rFonts w:ascii="Times New Roman" w:hAnsi="Times New Roman" w:cs="Times New Roman"/>
          <w:noProof/>
        </w:rPr>
        <w:t>Marjomäki, T. J., H. Auvinen, H. Helminen, A. Huusko, J. Sarvala, P. Valkeajärvi, M. Viljanen, and J. Karjalainen. 2004. Spatial synchrony in the inter-annual population variation of vendace (Coregonus albula (L.)) in Finnish lakes. Annales Zoologici Fennici 41:225–240.</w:t>
      </w:r>
    </w:p>
    <w:p w14:paraId="0315E3BD" w14:textId="77777777" w:rsidR="004E32A3" w:rsidRPr="004E32A3" w:rsidRDefault="004E32A3" w:rsidP="004E32A3">
      <w:pPr>
        <w:widowControl w:val="0"/>
        <w:autoSpaceDE w:val="0"/>
        <w:autoSpaceDN w:val="0"/>
        <w:adjustRightInd w:val="0"/>
        <w:ind w:left="480" w:hanging="480"/>
        <w:rPr>
          <w:rFonts w:ascii="Times New Roman" w:hAnsi="Times New Roman" w:cs="Times New Roman"/>
          <w:noProof/>
        </w:rPr>
      </w:pPr>
      <w:r w:rsidRPr="004E32A3">
        <w:rPr>
          <w:rFonts w:ascii="Times New Roman" w:hAnsi="Times New Roman" w:cs="Times New Roman"/>
          <w:noProof/>
        </w:rPr>
        <w:t>McBride, R. S., S. Somarakis, G. R. Fitzhugh, A. Albert, N. A. Yaragina, M. J. Wuenschel, A. Alonso‐Fernández, and G. Basilone. 2015. Energy acquisition and allocation to egg production in relation to fish reproductive strategies. Fish and Fisheries 16:23–57.</w:t>
      </w:r>
    </w:p>
    <w:p w14:paraId="79CE80A8" w14:textId="77777777" w:rsidR="004E32A3" w:rsidRPr="004E32A3" w:rsidRDefault="004E32A3" w:rsidP="004E32A3">
      <w:pPr>
        <w:widowControl w:val="0"/>
        <w:autoSpaceDE w:val="0"/>
        <w:autoSpaceDN w:val="0"/>
        <w:adjustRightInd w:val="0"/>
        <w:ind w:left="480" w:hanging="480"/>
        <w:rPr>
          <w:rFonts w:ascii="Times New Roman" w:hAnsi="Times New Roman" w:cs="Times New Roman"/>
          <w:noProof/>
        </w:rPr>
      </w:pPr>
      <w:r w:rsidRPr="004E32A3">
        <w:rPr>
          <w:rFonts w:ascii="Times New Roman" w:hAnsi="Times New Roman" w:cs="Times New Roman"/>
          <w:noProof/>
        </w:rPr>
        <w:t>McCullough, I. M., K. S. Cheruvelil, S. M. Collins, and P. A. Soranno. 2019. Geographic patterns of the climate sensitivity of lakes. Ecological Applications 29:e01836.</w:t>
      </w:r>
    </w:p>
    <w:p w14:paraId="022A9351" w14:textId="77777777" w:rsidR="004E32A3" w:rsidRPr="004E32A3" w:rsidRDefault="004E32A3" w:rsidP="004E32A3">
      <w:pPr>
        <w:widowControl w:val="0"/>
        <w:autoSpaceDE w:val="0"/>
        <w:autoSpaceDN w:val="0"/>
        <w:adjustRightInd w:val="0"/>
        <w:ind w:left="480" w:hanging="480"/>
        <w:rPr>
          <w:rFonts w:ascii="Times New Roman" w:hAnsi="Times New Roman" w:cs="Times New Roman"/>
          <w:noProof/>
        </w:rPr>
      </w:pPr>
      <w:r w:rsidRPr="004E32A3">
        <w:rPr>
          <w:rFonts w:ascii="Times New Roman" w:hAnsi="Times New Roman" w:cs="Times New Roman"/>
          <w:noProof/>
        </w:rPr>
        <w:t xml:space="preserve">Meehl, G. A., T. F. Stocker, W. D. Collins, P. Friedlingstein, T. Gaye, J. M. Gregory, A. Kitoh, </w:t>
      </w:r>
      <w:r w:rsidRPr="004E32A3">
        <w:rPr>
          <w:rFonts w:ascii="Times New Roman" w:hAnsi="Times New Roman" w:cs="Times New Roman"/>
          <w:noProof/>
        </w:rPr>
        <w:lastRenderedPageBreak/>
        <w:t>R. Knutti, J. M. Murphy, and A. Noda. 2007. Global climate projections.</w:t>
      </w:r>
    </w:p>
    <w:p w14:paraId="36622C38" w14:textId="77777777" w:rsidR="004E32A3" w:rsidRPr="004E32A3" w:rsidRDefault="004E32A3" w:rsidP="004E32A3">
      <w:pPr>
        <w:widowControl w:val="0"/>
        <w:autoSpaceDE w:val="0"/>
        <w:autoSpaceDN w:val="0"/>
        <w:adjustRightInd w:val="0"/>
        <w:ind w:left="480" w:hanging="480"/>
        <w:rPr>
          <w:rFonts w:ascii="Times New Roman" w:hAnsi="Times New Roman" w:cs="Times New Roman"/>
          <w:noProof/>
        </w:rPr>
      </w:pPr>
      <w:r w:rsidRPr="004E32A3">
        <w:rPr>
          <w:rFonts w:ascii="Times New Roman" w:hAnsi="Times New Roman" w:cs="Times New Roman"/>
          <w:noProof/>
        </w:rPr>
        <w:t>Myers, J. T., D. L. Yule, M. L. Jones, T. D. Ahrenstorff, T. R. Hrabik, R. M. Claramunt, M. P. Ebener, and E. K. Berglund. 2015. Spatial synchrony in cisco recruitment. Fisheries Research 165:11–21.</w:t>
      </w:r>
    </w:p>
    <w:p w14:paraId="6F47371C" w14:textId="77777777" w:rsidR="004E32A3" w:rsidRPr="004E32A3" w:rsidRDefault="004E32A3" w:rsidP="004E32A3">
      <w:pPr>
        <w:widowControl w:val="0"/>
        <w:autoSpaceDE w:val="0"/>
        <w:autoSpaceDN w:val="0"/>
        <w:adjustRightInd w:val="0"/>
        <w:ind w:left="480" w:hanging="480"/>
        <w:rPr>
          <w:rFonts w:ascii="Times New Roman" w:hAnsi="Times New Roman" w:cs="Times New Roman"/>
          <w:noProof/>
        </w:rPr>
      </w:pPr>
      <w:r w:rsidRPr="004E32A3">
        <w:rPr>
          <w:rFonts w:ascii="Times New Roman" w:hAnsi="Times New Roman" w:cs="Times New Roman"/>
          <w:noProof/>
        </w:rPr>
        <w:t>Neff, B. D., and B. A. Fraser. 2010. A program to compare genetic differentiation statistics across loci using resampling of individuals and loci. Molecular Ecology Resources 10:546–550.</w:t>
      </w:r>
    </w:p>
    <w:p w14:paraId="1A1A2B0E" w14:textId="77777777" w:rsidR="004E32A3" w:rsidRPr="004E32A3" w:rsidRDefault="004E32A3" w:rsidP="004E32A3">
      <w:pPr>
        <w:widowControl w:val="0"/>
        <w:autoSpaceDE w:val="0"/>
        <w:autoSpaceDN w:val="0"/>
        <w:adjustRightInd w:val="0"/>
        <w:ind w:left="480" w:hanging="480"/>
        <w:rPr>
          <w:rFonts w:ascii="Times New Roman" w:hAnsi="Times New Roman" w:cs="Times New Roman"/>
          <w:noProof/>
        </w:rPr>
      </w:pPr>
      <w:r w:rsidRPr="004E32A3">
        <w:rPr>
          <w:rFonts w:ascii="Times New Roman" w:hAnsi="Times New Roman" w:cs="Times New Roman"/>
          <w:noProof/>
        </w:rPr>
        <w:t>Nyberg, P., E. Bergstrand, E. Degerman, and O. Enderlein. 2001. Recruitment of pelagic fish in an unstable climate: studies in Sweden’s four largest lakes. Ambio 30:559–564.</w:t>
      </w:r>
    </w:p>
    <w:p w14:paraId="78F2718E" w14:textId="77777777" w:rsidR="004E32A3" w:rsidRPr="004E32A3" w:rsidRDefault="004E32A3" w:rsidP="004E32A3">
      <w:pPr>
        <w:widowControl w:val="0"/>
        <w:autoSpaceDE w:val="0"/>
        <w:autoSpaceDN w:val="0"/>
        <w:adjustRightInd w:val="0"/>
        <w:ind w:left="480" w:hanging="480"/>
        <w:rPr>
          <w:rFonts w:ascii="Times New Roman" w:hAnsi="Times New Roman" w:cs="Times New Roman"/>
          <w:noProof/>
        </w:rPr>
      </w:pPr>
      <w:r w:rsidRPr="004E32A3">
        <w:rPr>
          <w:rFonts w:ascii="Times New Roman" w:hAnsi="Times New Roman" w:cs="Times New Roman"/>
          <w:noProof/>
        </w:rPr>
        <w:t>O’Reilly, C. M., R. J. Rowley, P. Schneider, J. D. Lenters, P. B. Mcintyre, and B. M. Kraemer. 2015. Rapid and highly variable warming of lake surface waters around the globe. Geophysical Research Letters 42:1–9.</w:t>
      </w:r>
    </w:p>
    <w:p w14:paraId="07FB3AA4" w14:textId="77777777" w:rsidR="004E32A3" w:rsidRPr="004E32A3" w:rsidRDefault="004E32A3" w:rsidP="004E32A3">
      <w:pPr>
        <w:widowControl w:val="0"/>
        <w:autoSpaceDE w:val="0"/>
        <w:autoSpaceDN w:val="0"/>
        <w:adjustRightInd w:val="0"/>
        <w:ind w:left="480" w:hanging="480"/>
        <w:rPr>
          <w:rFonts w:ascii="Times New Roman" w:hAnsi="Times New Roman" w:cs="Times New Roman"/>
          <w:noProof/>
        </w:rPr>
      </w:pPr>
      <w:r w:rsidRPr="004E32A3">
        <w:rPr>
          <w:rFonts w:ascii="Times New Roman" w:hAnsi="Times New Roman" w:cs="Times New Roman"/>
          <w:noProof/>
        </w:rPr>
        <w:t>Oberlercher, T. M., and J. Wanzenböck. 2016. Impact of electric fishing on egg survival of whitefish, Coregonus lavaretus. Fisheries Management and Ecology 23:540–547.</w:t>
      </w:r>
    </w:p>
    <w:p w14:paraId="4C056857" w14:textId="77777777" w:rsidR="004E32A3" w:rsidRPr="004E32A3" w:rsidRDefault="004E32A3" w:rsidP="004E32A3">
      <w:pPr>
        <w:widowControl w:val="0"/>
        <w:autoSpaceDE w:val="0"/>
        <w:autoSpaceDN w:val="0"/>
        <w:adjustRightInd w:val="0"/>
        <w:ind w:left="480" w:hanging="480"/>
        <w:rPr>
          <w:rFonts w:ascii="Times New Roman" w:hAnsi="Times New Roman" w:cs="Times New Roman"/>
          <w:noProof/>
        </w:rPr>
      </w:pPr>
      <w:r w:rsidRPr="004E32A3">
        <w:rPr>
          <w:rFonts w:ascii="Times New Roman" w:hAnsi="Times New Roman" w:cs="Times New Roman"/>
          <w:noProof/>
        </w:rPr>
        <w:t>Pavlov, D. A. 1986. Developing the biotechnology culturing White Sea wolffish, Anarhichas lupus marisalbi. II. Ecomorphological peculiarities of early ontogeny. Journal of Ichthyology 26:156–169.</w:t>
      </w:r>
    </w:p>
    <w:p w14:paraId="0680A561" w14:textId="77777777" w:rsidR="004E32A3" w:rsidRPr="004E32A3" w:rsidRDefault="004E32A3" w:rsidP="004E32A3">
      <w:pPr>
        <w:widowControl w:val="0"/>
        <w:autoSpaceDE w:val="0"/>
        <w:autoSpaceDN w:val="0"/>
        <w:adjustRightInd w:val="0"/>
        <w:ind w:left="480" w:hanging="480"/>
        <w:rPr>
          <w:rFonts w:ascii="Times New Roman" w:hAnsi="Times New Roman" w:cs="Times New Roman"/>
          <w:noProof/>
        </w:rPr>
      </w:pPr>
      <w:r w:rsidRPr="004E32A3">
        <w:rPr>
          <w:rFonts w:ascii="Times New Roman" w:hAnsi="Times New Roman" w:cs="Times New Roman"/>
          <w:noProof/>
        </w:rPr>
        <w:t>Pepin, P. 1991. Effect of temperature and size on development, mortality, and survival rates of the pelagic early life history stages of marine fish. Canadian Journal of Fisheries and Aquatic Sciences 48:503–518.</w:t>
      </w:r>
    </w:p>
    <w:p w14:paraId="10553091" w14:textId="77777777" w:rsidR="004E32A3" w:rsidRPr="004E32A3" w:rsidRDefault="004E32A3" w:rsidP="004E32A3">
      <w:pPr>
        <w:widowControl w:val="0"/>
        <w:autoSpaceDE w:val="0"/>
        <w:autoSpaceDN w:val="0"/>
        <w:adjustRightInd w:val="0"/>
        <w:ind w:left="480" w:hanging="480"/>
        <w:rPr>
          <w:rFonts w:ascii="Times New Roman" w:hAnsi="Times New Roman" w:cs="Times New Roman"/>
          <w:noProof/>
        </w:rPr>
      </w:pPr>
      <w:r w:rsidRPr="004E32A3">
        <w:rPr>
          <w:rFonts w:ascii="Times New Roman" w:hAnsi="Times New Roman" w:cs="Times New Roman"/>
          <w:noProof/>
        </w:rPr>
        <w:t>R Core Team. 2020. R: A Language and Environment for Statistical Computing. R Foundation for Statistical Computing, Vienna, Austria.</w:t>
      </w:r>
    </w:p>
    <w:p w14:paraId="2F34D23D" w14:textId="77777777" w:rsidR="004E32A3" w:rsidRPr="004E32A3" w:rsidRDefault="004E32A3" w:rsidP="004E32A3">
      <w:pPr>
        <w:widowControl w:val="0"/>
        <w:autoSpaceDE w:val="0"/>
        <w:autoSpaceDN w:val="0"/>
        <w:adjustRightInd w:val="0"/>
        <w:ind w:left="480" w:hanging="480"/>
        <w:rPr>
          <w:rFonts w:ascii="Times New Roman" w:hAnsi="Times New Roman" w:cs="Times New Roman"/>
          <w:noProof/>
        </w:rPr>
      </w:pPr>
      <w:r w:rsidRPr="004E32A3">
        <w:rPr>
          <w:rFonts w:ascii="Times New Roman" w:hAnsi="Times New Roman" w:cs="Times New Roman"/>
          <w:noProof/>
        </w:rPr>
        <w:t>Reist, J. D., F. J. Wrona, T. D. Prowse, M. Power, J. B. Dempson, R. J. Beamish, J. R. King, T. J. Carmichael, and C. D. Sawatzky. 2006. General effects of climate change on Arctic fishes and fish populations. AMBIO: A Journal of the Human Environment 35:370–380.</w:t>
      </w:r>
    </w:p>
    <w:p w14:paraId="18724468" w14:textId="77777777" w:rsidR="004E32A3" w:rsidRPr="004E32A3" w:rsidRDefault="004E32A3" w:rsidP="004E32A3">
      <w:pPr>
        <w:widowControl w:val="0"/>
        <w:autoSpaceDE w:val="0"/>
        <w:autoSpaceDN w:val="0"/>
        <w:adjustRightInd w:val="0"/>
        <w:ind w:left="480" w:hanging="480"/>
        <w:rPr>
          <w:rFonts w:ascii="Times New Roman" w:hAnsi="Times New Roman" w:cs="Times New Roman"/>
          <w:noProof/>
        </w:rPr>
      </w:pPr>
      <w:r w:rsidRPr="004E32A3">
        <w:rPr>
          <w:rFonts w:ascii="Times New Roman" w:hAnsi="Times New Roman" w:cs="Times New Roman"/>
          <w:noProof/>
        </w:rPr>
        <w:t>Roff, D. 1994. The evolution of life histories. Journal of Evolutionary Biology 7:116–118.</w:t>
      </w:r>
    </w:p>
    <w:p w14:paraId="72B6FFE0" w14:textId="77777777" w:rsidR="004E32A3" w:rsidRPr="004E32A3" w:rsidRDefault="004E32A3" w:rsidP="004E32A3">
      <w:pPr>
        <w:widowControl w:val="0"/>
        <w:autoSpaceDE w:val="0"/>
        <w:autoSpaceDN w:val="0"/>
        <w:adjustRightInd w:val="0"/>
        <w:ind w:left="480" w:hanging="480"/>
        <w:rPr>
          <w:rFonts w:ascii="Times New Roman" w:hAnsi="Times New Roman" w:cs="Times New Roman"/>
          <w:noProof/>
        </w:rPr>
      </w:pPr>
      <w:r w:rsidRPr="004E32A3">
        <w:rPr>
          <w:rFonts w:ascii="Times New Roman" w:hAnsi="Times New Roman" w:cs="Times New Roman"/>
          <w:noProof/>
        </w:rPr>
        <w:t>Rosinski, C. L., M. R. Vinson, and D. L. Yule. 2020. Niche Partitioning among Native Ciscoes and Nonnative Rainbow Smelt in Lake Superior. Transactions of the American Fisheries Society 149:184–203.</w:t>
      </w:r>
    </w:p>
    <w:p w14:paraId="71833A1F" w14:textId="77777777" w:rsidR="004E32A3" w:rsidRPr="004E32A3" w:rsidRDefault="004E32A3" w:rsidP="004E32A3">
      <w:pPr>
        <w:widowControl w:val="0"/>
        <w:autoSpaceDE w:val="0"/>
        <w:autoSpaceDN w:val="0"/>
        <w:adjustRightInd w:val="0"/>
        <w:ind w:left="480" w:hanging="480"/>
        <w:rPr>
          <w:rFonts w:ascii="Times New Roman" w:hAnsi="Times New Roman" w:cs="Times New Roman"/>
          <w:noProof/>
        </w:rPr>
      </w:pPr>
      <w:r w:rsidRPr="004E32A3">
        <w:rPr>
          <w:rFonts w:ascii="Times New Roman" w:hAnsi="Times New Roman" w:cs="Times New Roman"/>
          <w:noProof/>
        </w:rPr>
        <w:t>Schindler, D. W., K. G. Beaty, E. J. Fee, D. R. Cruikshank, E. R. DeBruyn, D. L. Findlay, G. A. Linsey, J. A. Shearer, M. P. Stainton, and M. A. Turner. 1990. Effects of Climatic Warming on Lakes of the Central Boreal Forest. Science 250:967–970.</w:t>
      </w:r>
    </w:p>
    <w:p w14:paraId="525999F1" w14:textId="77777777" w:rsidR="004E32A3" w:rsidRPr="004E32A3" w:rsidRDefault="004E32A3" w:rsidP="004E32A3">
      <w:pPr>
        <w:widowControl w:val="0"/>
        <w:autoSpaceDE w:val="0"/>
        <w:autoSpaceDN w:val="0"/>
        <w:adjustRightInd w:val="0"/>
        <w:ind w:left="480" w:hanging="480"/>
        <w:rPr>
          <w:rFonts w:ascii="Times New Roman" w:hAnsi="Times New Roman" w:cs="Times New Roman"/>
          <w:noProof/>
        </w:rPr>
      </w:pPr>
      <w:r w:rsidRPr="004E32A3">
        <w:rPr>
          <w:rFonts w:ascii="Times New Roman" w:hAnsi="Times New Roman" w:cs="Times New Roman"/>
          <w:noProof/>
        </w:rPr>
        <w:t>Schmitt, J. D., C. S. Vandergoot, B. P. O’Malley, and R. T. Kraus. 2020. Does Lake Erie still have sufficient oxythermal habitat for cisco Coregonus artedi? Journal of Great Lakes Research 46:330–338.</w:t>
      </w:r>
    </w:p>
    <w:p w14:paraId="527394EE" w14:textId="77777777" w:rsidR="004E32A3" w:rsidRPr="004E32A3" w:rsidRDefault="004E32A3" w:rsidP="004E32A3">
      <w:pPr>
        <w:widowControl w:val="0"/>
        <w:autoSpaceDE w:val="0"/>
        <w:autoSpaceDN w:val="0"/>
        <w:adjustRightInd w:val="0"/>
        <w:ind w:left="480" w:hanging="480"/>
        <w:rPr>
          <w:rFonts w:ascii="Times New Roman" w:hAnsi="Times New Roman" w:cs="Times New Roman"/>
          <w:noProof/>
        </w:rPr>
      </w:pPr>
      <w:r w:rsidRPr="004E32A3">
        <w:rPr>
          <w:rFonts w:ascii="Times New Roman" w:hAnsi="Times New Roman" w:cs="Times New Roman"/>
          <w:noProof/>
        </w:rPr>
        <w:t>Schultz, E. T., D. O. Conover, and A. Ehtisham. 1998. The dead of winter: size-dependent variation and genetic differences in seasonal mortality among Atlantic silverside (Atherinidae: \textit{Menidia menidia}) from different latitudes. Canadian Journal of Fisheries and Aquatic Sciences 55:1149–1157.</w:t>
      </w:r>
    </w:p>
    <w:p w14:paraId="37255B42" w14:textId="77777777" w:rsidR="004E32A3" w:rsidRPr="004E32A3" w:rsidRDefault="004E32A3" w:rsidP="004E32A3">
      <w:pPr>
        <w:widowControl w:val="0"/>
        <w:autoSpaceDE w:val="0"/>
        <w:autoSpaceDN w:val="0"/>
        <w:adjustRightInd w:val="0"/>
        <w:ind w:left="480" w:hanging="480"/>
        <w:rPr>
          <w:rFonts w:ascii="Times New Roman" w:hAnsi="Times New Roman" w:cs="Times New Roman"/>
          <w:noProof/>
        </w:rPr>
      </w:pPr>
      <w:r w:rsidRPr="004E32A3">
        <w:rPr>
          <w:rFonts w:ascii="Times New Roman" w:hAnsi="Times New Roman" w:cs="Times New Roman"/>
          <w:noProof/>
        </w:rPr>
        <w:t>Schultz, E. T., K. E. Reynolds, and D. O. Conover. 1996. Countergradient Variation in Growth Among Newly Hatched Fundulus Heteroclitus: Geographic Differences Revealed by Common-Environment Experiments. Functional Ecology 10:366.</w:t>
      </w:r>
    </w:p>
    <w:p w14:paraId="2F2AC2ED" w14:textId="77777777" w:rsidR="004E32A3" w:rsidRPr="004E32A3" w:rsidRDefault="004E32A3" w:rsidP="004E32A3">
      <w:pPr>
        <w:widowControl w:val="0"/>
        <w:autoSpaceDE w:val="0"/>
        <w:autoSpaceDN w:val="0"/>
        <w:adjustRightInd w:val="0"/>
        <w:ind w:left="480" w:hanging="480"/>
        <w:rPr>
          <w:rFonts w:ascii="Times New Roman" w:hAnsi="Times New Roman" w:cs="Times New Roman"/>
          <w:noProof/>
        </w:rPr>
      </w:pPr>
      <w:r w:rsidRPr="004E32A3">
        <w:rPr>
          <w:rFonts w:ascii="Times New Roman" w:hAnsi="Times New Roman" w:cs="Times New Roman"/>
          <w:noProof/>
        </w:rPr>
        <w:t>Sharma, S., D. A. Jackson, C. K. Minns, and B. J. Shuter. 2007. Will northern fish populations be in hot water because of climate change? Global Change Biology 13:2052–2064.</w:t>
      </w:r>
    </w:p>
    <w:p w14:paraId="1684D0AC" w14:textId="77777777" w:rsidR="004E32A3" w:rsidRPr="004E32A3" w:rsidRDefault="004E32A3" w:rsidP="004E32A3">
      <w:pPr>
        <w:widowControl w:val="0"/>
        <w:autoSpaceDE w:val="0"/>
        <w:autoSpaceDN w:val="0"/>
        <w:adjustRightInd w:val="0"/>
        <w:ind w:left="480" w:hanging="480"/>
        <w:rPr>
          <w:rFonts w:ascii="Times New Roman" w:hAnsi="Times New Roman" w:cs="Times New Roman"/>
          <w:noProof/>
        </w:rPr>
      </w:pPr>
      <w:r w:rsidRPr="004E32A3">
        <w:rPr>
          <w:rFonts w:ascii="Times New Roman" w:hAnsi="Times New Roman" w:cs="Times New Roman"/>
          <w:noProof/>
        </w:rPr>
        <w:t>Shatwell, T., W. Thiery, and G. Kirillin. 2019. Future projections of temperature and mixing regime of European temperate lakes. Hydrology and Earth System Sciences 23:1533–1551.</w:t>
      </w:r>
    </w:p>
    <w:p w14:paraId="00461068" w14:textId="77777777" w:rsidR="004E32A3" w:rsidRPr="004E32A3" w:rsidRDefault="004E32A3" w:rsidP="004E32A3">
      <w:pPr>
        <w:widowControl w:val="0"/>
        <w:autoSpaceDE w:val="0"/>
        <w:autoSpaceDN w:val="0"/>
        <w:adjustRightInd w:val="0"/>
        <w:ind w:left="480" w:hanging="480"/>
        <w:rPr>
          <w:rFonts w:ascii="Times New Roman" w:hAnsi="Times New Roman" w:cs="Times New Roman"/>
          <w:noProof/>
        </w:rPr>
      </w:pPr>
      <w:r w:rsidRPr="004E32A3">
        <w:rPr>
          <w:rFonts w:ascii="Times New Roman" w:hAnsi="Times New Roman" w:cs="Times New Roman"/>
          <w:noProof/>
        </w:rPr>
        <w:lastRenderedPageBreak/>
        <w:t>Stewart, J. 2011. Evidence of age-class truncation in some exploited marine fish populations in New South Wales, Australia. Fisheries Research 108:209–213.</w:t>
      </w:r>
    </w:p>
    <w:p w14:paraId="1AF028EB" w14:textId="77777777" w:rsidR="004E32A3" w:rsidRPr="004E32A3" w:rsidRDefault="004E32A3" w:rsidP="004E32A3">
      <w:pPr>
        <w:widowControl w:val="0"/>
        <w:autoSpaceDE w:val="0"/>
        <w:autoSpaceDN w:val="0"/>
        <w:adjustRightInd w:val="0"/>
        <w:ind w:left="480" w:hanging="480"/>
        <w:rPr>
          <w:rFonts w:ascii="Times New Roman" w:hAnsi="Times New Roman" w:cs="Times New Roman"/>
          <w:noProof/>
        </w:rPr>
      </w:pPr>
      <w:r w:rsidRPr="004E32A3">
        <w:rPr>
          <w:rFonts w:ascii="Times New Roman" w:hAnsi="Times New Roman" w:cs="Times New Roman"/>
          <w:noProof/>
        </w:rPr>
        <w:t>Stockwell, J. D., M. P. Ebener, J. A. Black, O. T. Gorman, T. R. Hrabik, R. E. Kinnunen, W. P. Mattes, J. K. Oyadomari, S. T. Schram, D. R. Schreiner, M. J. Seider, S. P. Sitar, and D. L. Yule. 2009. A Synthesis of Cisco Recovery in Lake Superior: Implications for Native Fish Rehabilitation in the Laurentian Great Lakes. North American Journal of Fisheries Management 29:626–652.</w:t>
      </w:r>
    </w:p>
    <w:p w14:paraId="0A5E8FA0" w14:textId="77777777" w:rsidR="004E32A3" w:rsidRPr="004E32A3" w:rsidRDefault="004E32A3" w:rsidP="004E32A3">
      <w:pPr>
        <w:widowControl w:val="0"/>
        <w:autoSpaceDE w:val="0"/>
        <w:autoSpaceDN w:val="0"/>
        <w:adjustRightInd w:val="0"/>
        <w:ind w:left="480" w:hanging="480"/>
        <w:rPr>
          <w:rFonts w:ascii="Times New Roman" w:hAnsi="Times New Roman" w:cs="Times New Roman"/>
          <w:noProof/>
        </w:rPr>
      </w:pPr>
      <w:r w:rsidRPr="004E32A3">
        <w:rPr>
          <w:rFonts w:ascii="Times New Roman" w:hAnsi="Times New Roman" w:cs="Times New Roman"/>
          <w:noProof/>
        </w:rPr>
        <w:t>Urpanen, O., H. Huuskonen, T. J. Marjomäki, and J. Karjalainen. 2005. Growth and size-selective mortality of vendace (Coregonus albula (L.)) and whitefish (C. lavaretus L.) larvae. Boreal Environment Research 10:225–238.</w:t>
      </w:r>
    </w:p>
    <w:p w14:paraId="68B89D3A" w14:textId="77777777" w:rsidR="004E32A3" w:rsidRPr="004E32A3" w:rsidRDefault="004E32A3" w:rsidP="004E32A3">
      <w:pPr>
        <w:widowControl w:val="0"/>
        <w:autoSpaceDE w:val="0"/>
        <w:autoSpaceDN w:val="0"/>
        <w:adjustRightInd w:val="0"/>
        <w:ind w:left="480" w:hanging="480"/>
        <w:rPr>
          <w:rFonts w:ascii="Times New Roman" w:hAnsi="Times New Roman" w:cs="Times New Roman"/>
          <w:noProof/>
        </w:rPr>
      </w:pPr>
      <w:r w:rsidRPr="004E32A3">
        <w:rPr>
          <w:rFonts w:ascii="Times New Roman" w:hAnsi="Times New Roman" w:cs="Times New Roman"/>
          <w:noProof/>
        </w:rPr>
        <w:t>Voeten, C. C. 2020. buildmer: Stepwise Elimination and Term Reordering for Mixed-Effects Regression.</w:t>
      </w:r>
    </w:p>
    <w:p w14:paraId="0D74AB71" w14:textId="77777777" w:rsidR="004E32A3" w:rsidRPr="004E32A3" w:rsidRDefault="004E32A3" w:rsidP="004E32A3">
      <w:pPr>
        <w:widowControl w:val="0"/>
        <w:autoSpaceDE w:val="0"/>
        <w:autoSpaceDN w:val="0"/>
        <w:adjustRightInd w:val="0"/>
        <w:ind w:left="480" w:hanging="480"/>
        <w:rPr>
          <w:rFonts w:ascii="Times New Roman" w:hAnsi="Times New Roman" w:cs="Times New Roman"/>
          <w:noProof/>
        </w:rPr>
      </w:pPr>
      <w:r w:rsidRPr="004E32A3">
        <w:rPr>
          <w:rFonts w:ascii="Times New Roman" w:hAnsi="Times New Roman" w:cs="Times New Roman"/>
          <w:noProof/>
        </w:rPr>
        <w:t>Vonlanthen, P., D. Bittner, A. G. Hudson, K. A. Young, R. Müller, B. Lundsgaard-Hansen, D. Roy, S. Di Piazza, C. R. Largiader, O. Seehausen, C. R. Largiadèr, and O. Seehausen. 2012. Eutrophication causes speciation reversal in whitefish adaptive radiations. Nature 482:357–362.</w:t>
      </w:r>
    </w:p>
    <w:p w14:paraId="4FE1BAB5" w14:textId="77777777" w:rsidR="004E32A3" w:rsidRPr="004E32A3" w:rsidRDefault="004E32A3" w:rsidP="004E32A3">
      <w:pPr>
        <w:widowControl w:val="0"/>
        <w:autoSpaceDE w:val="0"/>
        <w:autoSpaceDN w:val="0"/>
        <w:adjustRightInd w:val="0"/>
        <w:ind w:left="480" w:hanging="480"/>
        <w:rPr>
          <w:rFonts w:ascii="Times New Roman" w:hAnsi="Times New Roman" w:cs="Times New Roman"/>
          <w:noProof/>
        </w:rPr>
      </w:pPr>
      <w:r w:rsidRPr="004E32A3">
        <w:rPr>
          <w:rFonts w:ascii="Times New Roman" w:hAnsi="Times New Roman" w:cs="Times New Roman"/>
          <w:noProof/>
        </w:rPr>
        <w:t>Vonlanthen, P., D. Roy, A. G. Hudson, C. R. Largiadèr, D. Bittner, and O. Seehausen. 2009. Divergence along a steep ecological gradient in lake whitefish (Coregonus sp.). Journal of Evolutionary Biology 22:498–514.</w:t>
      </w:r>
    </w:p>
    <w:p w14:paraId="21C4957C" w14:textId="77777777" w:rsidR="004E32A3" w:rsidRPr="004E32A3" w:rsidRDefault="004E32A3" w:rsidP="004E32A3">
      <w:pPr>
        <w:widowControl w:val="0"/>
        <w:autoSpaceDE w:val="0"/>
        <w:autoSpaceDN w:val="0"/>
        <w:adjustRightInd w:val="0"/>
        <w:ind w:left="480" w:hanging="480"/>
        <w:rPr>
          <w:rFonts w:ascii="Times New Roman" w:hAnsi="Times New Roman" w:cs="Times New Roman"/>
          <w:noProof/>
        </w:rPr>
      </w:pPr>
      <w:r w:rsidRPr="004E32A3">
        <w:rPr>
          <w:rFonts w:ascii="Times New Roman" w:hAnsi="Times New Roman" w:cs="Times New Roman"/>
          <w:noProof/>
        </w:rPr>
        <w:t>Williamson, C. E., J. A. Brentrup, J. Zhang, W. H. Renwick, B. R. Hargreaves, L. B. Knoll, E. P. Overholt, and K. C. Rose. 2014. Lakes as sensors in the landscape: optical metrics as scalable sentinel responses to climate change. Limnology and Oceanography 59:840–850.</w:t>
      </w:r>
    </w:p>
    <w:p w14:paraId="0DA786D3" w14:textId="77777777" w:rsidR="004E32A3" w:rsidRPr="004E32A3" w:rsidRDefault="004E32A3" w:rsidP="004E32A3">
      <w:pPr>
        <w:widowControl w:val="0"/>
        <w:autoSpaceDE w:val="0"/>
        <w:autoSpaceDN w:val="0"/>
        <w:adjustRightInd w:val="0"/>
        <w:ind w:left="480" w:hanging="480"/>
        <w:rPr>
          <w:rFonts w:ascii="Times New Roman" w:hAnsi="Times New Roman" w:cs="Times New Roman"/>
          <w:noProof/>
        </w:rPr>
      </w:pPr>
      <w:r w:rsidRPr="004E32A3">
        <w:rPr>
          <w:rFonts w:ascii="Times New Roman" w:hAnsi="Times New Roman" w:cs="Times New Roman"/>
          <w:noProof/>
        </w:rPr>
        <w:t>Winslow, L. A., J. S. Read, G. J. A. Hansen, K. C. Rose, and D. M. Robertson. 2017. Seasonality of change: Summer warming rates do not fully represent effects of climate change on lake temperatures. Limnology and Oceanography 62:2168–2178.</w:t>
      </w:r>
    </w:p>
    <w:p w14:paraId="6EEBF8C8" w14:textId="77777777" w:rsidR="004E32A3" w:rsidRPr="004E32A3" w:rsidRDefault="004E32A3" w:rsidP="004E32A3">
      <w:pPr>
        <w:widowControl w:val="0"/>
        <w:autoSpaceDE w:val="0"/>
        <w:autoSpaceDN w:val="0"/>
        <w:adjustRightInd w:val="0"/>
        <w:ind w:left="480" w:hanging="480"/>
        <w:rPr>
          <w:rFonts w:ascii="Times New Roman" w:hAnsi="Times New Roman" w:cs="Times New Roman"/>
          <w:noProof/>
        </w:rPr>
      </w:pPr>
      <w:r w:rsidRPr="004E32A3">
        <w:rPr>
          <w:rFonts w:ascii="Times New Roman" w:hAnsi="Times New Roman" w:cs="Times New Roman"/>
          <w:noProof/>
        </w:rPr>
        <w:t>Woolway, R. I., M. T. Dokulil, W. Marszelewski, M. Schmid, D. Bouffard, and C. J. Merchant. 2017. Warming of Central European lakes and their response to the 1980s climate regime shift. Climatic Change 142:505–520.</w:t>
      </w:r>
    </w:p>
    <w:p w14:paraId="6DB41055" w14:textId="77777777" w:rsidR="004E32A3" w:rsidRPr="004E32A3" w:rsidRDefault="004E32A3" w:rsidP="004E32A3">
      <w:pPr>
        <w:widowControl w:val="0"/>
        <w:autoSpaceDE w:val="0"/>
        <w:autoSpaceDN w:val="0"/>
        <w:adjustRightInd w:val="0"/>
        <w:ind w:left="480" w:hanging="480"/>
        <w:rPr>
          <w:rFonts w:ascii="Times New Roman" w:hAnsi="Times New Roman" w:cs="Times New Roman"/>
          <w:noProof/>
        </w:rPr>
      </w:pPr>
      <w:r w:rsidRPr="004E32A3">
        <w:rPr>
          <w:rFonts w:ascii="Times New Roman" w:hAnsi="Times New Roman" w:cs="Times New Roman"/>
          <w:noProof/>
        </w:rPr>
        <w:t>Woolway, R. I., B. M. Kraemer, J. D. Lenters, C. J. Merchant, C. M. O’Reilly, and S. Sharma. 2020. Global lake responses to climate change. Nature Reviews Earth &amp; Environment:1–16.</w:t>
      </w:r>
    </w:p>
    <w:p w14:paraId="2FE37A80" w14:textId="77777777" w:rsidR="004E32A3" w:rsidRPr="004E32A3" w:rsidRDefault="004E32A3" w:rsidP="004E32A3">
      <w:pPr>
        <w:widowControl w:val="0"/>
        <w:autoSpaceDE w:val="0"/>
        <w:autoSpaceDN w:val="0"/>
        <w:adjustRightInd w:val="0"/>
        <w:ind w:left="480" w:hanging="480"/>
        <w:rPr>
          <w:rFonts w:ascii="Times New Roman" w:hAnsi="Times New Roman" w:cs="Times New Roman"/>
          <w:noProof/>
        </w:rPr>
      </w:pPr>
      <w:r w:rsidRPr="004E32A3">
        <w:rPr>
          <w:rFonts w:ascii="Times New Roman" w:hAnsi="Times New Roman" w:cs="Times New Roman"/>
          <w:noProof/>
        </w:rPr>
        <w:t>Yamahira, K., and D. O. Conover. 2002. Intra- vs . Interspecific Latitudinal Variation in Growth : Adaptation to Temperature or Seasonality? Ecology 83:1252–1262.</w:t>
      </w:r>
    </w:p>
    <w:p w14:paraId="44DF5073" w14:textId="77777777" w:rsidR="004E32A3" w:rsidRPr="004E32A3" w:rsidRDefault="004E32A3" w:rsidP="004E32A3">
      <w:pPr>
        <w:widowControl w:val="0"/>
        <w:autoSpaceDE w:val="0"/>
        <w:autoSpaceDN w:val="0"/>
        <w:adjustRightInd w:val="0"/>
        <w:ind w:left="480" w:hanging="480"/>
        <w:rPr>
          <w:rFonts w:ascii="Times New Roman" w:hAnsi="Times New Roman" w:cs="Times New Roman"/>
          <w:noProof/>
        </w:rPr>
      </w:pPr>
      <w:r w:rsidRPr="004E32A3">
        <w:rPr>
          <w:rFonts w:ascii="Times New Roman" w:hAnsi="Times New Roman" w:cs="Times New Roman"/>
          <w:noProof/>
        </w:rPr>
        <w:t>Van Zuiden, T. M., M. M. Chen, S. Stefanoff, L. Lopez, and S. Sharma. 2016. Projected impacts of climate change on three freshwater fishes and potential novel competitive interactions. Diversity and Distributions 22:603–614.</w:t>
      </w:r>
    </w:p>
    <w:p w14:paraId="000000C9" w14:textId="461E1E59" w:rsidR="00B66B58" w:rsidRDefault="004E32A3">
      <w:pPr>
        <w:widowControl w:val="0"/>
        <w:ind w:left="480" w:hanging="480"/>
        <w:rPr>
          <w:rFonts w:ascii="Times New Roman" w:eastAsia="Times New Roman" w:hAnsi="Times New Roman" w:cs="Times New Roman"/>
        </w:rPr>
        <w:sectPr w:rsidR="00B66B58">
          <w:footerReference w:type="even" r:id="rId11"/>
          <w:footerReference w:type="default" r:id="rId12"/>
          <w:pgSz w:w="12240" w:h="15840"/>
          <w:pgMar w:top="1440" w:right="1440" w:bottom="1440" w:left="1440" w:header="720" w:footer="720" w:gutter="0"/>
          <w:pgNumType w:start="1"/>
          <w:cols w:space="720"/>
        </w:sectPr>
      </w:pPr>
      <w:r>
        <w:rPr>
          <w:rFonts w:ascii="Times New Roman" w:eastAsia="Times New Roman" w:hAnsi="Times New Roman" w:cs="Times New Roman"/>
        </w:rPr>
        <w:fldChar w:fldCharType="end"/>
      </w:r>
    </w:p>
    <w:p w14:paraId="000000CA" w14:textId="77777777" w:rsidR="00B66B58" w:rsidRDefault="009B083D">
      <w:pPr>
        <w:rPr>
          <w:rFonts w:ascii="Times New Roman" w:eastAsia="Times New Roman" w:hAnsi="Times New Roman" w:cs="Times New Roman"/>
          <w:b/>
        </w:rPr>
      </w:pPr>
      <w:sdt>
        <w:sdtPr>
          <w:tag w:val="goog_rdk_16"/>
          <w:id w:val="-311567264"/>
        </w:sdtPr>
        <w:sdtEndPr/>
        <w:sdtContent>
          <w:commentRangeStart w:id="13"/>
        </w:sdtContent>
      </w:sdt>
      <w:r w:rsidR="00E32990">
        <w:rPr>
          <w:rFonts w:ascii="Times New Roman" w:eastAsia="Times New Roman" w:hAnsi="Times New Roman" w:cs="Times New Roman"/>
          <w:b/>
        </w:rPr>
        <w:t>TABLES</w:t>
      </w:r>
      <w:commentRangeEnd w:id="13"/>
      <w:r w:rsidR="00E32990">
        <w:commentReference w:id="13"/>
      </w:r>
      <w:r w:rsidR="00E32990">
        <w:rPr>
          <w:rFonts w:ascii="Times New Roman" w:eastAsia="Times New Roman" w:hAnsi="Times New Roman" w:cs="Times New Roman"/>
          <w:b/>
        </w:rPr>
        <w:t>:</w:t>
      </w:r>
    </w:p>
    <w:p w14:paraId="000000CB" w14:textId="77777777" w:rsidR="00B66B58" w:rsidRDefault="00B66B58">
      <w:pPr>
        <w:rPr>
          <w:rFonts w:ascii="Times New Roman" w:eastAsia="Times New Roman" w:hAnsi="Times New Roman" w:cs="Times New Roman"/>
          <w:b/>
        </w:rPr>
      </w:pPr>
    </w:p>
    <w:p w14:paraId="000000CC" w14:textId="77777777" w:rsidR="00B66B58" w:rsidRDefault="00E32990">
      <w:pPr>
        <w:rPr>
          <w:rFonts w:ascii="Times New Roman" w:eastAsia="Times New Roman" w:hAnsi="Times New Roman" w:cs="Times New Roman"/>
        </w:rPr>
      </w:pPr>
      <w:r>
        <w:rPr>
          <w:rFonts w:ascii="Times New Roman" w:eastAsia="Times New Roman" w:hAnsi="Times New Roman" w:cs="Times New Roman"/>
        </w:rPr>
        <w:t>Table 1. Mean (SD) water temperatures (°C) during embryo incubations at the University of Vermont (UVM) and University of Jyväskylä (JYU).</w:t>
      </w:r>
    </w:p>
    <w:p w14:paraId="000000CD" w14:textId="77777777" w:rsidR="00B66B58" w:rsidRDefault="00B66B58">
      <w:pPr>
        <w:rPr>
          <w:rFonts w:ascii="Times New Roman" w:eastAsia="Times New Roman" w:hAnsi="Times New Roman" w:cs="Times New Roman"/>
        </w:rPr>
      </w:pPr>
    </w:p>
    <w:tbl>
      <w:tblPr>
        <w:tblStyle w:val="af2"/>
        <w:tblW w:w="5748" w:type="dxa"/>
        <w:jc w:val="center"/>
        <w:tblBorders>
          <w:top w:val="nil"/>
          <w:left w:val="nil"/>
          <w:bottom w:val="nil"/>
          <w:right w:val="nil"/>
          <w:insideH w:val="nil"/>
          <w:insideV w:val="nil"/>
        </w:tblBorders>
        <w:tblLayout w:type="fixed"/>
        <w:tblLook w:val="0400" w:firstRow="0" w:lastRow="0" w:firstColumn="0" w:lastColumn="0" w:noHBand="0" w:noVBand="1"/>
      </w:tblPr>
      <w:tblGrid>
        <w:gridCol w:w="1296"/>
        <w:gridCol w:w="936"/>
        <w:gridCol w:w="236"/>
        <w:gridCol w:w="936"/>
        <w:gridCol w:w="236"/>
        <w:gridCol w:w="936"/>
        <w:gridCol w:w="236"/>
        <w:gridCol w:w="936"/>
      </w:tblGrid>
      <w:tr w:rsidR="00B66B58" w14:paraId="7D9203BC" w14:textId="77777777" w:rsidTr="002244EE">
        <w:trPr>
          <w:trHeight w:val="432"/>
          <w:jc w:val="center"/>
        </w:trPr>
        <w:tc>
          <w:tcPr>
            <w:tcW w:w="1296" w:type="dxa"/>
            <w:tcBorders>
              <w:top w:val="single" w:sz="12" w:space="0" w:color="auto"/>
            </w:tcBorders>
            <w:vAlign w:val="center"/>
          </w:tcPr>
          <w:p w14:paraId="000000CE" w14:textId="77777777" w:rsidR="00B66B58" w:rsidRDefault="00B66B58">
            <w:pPr>
              <w:jc w:val="center"/>
              <w:rPr>
                <w:sz w:val="24"/>
                <w:szCs w:val="24"/>
              </w:rPr>
            </w:pPr>
          </w:p>
        </w:tc>
        <w:tc>
          <w:tcPr>
            <w:tcW w:w="4452" w:type="dxa"/>
            <w:gridSpan w:val="7"/>
            <w:tcBorders>
              <w:top w:val="single" w:sz="12" w:space="0" w:color="auto"/>
              <w:bottom w:val="single" w:sz="4" w:space="0" w:color="000000"/>
            </w:tcBorders>
            <w:vAlign w:val="center"/>
          </w:tcPr>
          <w:p w14:paraId="000000CF" w14:textId="77777777" w:rsidR="00B66B58" w:rsidRDefault="00E32990">
            <w:pPr>
              <w:jc w:val="center"/>
              <w:rPr>
                <w:sz w:val="24"/>
                <w:szCs w:val="24"/>
              </w:rPr>
            </w:pPr>
            <w:r>
              <w:rPr>
                <w:sz w:val="24"/>
                <w:szCs w:val="24"/>
              </w:rPr>
              <w:t>Incubation Temperature Treatment</w:t>
            </w:r>
          </w:p>
        </w:tc>
      </w:tr>
      <w:tr w:rsidR="00B66B58" w14:paraId="65A62BE5" w14:textId="77777777">
        <w:trPr>
          <w:trHeight w:val="432"/>
          <w:jc w:val="center"/>
        </w:trPr>
        <w:tc>
          <w:tcPr>
            <w:tcW w:w="1296" w:type="dxa"/>
            <w:tcBorders>
              <w:bottom w:val="single" w:sz="4" w:space="0" w:color="000000"/>
            </w:tcBorders>
            <w:vAlign w:val="center"/>
          </w:tcPr>
          <w:p w14:paraId="000000D6" w14:textId="77777777" w:rsidR="00B66B58" w:rsidRDefault="00E32990">
            <w:pPr>
              <w:jc w:val="center"/>
              <w:rPr>
                <w:sz w:val="24"/>
                <w:szCs w:val="24"/>
              </w:rPr>
            </w:pPr>
            <w:r>
              <w:rPr>
                <w:sz w:val="24"/>
                <w:szCs w:val="24"/>
              </w:rPr>
              <w:t>Laboratory</w:t>
            </w:r>
          </w:p>
        </w:tc>
        <w:tc>
          <w:tcPr>
            <w:tcW w:w="936" w:type="dxa"/>
            <w:tcBorders>
              <w:top w:val="single" w:sz="4" w:space="0" w:color="000000"/>
              <w:bottom w:val="single" w:sz="4" w:space="0" w:color="000000"/>
            </w:tcBorders>
            <w:vAlign w:val="center"/>
          </w:tcPr>
          <w:p w14:paraId="000000D7" w14:textId="77777777" w:rsidR="00B66B58" w:rsidRDefault="00E32990">
            <w:pPr>
              <w:jc w:val="center"/>
              <w:rPr>
                <w:sz w:val="24"/>
                <w:szCs w:val="24"/>
              </w:rPr>
            </w:pPr>
            <w:r>
              <w:rPr>
                <w:sz w:val="24"/>
                <w:szCs w:val="24"/>
              </w:rPr>
              <w:t>2.0</w:t>
            </w:r>
          </w:p>
        </w:tc>
        <w:tc>
          <w:tcPr>
            <w:tcW w:w="236" w:type="dxa"/>
            <w:tcBorders>
              <w:top w:val="single" w:sz="4" w:space="0" w:color="000000"/>
              <w:bottom w:val="single" w:sz="4" w:space="0" w:color="000000"/>
            </w:tcBorders>
            <w:vAlign w:val="center"/>
          </w:tcPr>
          <w:p w14:paraId="000000D8" w14:textId="77777777" w:rsidR="00B66B58" w:rsidRDefault="00B66B58">
            <w:pPr>
              <w:jc w:val="center"/>
              <w:rPr>
                <w:sz w:val="24"/>
                <w:szCs w:val="24"/>
              </w:rPr>
            </w:pPr>
          </w:p>
        </w:tc>
        <w:tc>
          <w:tcPr>
            <w:tcW w:w="936" w:type="dxa"/>
            <w:tcBorders>
              <w:top w:val="single" w:sz="4" w:space="0" w:color="000000"/>
              <w:bottom w:val="single" w:sz="4" w:space="0" w:color="000000"/>
            </w:tcBorders>
            <w:vAlign w:val="center"/>
          </w:tcPr>
          <w:p w14:paraId="000000D9" w14:textId="77777777" w:rsidR="00B66B58" w:rsidRDefault="00E32990">
            <w:pPr>
              <w:jc w:val="center"/>
              <w:rPr>
                <w:sz w:val="24"/>
                <w:szCs w:val="24"/>
              </w:rPr>
            </w:pPr>
            <w:r>
              <w:rPr>
                <w:sz w:val="24"/>
                <w:szCs w:val="24"/>
              </w:rPr>
              <w:t>4.5</w:t>
            </w:r>
          </w:p>
        </w:tc>
        <w:tc>
          <w:tcPr>
            <w:tcW w:w="236" w:type="dxa"/>
            <w:tcBorders>
              <w:top w:val="single" w:sz="4" w:space="0" w:color="000000"/>
              <w:bottom w:val="single" w:sz="4" w:space="0" w:color="000000"/>
            </w:tcBorders>
            <w:vAlign w:val="center"/>
          </w:tcPr>
          <w:p w14:paraId="000000DA" w14:textId="77777777" w:rsidR="00B66B58" w:rsidRDefault="00B66B58">
            <w:pPr>
              <w:jc w:val="center"/>
              <w:rPr>
                <w:sz w:val="24"/>
                <w:szCs w:val="24"/>
              </w:rPr>
            </w:pPr>
          </w:p>
        </w:tc>
        <w:tc>
          <w:tcPr>
            <w:tcW w:w="936" w:type="dxa"/>
            <w:tcBorders>
              <w:top w:val="single" w:sz="4" w:space="0" w:color="000000"/>
              <w:bottom w:val="single" w:sz="4" w:space="0" w:color="000000"/>
            </w:tcBorders>
            <w:vAlign w:val="center"/>
          </w:tcPr>
          <w:p w14:paraId="000000DB" w14:textId="77777777" w:rsidR="00B66B58" w:rsidRDefault="00E32990">
            <w:pPr>
              <w:jc w:val="center"/>
              <w:rPr>
                <w:sz w:val="24"/>
                <w:szCs w:val="24"/>
              </w:rPr>
            </w:pPr>
            <w:r>
              <w:rPr>
                <w:sz w:val="24"/>
                <w:szCs w:val="24"/>
              </w:rPr>
              <w:t>7.0</w:t>
            </w:r>
          </w:p>
        </w:tc>
        <w:tc>
          <w:tcPr>
            <w:tcW w:w="236" w:type="dxa"/>
            <w:tcBorders>
              <w:top w:val="single" w:sz="4" w:space="0" w:color="000000"/>
              <w:bottom w:val="single" w:sz="4" w:space="0" w:color="000000"/>
            </w:tcBorders>
            <w:vAlign w:val="center"/>
          </w:tcPr>
          <w:p w14:paraId="000000DC" w14:textId="77777777" w:rsidR="00B66B58" w:rsidRDefault="00B66B58">
            <w:pPr>
              <w:jc w:val="center"/>
              <w:rPr>
                <w:sz w:val="24"/>
                <w:szCs w:val="24"/>
              </w:rPr>
            </w:pPr>
          </w:p>
        </w:tc>
        <w:tc>
          <w:tcPr>
            <w:tcW w:w="936" w:type="dxa"/>
            <w:tcBorders>
              <w:top w:val="single" w:sz="4" w:space="0" w:color="000000"/>
              <w:bottom w:val="single" w:sz="4" w:space="0" w:color="000000"/>
            </w:tcBorders>
            <w:vAlign w:val="center"/>
          </w:tcPr>
          <w:p w14:paraId="000000DD" w14:textId="77777777" w:rsidR="00B66B58" w:rsidRDefault="00E32990">
            <w:pPr>
              <w:jc w:val="center"/>
              <w:rPr>
                <w:sz w:val="24"/>
                <w:szCs w:val="24"/>
              </w:rPr>
            </w:pPr>
            <w:r>
              <w:rPr>
                <w:sz w:val="24"/>
                <w:szCs w:val="24"/>
              </w:rPr>
              <w:t>9.0</w:t>
            </w:r>
          </w:p>
        </w:tc>
      </w:tr>
      <w:tr w:rsidR="00B66B58" w14:paraId="32EEDFE9" w14:textId="77777777">
        <w:trPr>
          <w:trHeight w:val="720"/>
          <w:jc w:val="center"/>
        </w:trPr>
        <w:tc>
          <w:tcPr>
            <w:tcW w:w="1296" w:type="dxa"/>
            <w:tcBorders>
              <w:top w:val="single" w:sz="4" w:space="0" w:color="000000"/>
            </w:tcBorders>
            <w:vAlign w:val="center"/>
          </w:tcPr>
          <w:p w14:paraId="000000DE" w14:textId="77777777" w:rsidR="00B66B58" w:rsidRDefault="00E32990">
            <w:pPr>
              <w:jc w:val="center"/>
              <w:rPr>
                <w:sz w:val="24"/>
                <w:szCs w:val="24"/>
              </w:rPr>
            </w:pPr>
            <w:r>
              <w:rPr>
                <w:sz w:val="24"/>
                <w:szCs w:val="24"/>
              </w:rPr>
              <w:t>UVM</w:t>
            </w:r>
          </w:p>
        </w:tc>
        <w:tc>
          <w:tcPr>
            <w:tcW w:w="936" w:type="dxa"/>
            <w:tcBorders>
              <w:top w:val="single" w:sz="4" w:space="0" w:color="000000"/>
            </w:tcBorders>
            <w:vAlign w:val="center"/>
          </w:tcPr>
          <w:p w14:paraId="000000DF" w14:textId="77777777" w:rsidR="00B66B58" w:rsidRDefault="00E32990">
            <w:pPr>
              <w:jc w:val="center"/>
              <w:rPr>
                <w:sz w:val="24"/>
                <w:szCs w:val="24"/>
              </w:rPr>
            </w:pPr>
            <w:r>
              <w:rPr>
                <w:sz w:val="24"/>
                <w:szCs w:val="24"/>
              </w:rPr>
              <w:t>2.0 (0.5)</w:t>
            </w:r>
          </w:p>
        </w:tc>
        <w:tc>
          <w:tcPr>
            <w:tcW w:w="236" w:type="dxa"/>
            <w:tcBorders>
              <w:top w:val="single" w:sz="4" w:space="0" w:color="000000"/>
            </w:tcBorders>
            <w:vAlign w:val="center"/>
          </w:tcPr>
          <w:p w14:paraId="000000E0" w14:textId="77777777" w:rsidR="00B66B58" w:rsidRDefault="00B66B58">
            <w:pPr>
              <w:jc w:val="center"/>
              <w:rPr>
                <w:sz w:val="24"/>
                <w:szCs w:val="24"/>
              </w:rPr>
            </w:pPr>
          </w:p>
        </w:tc>
        <w:tc>
          <w:tcPr>
            <w:tcW w:w="936" w:type="dxa"/>
            <w:tcBorders>
              <w:top w:val="single" w:sz="4" w:space="0" w:color="000000"/>
            </w:tcBorders>
            <w:vAlign w:val="center"/>
          </w:tcPr>
          <w:p w14:paraId="000000E1" w14:textId="77777777" w:rsidR="00B66B58" w:rsidRDefault="00E32990">
            <w:pPr>
              <w:jc w:val="center"/>
              <w:rPr>
                <w:sz w:val="24"/>
                <w:szCs w:val="24"/>
              </w:rPr>
            </w:pPr>
            <w:r>
              <w:rPr>
                <w:sz w:val="24"/>
                <w:szCs w:val="24"/>
              </w:rPr>
              <w:t>4.4 (0.2)</w:t>
            </w:r>
          </w:p>
        </w:tc>
        <w:tc>
          <w:tcPr>
            <w:tcW w:w="236" w:type="dxa"/>
            <w:tcBorders>
              <w:top w:val="single" w:sz="4" w:space="0" w:color="000000"/>
            </w:tcBorders>
            <w:vAlign w:val="center"/>
          </w:tcPr>
          <w:p w14:paraId="000000E2" w14:textId="77777777" w:rsidR="00B66B58" w:rsidRDefault="00B66B58">
            <w:pPr>
              <w:jc w:val="center"/>
              <w:rPr>
                <w:sz w:val="24"/>
                <w:szCs w:val="24"/>
              </w:rPr>
            </w:pPr>
          </w:p>
        </w:tc>
        <w:tc>
          <w:tcPr>
            <w:tcW w:w="936" w:type="dxa"/>
            <w:tcBorders>
              <w:top w:val="single" w:sz="4" w:space="0" w:color="000000"/>
            </w:tcBorders>
            <w:vAlign w:val="center"/>
          </w:tcPr>
          <w:p w14:paraId="000000E3" w14:textId="77777777" w:rsidR="00B66B58" w:rsidRDefault="00E32990">
            <w:pPr>
              <w:jc w:val="center"/>
              <w:rPr>
                <w:sz w:val="24"/>
                <w:szCs w:val="24"/>
              </w:rPr>
            </w:pPr>
            <w:r>
              <w:rPr>
                <w:sz w:val="24"/>
                <w:szCs w:val="24"/>
              </w:rPr>
              <w:t>6.9 (0.2)</w:t>
            </w:r>
          </w:p>
        </w:tc>
        <w:tc>
          <w:tcPr>
            <w:tcW w:w="236" w:type="dxa"/>
            <w:tcBorders>
              <w:top w:val="single" w:sz="4" w:space="0" w:color="000000"/>
            </w:tcBorders>
            <w:vAlign w:val="center"/>
          </w:tcPr>
          <w:p w14:paraId="000000E4" w14:textId="77777777" w:rsidR="00B66B58" w:rsidRDefault="00B66B58">
            <w:pPr>
              <w:jc w:val="center"/>
              <w:rPr>
                <w:sz w:val="24"/>
                <w:szCs w:val="24"/>
              </w:rPr>
            </w:pPr>
          </w:p>
        </w:tc>
        <w:tc>
          <w:tcPr>
            <w:tcW w:w="936" w:type="dxa"/>
            <w:tcBorders>
              <w:top w:val="single" w:sz="4" w:space="0" w:color="000000"/>
            </w:tcBorders>
            <w:vAlign w:val="center"/>
          </w:tcPr>
          <w:p w14:paraId="000000E5" w14:textId="77777777" w:rsidR="00B66B58" w:rsidRDefault="00E32990">
            <w:pPr>
              <w:jc w:val="center"/>
              <w:rPr>
                <w:sz w:val="24"/>
                <w:szCs w:val="24"/>
              </w:rPr>
            </w:pPr>
            <w:r>
              <w:rPr>
                <w:sz w:val="24"/>
                <w:szCs w:val="24"/>
              </w:rPr>
              <w:t>8.9 (0.3)</w:t>
            </w:r>
          </w:p>
        </w:tc>
      </w:tr>
      <w:tr w:rsidR="00B66B58" w14:paraId="1110C0D1" w14:textId="77777777" w:rsidTr="002244EE">
        <w:trPr>
          <w:trHeight w:val="720"/>
          <w:jc w:val="center"/>
        </w:trPr>
        <w:tc>
          <w:tcPr>
            <w:tcW w:w="1296" w:type="dxa"/>
            <w:tcBorders>
              <w:bottom w:val="single" w:sz="12" w:space="0" w:color="auto"/>
            </w:tcBorders>
            <w:vAlign w:val="center"/>
          </w:tcPr>
          <w:p w14:paraId="000000E6" w14:textId="77777777" w:rsidR="00B66B58" w:rsidRDefault="00E32990">
            <w:pPr>
              <w:jc w:val="center"/>
              <w:rPr>
                <w:sz w:val="24"/>
                <w:szCs w:val="24"/>
              </w:rPr>
            </w:pPr>
            <w:r>
              <w:rPr>
                <w:sz w:val="24"/>
                <w:szCs w:val="24"/>
              </w:rPr>
              <w:t>JYU</w:t>
            </w:r>
          </w:p>
        </w:tc>
        <w:tc>
          <w:tcPr>
            <w:tcW w:w="936" w:type="dxa"/>
            <w:tcBorders>
              <w:bottom w:val="single" w:sz="12" w:space="0" w:color="auto"/>
            </w:tcBorders>
            <w:vAlign w:val="center"/>
          </w:tcPr>
          <w:p w14:paraId="000000E7" w14:textId="77777777" w:rsidR="00B66B58" w:rsidRDefault="00E32990">
            <w:pPr>
              <w:jc w:val="center"/>
              <w:rPr>
                <w:sz w:val="24"/>
                <w:szCs w:val="24"/>
              </w:rPr>
            </w:pPr>
            <w:r>
              <w:rPr>
                <w:sz w:val="24"/>
                <w:szCs w:val="24"/>
              </w:rPr>
              <w:t>2.2 (1.5)</w:t>
            </w:r>
          </w:p>
        </w:tc>
        <w:tc>
          <w:tcPr>
            <w:tcW w:w="236" w:type="dxa"/>
            <w:tcBorders>
              <w:bottom w:val="single" w:sz="12" w:space="0" w:color="auto"/>
            </w:tcBorders>
            <w:vAlign w:val="center"/>
          </w:tcPr>
          <w:p w14:paraId="000000E8" w14:textId="77777777" w:rsidR="00B66B58" w:rsidRDefault="00B66B58">
            <w:pPr>
              <w:jc w:val="center"/>
              <w:rPr>
                <w:sz w:val="24"/>
                <w:szCs w:val="24"/>
              </w:rPr>
            </w:pPr>
          </w:p>
        </w:tc>
        <w:tc>
          <w:tcPr>
            <w:tcW w:w="936" w:type="dxa"/>
            <w:tcBorders>
              <w:bottom w:val="single" w:sz="12" w:space="0" w:color="auto"/>
            </w:tcBorders>
            <w:vAlign w:val="center"/>
          </w:tcPr>
          <w:p w14:paraId="000000E9" w14:textId="77777777" w:rsidR="00B66B58" w:rsidRDefault="00E32990">
            <w:pPr>
              <w:jc w:val="center"/>
              <w:rPr>
                <w:sz w:val="24"/>
                <w:szCs w:val="24"/>
              </w:rPr>
            </w:pPr>
            <w:r>
              <w:rPr>
                <w:sz w:val="24"/>
                <w:szCs w:val="24"/>
              </w:rPr>
              <w:t>4.0 (0.7)</w:t>
            </w:r>
          </w:p>
        </w:tc>
        <w:tc>
          <w:tcPr>
            <w:tcW w:w="236" w:type="dxa"/>
            <w:tcBorders>
              <w:bottom w:val="single" w:sz="12" w:space="0" w:color="auto"/>
            </w:tcBorders>
            <w:vAlign w:val="center"/>
          </w:tcPr>
          <w:p w14:paraId="000000EA" w14:textId="77777777" w:rsidR="00B66B58" w:rsidRDefault="00B66B58">
            <w:pPr>
              <w:jc w:val="center"/>
              <w:rPr>
                <w:sz w:val="24"/>
                <w:szCs w:val="24"/>
              </w:rPr>
            </w:pPr>
          </w:p>
        </w:tc>
        <w:tc>
          <w:tcPr>
            <w:tcW w:w="936" w:type="dxa"/>
            <w:tcBorders>
              <w:bottom w:val="single" w:sz="12" w:space="0" w:color="auto"/>
            </w:tcBorders>
            <w:vAlign w:val="center"/>
          </w:tcPr>
          <w:p w14:paraId="000000EB" w14:textId="77777777" w:rsidR="00B66B58" w:rsidRDefault="00E32990">
            <w:pPr>
              <w:jc w:val="center"/>
              <w:rPr>
                <w:sz w:val="24"/>
                <w:szCs w:val="24"/>
              </w:rPr>
            </w:pPr>
            <w:r>
              <w:rPr>
                <w:sz w:val="24"/>
                <w:szCs w:val="24"/>
              </w:rPr>
              <w:t>6.9 (0.5)</w:t>
            </w:r>
          </w:p>
        </w:tc>
        <w:tc>
          <w:tcPr>
            <w:tcW w:w="236" w:type="dxa"/>
            <w:tcBorders>
              <w:bottom w:val="single" w:sz="12" w:space="0" w:color="auto"/>
            </w:tcBorders>
            <w:vAlign w:val="center"/>
          </w:tcPr>
          <w:p w14:paraId="000000EC" w14:textId="77777777" w:rsidR="00B66B58" w:rsidRDefault="00B66B58">
            <w:pPr>
              <w:jc w:val="center"/>
              <w:rPr>
                <w:sz w:val="24"/>
                <w:szCs w:val="24"/>
              </w:rPr>
            </w:pPr>
          </w:p>
        </w:tc>
        <w:tc>
          <w:tcPr>
            <w:tcW w:w="936" w:type="dxa"/>
            <w:tcBorders>
              <w:bottom w:val="single" w:sz="12" w:space="0" w:color="auto"/>
            </w:tcBorders>
            <w:vAlign w:val="center"/>
          </w:tcPr>
          <w:p w14:paraId="000000ED" w14:textId="77777777" w:rsidR="00B66B58" w:rsidRDefault="00E32990">
            <w:pPr>
              <w:jc w:val="center"/>
              <w:rPr>
                <w:sz w:val="24"/>
                <w:szCs w:val="24"/>
              </w:rPr>
            </w:pPr>
            <w:r>
              <w:rPr>
                <w:sz w:val="24"/>
                <w:szCs w:val="24"/>
              </w:rPr>
              <w:t>8.0 (0.6)</w:t>
            </w:r>
          </w:p>
        </w:tc>
      </w:tr>
    </w:tbl>
    <w:p w14:paraId="000000EE" w14:textId="77777777" w:rsidR="00B66B58" w:rsidRDefault="00B66B58">
      <w:pPr>
        <w:rPr>
          <w:rFonts w:ascii="Times New Roman" w:eastAsia="Times New Roman" w:hAnsi="Times New Roman" w:cs="Times New Roman"/>
        </w:rPr>
      </w:pPr>
    </w:p>
    <w:p w14:paraId="000000EF" w14:textId="77777777" w:rsidR="00B66B58" w:rsidRDefault="00E32990">
      <w:pPr>
        <w:rPr>
          <w:rFonts w:ascii="Times New Roman" w:eastAsia="Times New Roman" w:hAnsi="Times New Roman" w:cs="Times New Roman"/>
        </w:rPr>
      </w:pPr>
      <w:r>
        <w:br w:type="page"/>
      </w:r>
    </w:p>
    <w:p w14:paraId="000000F0" w14:textId="77777777" w:rsidR="00B66B58" w:rsidRDefault="00E32990">
      <w:pPr>
        <w:rPr>
          <w:rFonts w:ascii="Times New Roman" w:eastAsia="Times New Roman" w:hAnsi="Times New Roman" w:cs="Times New Roman"/>
        </w:rPr>
      </w:pPr>
      <w:r>
        <w:rPr>
          <w:rFonts w:ascii="Times New Roman" w:eastAsia="Times New Roman" w:hAnsi="Times New Roman" w:cs="Times New Roman"/>
        </w:rPr>
        <w:lastRenderedPageBreak/>
        <w:t>Table 2. Mean (SD) total lengths (TL; mm) and fresh mass (FM; g) of the dams and sires from Lake Konnevesi (LK-Vendace (</w:t>
      </w:r>
      <w:r>
        <w:rPr>
          <w:rFonts w:ascii="Times New Roman" w:eastAsia="Times New Roman" w:hAnsi="Times New Roman" w:cs="Times New Roman"/>
          <w:i/>
        </w:rPr>
        <w:t>Coregonus albula</w:t>
      </w:r>
      <w:r>
        <w:rPr>
          <w:rFonts w:ascii="Times New Roman" w:eastAsia="Times New Roman" w:hAnsi="Times New Roman" w:cs="Times New Roman"/>
        </w:rPr>
        <w:t>) and LK-Whitefish (</w:t>
      </w:r>
      <w:r>
        <w:rPr>
          <w:rFonts w:ascii="Times New Roman" w:eastAsia="Times New Roman" w:hAnsi="Times New Roman" w:cs="Times New Roman"/>
          <w:i/>
        </w:rPr>
        <w:t>C. lavaretus</w:t>
      </w:r>
      <w:r>
        <w:rPr>
          <w:rFonts w:ascii="Times New Roman" w:eastAsia="Times New Roman" w:hAnsi="Times New Roman" w:cs="Times New Roman"/>
        </w:rPr>
        <w:t>)), Lake Superior (LS-Cisco (</w:t>
      </w:r>
      <w:r>
        <w:rPr>
          <w:rFonts w:ascii="Times New Roman" w:eastAsia="Times New Roman" w:hAnsi="Times New Roman" w:cs="Times New Roman"/>
          <w:i/>
        </w:rPr>
        <w:t>C. artedi</w:t>
      </w:r>
      <w:r>
        <w:rPr>
          <w:rFonts w:ascii="Times New Roman" w:eastAsia="Times New Roman" w:hAnsi="Times New Roman" w:cs="Times New Roman"/>
        </w:rPr>
        <w:t>)), and Lake Ontario (LO-Cisco).</w:t>
      </w:r>
    </w:p>
    <w:p w14:paraId="000000F1" w14:textId="77777777" w:rsidR="00B66B58" w:rsidRDefault="00B66B58">
      <w:pPr>
        <w:rPr>
          <w:rFonts w:ascii="Times New Roman" w:eastAsia="Times New Roman" w:hAnsi="Times New Roman" w:cs="Times New Roman"/>
        </w:rPr>
      </w:pPr>
    </w:p>
    <w:tbl>
      <w:tblPr>
        <w:tblStyle w:val="af3"/>
        <w:tblW w:w="10356" w:type="dxa"/>
        <w:jc w:val="center"/>
        <w:tblBorders>
          <w:top w:val="nil"/>
          <w:left w:val="nil"/>
          <w:bottom w:val="nil"/>
          <w:right w:val="nil"/>
          <w:insideH w:val="nil"/>
          <w:insideV w:val="nil"/>
        </w:tblBorders>
        <w:tblLayout w:type="fixed"/>
        <w:tblLook w:val="0400" w:firstRow="0" w:lastRow="0" w:firstColumn="0" w:lastColumn="0" w:noHBand="0" w:noVBand="1"/>
      </w:tblPr>
      <w:tblGrid>
        <w:gridCol w:w="1008"/>
        <w:gridCol w:w="1080"/>
        <w:gridCol w:w="1080"/>
        <w:gridCol w:w="237"/>
        <w:gridCol w:w="1079"/>
        <w:gridCol w:w="1079"/>
        <w:gridCol w:w="236"/>
        <w:gridCol w:w="1079"/>
        <w:gridCol w:w="1079"/>
        <w:gridCol w:w="241"/>
        <w:gridCol w:w="1079"/>
        <w:gridCol w:w="1079"/>
      </w:tblGrid>
      <w:tr w:rsidR="00B66B58" w14:paraId="4AC1DD3A" w14:textId="77777777" w:rsidTr="002244EE">
        <w:trPr>
          <w:trHeight w:val="432"/>
          <w:jc w:val="center"/>
        </w:trPr>
        <w:tc>
          <w:tcPr>
            <w:tcW w:w="1008" w:type="dxa"/>
            <w:tcBorders>
              <w:top w:val="single" w:sz="12" w:space="0" w:color="auto"/>
            </w:tcBorders>
            <w:vAlign w:val="bottom"/>
          </w:tcPr>
          <w:p w14:paraId="000000F2" w14:textId="77777777" w:rsidR="00B66B58" w:rsidRDefault="00B66B58">
            <w:pPr>
              <w:jc w:val="center"/>
              <w:rPr>
                <w:sz w:val="24"/>
                <w:szCs w:val="24"/>
              </w:rPr>
            </w:pPr>
          </w:p>
        </w:tc>
        <w:tc>
          <w:tcPr>
            <w:tcW w:w="2160" w:type="dxa"/>
            <w:gridSpan w:val="2"/>
            <w:tcBorders>
              <w:top w:val="single" w:sz="12" w:space="0" w:color="auto"/>
              <w:bottom w:val="single" w:sz="4" w:space="0" w:color="000000"/>
            </w:tcBorders>
            <w:vAlign w:val="center"/>
          </w:tcPr>
          <w:p w14:paraId="000000F3" w14:textId="77777777" w:rsidR="00B66B58" w:rsidRDefault="00E32990">
            <w:pPr>
              <w:jc w:val="center"/>
              <w:rPr>
                <w:sz w:val="24"/>
                <w:szCs w:val="24"/>
              </w:rPr>
            </w:pPr>
            <w:r>
              <w:rPr>
                <w:sz w:val="24"/>
                <w:szCs w:val="24"/>
              </w:rPr>
              <w:t>LK-Vendace</w:t>
            </w:r>
          </w:p>
        </w:tc>
        <w:tc>
          <w:tcPr>
            <w:tcW w:w="237" w:type="dxa"/>
            <w:tcBorders>
              <w:top w:val="single" w:sz="12" w:space="0" w:color="auto"/>
              <w:bottom w:val="nil"/>
            </w:tcBorders>
            <w:vAlign w:val="center"/>
          </w:tcPr>
          <w:p w14:paraId="000000F5" w14:textId="77777777" w:rsidR="00B66B58" w:rsidRDefault="00B66B58">
            <w:pPr>
              <w:jc w:val="center"/>
              <w:rPr>
                <w:sz w:val="24"/>
                <w:szCs w:val="24"/>
              </w:rPr>
            </w:pPr>
          </w:p>
        </w:tc>
        <w:tc>
          <w:tcPr>
            <w:tcW w:w="2158" w:type="dxa"/>
            <w:gridSpan w:val="2"/>
            <w:tcBorders>
              <w:top w:val="single" w:sz="12" w:space="0" w:color="auto"/>
              <w:bottom w:val="single" w:sz="4" w:space="0" w:color="000000"/>
            </w:tcBorders>
            <w:vAlign w:val="center"/>
          </w:tcPr>
          <w:p w14:paraId="000000F6" w14:textId="77777777" w:rsidR="00B66B58" w:rsidRDefault="00E32990">
            <w:pPr>
              <w:jc w:val="center"/>
              <w:rPr>
                <w:sz w:val="24"/>
                <w:szCs w:val="24"/>
              </w:rPr>
            </w:pPr>
            <w:r>
              <w:rPr>
                <w:sz w:val="24"/>
                <w:szCs w:val="24"/>
              </w:rPr>
              <w:t>LK-Whitefish</w:t>
            </w:r>
          </w:p>
        </w:tc>
        <w:tc>
          <w:tcPr>
            <w:tcW w:w="236" w:type="dxa"/>
            <w:tcBorders>
              <w:top w:val="single" w:sz="12" w:space="0" w:color="auto"/>
              <w:bottom w:val="nil"/>
            </w:tcBorders>
            <w:vAlign w:val="center"/>
          </w:tcPr>
          <w:p w14:paraId="000000F8" w14:textId="77777777" w:rsidR="00B66B58" w:rsidRDefault="00B66B58">
            <w:pPr>
              <w:jc w:val="center"/>
              <w:rPr>
                <w:sz w:val="24"/>
                <w:szCs w:val="24"/>
              </w:rPr>
            </w:pPr>
          </w:p>
        </w:tc>
        <w:tc>
          <w:tcPr>
            <w:tcW w:w="2158" w:type="dxa"/>
            <w:gridSpan w:val="2"/>
            <w:tcBorders>
              <w:top w:val="single" w:sz="12" w:space="0" w:color="auto"/>
              <w:bottom w:val="single" w:sz="4" w:space="0" w:color="000000"/>
            </w:tcBorders>
            <w:vAlign w:val="center"/>
          </w:tcPr>
          <w:p w14:paraId="000000F9" w14:textId="77777777" w:rsidR="00B66B58" w:rsidRDefault="00E32990">
            <w:pPr>
              <w:jc w:val="center"/>
              <w:rPr>
                <w:sz w:val="24"/>
                <w:szCs w:val="24"/>
              </w:rPr>
            </w:pPr>
            <w:r>
              <w:rPr>
                <w:sz w:val="24"/>
                <w:szCs w:val="24"/>
              </w:rPr>
              <w:t>LS-Cisco</w:t>
            </w:r>
          </w:p>
        </w:tc>
        <w:tc>
          <w:tcPr>
            <w:tcW w:w="241" w:type="dxa"/>
            <w:tcBorders>
              <w:top w:val="single" w:sz="12" w:space="0" w:color="auto"/>
              <w:bottom w:val="nil"/>
            </w:tcBorders>
            <w:vAlign w:val="center"/>
          </w:tcPr>
          <w:p w14:paraId="000000FB" w14:textId="77777777" w:rsidR="00B66B58" w:rsidRDefault="00B66B58">
            <w:pPr>
              <w:jc w:val="center"/>
              <w:rPr>
                <w:sz w:val="24"/>
                <w:szCs w:val="24"/>
              </w:rPr>
            </w:pPr>
          </w:p>
        </w:tc>
        <w:tc>
          <w:tcPr>
            <w:tcW w:w="2158" w:type="dxa"/>
            <w:gridSpan w:val="2"/>
            <w:tcBorders>
              <w:top w:val="single" w:sz="12" w:space="0" w:color="auto"/>
              <w:bottom w:val="single" w:sz="4" w:space="0" w:color="000000"/>
            </w:tcBorders>
            <w:vAlign w:val="center"/>
          </w:tcPr>
          <w:p w14:paraId="000000FC" w14:textId="77777777" w:rsidR="00B66B58" w:rsidRDefault="00E32990">
            <w:pPr>
              <w:jc w:val="center"/>
              <w:rPr>
                <w:sz w:val="24"/>
                <w:szCs w:val="24"/>
              </w:rPr>
            </w:pPr>
            <w:r>
              <w:rPr>
                <w:sz w:val="24"/>
                <w:szCs w:val="24"/>
              </w:rPr>
              <w:t>LO-Cisco</w:t>
            </w:r>
          </w:p>
        </w:tc>
      </w:tr>
      <w:tr w:rsidR="00B66B58" w14:paraId="0A50E8F8" w14:textId="77777777">
        <w:trPr>
          <w:trHeight w:val="432"/>
          <w:jc w:val="center"/>
        </w:trPr>
        <w:tc>
          <w:tcPr>
            <w:tcW w:w="1008" w:type="dxa"/>
            <w:tcBorders>
              <w:bottom w:val="single" w:sz="4" w:space="0" w:color="000000"/>
            </w:tcBorders>
            <w:vAlign w:val="center"/>
          </w:tcPr>
          <w:p w14:paraId="000000FE" w14:textId="77777777" w:rsidR="00B66B58" w:rsidRDefault="00E32990">
            <w:pPr>
              <w:jc w:val="center"/>
              <w:rPr>
                <w:sz w:val="24"/>
                <w:szCs w:val="24"/>
              </w:rPr>
            </w:pPr>
            <w:r>
              <w:rPr>
                <w:sz w:val="24"/>
                <w:szCs w:val="24"/>
              </w:rPr>
              <w:t>Sex</w:t>
            </w:r>
          </w:p>
        </w:tc>
        <w:tc>
          <w:tcPr>
            <w:tcW w:w="1080" w:type="dxa"/>
            <w:tcBorders>
              <w:top w:val="single" w:sz="4" w:space="0" w:color="000000"/>
              <w:bottom w:val="single" w:sz="4" w:space="0" w:color="000000"/>
            </w:tcBorders>
            <w:vAlign w:val="center"/>
          </w:tcPr>
          <w:p w14:paraId="000000FF" w14:textId="77777777" w:rsidR="00B66B58" w:rsidRDefault="00E32990">
            <w:pPr>
              <w:jc w:val="center"/>
              <w:rPr>
                <w:sz w:val="24"/>
                <w:szCs w:val="24"/>
              </w:rPr>
            </w:pPr>
            <w:r>
              <w:rPr>
                <w:sz w:val="24"/>
                <w:szCs w:val="24"/>
              </w:rPr>
              <w:t>TL</w:t>
            </w:r>
          </w:p>
        </w:tc>
        <w:tc>
          <w:tcPr>
            <w:tcW w:w="1080" w:type="dxa"/>
            <w:tcBorders>
              <w:top w:val="single" w:sz="4" w:space="0" w:color="000000"/>
              <w:bottom w:val="single" w:sz="4" w:space="0" w:color="000000"/>
            </w:tcBorders>
            <w:vAlign w:val="center"/>
          </w:tcPr>
          <w:p w14:paraId="00000100" w14:textId="77777777" w:rsidR="00B66B58" w:rsidRDefault="00E32990">
            <w:pPr>
              <w:jc w:val="center"/>
              <w:rPr>
                <w:sz w:val="24"/>
                <w:szCs w:val="24"/>
              </w:rPr>
            </w:pPr>
            <w:r>
              <w:rPr>
                <w:sz w:val="24"/>
                <w:szCs w:val="24"/>
              </w:rPr>
              <w:t>FM</w:t>
            </w:r>
          </w:p>
        </w:tc>
        <w:tc>
          <w:tcPr>
            <w:tcW w:w="237" w:type="dxa"/>
            <w:tcBorders>
              <w:top w:val="nil"/>
              <w:bottom w:val="single" w:sz="4" w:space="0" w:color="000000"/>
            </w:tcBorders>
          </w:tcPr>
          <w:p w14:paraId="00000101" w14:textId="77777777" w:rsidR="00B66B58" w:rsidRDefault="00B66B58">
            <w:pPr>
              <w:jc w:val="center"/>
              <w:rPr>
                <w:sz w:val="24"/>
                <w:szCs w:val="24"/>
              </w:rPr>
            </w:pPr>
          </w:p>
        </w:tc>
        <w:tc>
          <w:tcPr>
            <w:tcW w:w="1079" w:type="dxa"/>
            <w:tcBorders>
              <w:top w:val="single" w:sz="4" w:space="0" w:color="000000"/>
              <w:bottom w:val="single" w:sz="4" w:space="0" w:color="000000"/>
            </w:tcBorders>
            <w:vAlign w:val="center"/>
          </w:tcPr>
          <w:p w14:paraId="00000102" w14:textId="77777777" w:rsidR="00B66B58" w:rsidRDefault="00E32990">
            <w:pPr>
              <w:jc w:val="center"/>
              <w:rPr>
                <w:sz w:val="24"/>
                <w:szCs w:val="24"/>
              </w:rPr>
            </w:pPr>
            <w:r>
              <w:rPr>
                <w:sz w:val="24"/>
                <w:szCs w:val="24"/>
              </w:rPr>
              <w:t>TL</w:t>
            </w:r>
          </w:p>
        </w:tc>
        <w:tc>
          <w:tcPr>
            <w:tcW w:w="1079" w:type="dxa"/>
            <w:tcBorders>
              <w:top w:val="single" w:sz="4" w:space="0" w:color="000000"/>
              <w:bottom w:val="single" w:sz="4" w:space="0" w:color="000000"/>
            </w:tcBorders>
            <w:vAlign w:val="center"/>
          </w:tcPr>
          <w:p w14:paraId="00000103" w14:textId="77777777" w:rsidR="00B66B58" w:rsidRDefault="00E32990">
            <w:pPr>
              <w:jc w:val="center"/>
              <w:rPr>
                <w:sz w:val="24"/>
                <w:szCs w:val="24"/>
              </w:rPr>
            </w:pPr>
            <w:r>
              <w:rPr>
                <w:sz w:val="24"/>
                <w:szCs w:val="24"/>
              </w:rPr>
              <w:t>FM</w:t>
            </w:r>
          </w:p>
        </w:tc>
        <w:tc>
          <w:tcPr>
            <w:tcW w:w="236" w:type="dxa"/>
            <w:tcBorders>
              <w:top w:val="nil"/>
              <w:bottom w:val="single" w:sz="4" w:space="0" w:color="000000"/>
            </w:tcBorders>
          </w:tcPr>
          <w:p w14:paraId="00000104" w14:textId="77777777" w:rsidR="00B66B58" w:rsidRDefault="00B66B58">
            <w:pPr>
              <w:jc w:val="center"/>
              <w:rPr>
                <w:sz w:val="24"/>
                <w:szCs w:val="24"/>
              </w:rPr>
            </w:pPr>
          </w:p>
        </w:tc>
        <w:tc>
          <w:tcPr>
            <w:tcW w:w="1079" w:type="dxa"/>
            <w:tcBorders>
              <w:top w:val="single" w:sz="4" w:space="0" w:color="000000"/>
              <w:bottom w:val="single" w:sz="4" w:space="0" w:color="000000"/>
            </w:tcBorders>
            <w:vAlign w:val="center"/>
          </w:tcPr>
          <w:p w14:paraId="00000105" w14:textId="77777777" w:rsidR="00B66B58" w:rsidRDefault="00E32990">
            <w:pPr>
              <w:jc w:val="center"/>
              <w:rPr>
                <w:sz w:val="24"/>
                <w:szCs w:val="24"/>
              </w:rPr>
            </w:pPr>
            <w:r>
              <w:rPr>
                <w:sz w:val="24"/>
                <w:szCs w:val="24"/>
              </w:rPr>
              <w:t>TL</w:t>
            </w:r>
          </w:p>
        </w:tc>
        <w:tc>
          <w:tcPr>
            <w:tcW w:w="1079" w:type="dxa"/>
            <w:tcBorders>
              <w:top w:val="single" w:sz="4" w:space="0" w:color="000000"/>
              <w:bottom w:val="single" w:sz="4" w:space="0" w:color="000000"/>
            </w:tcBorders>
            <w:vAlign w:val="center"/>
          </w:tcPr>
          <w:p w14:paraId="00000106" w14:textId="77777777" w:rsidR="00B66B58" w:rsidRDefault="00E32990">
            <w:pPr>
              <w:jc w:val="center"/>
              <w:rPr>
                <w:sz w:val="24"/>
                <w:szCs w:val="24"/>
              </w:rPr>
            </w:pPr>
            <w:r>
              <w:rPr>
                <w:sz w:val="24"/>
                <w:szCs w:val="24"/>
              </w:rPr>
              <w:t>FM</w:t>
            </w:r>
          </w:p>
        </w:tc>
        <w:tc>
          <w:tcPr>
            <w:tcW w:w="241" w:type="dxa"/>
            <w:tcBorders>
              <w:top w:val="nil"/>
              <w:bottom w:val="single" w:sz="4" w:space="0" w:color="000000"/>
            </w:tcBorders>
          </w:tcPr>
          <w:p w14:paraId="00000107" w14:textId="77777777" w:rsidR="00B66B58" w:rsidRDefault="00B66B58">
            <w:pPr>
              <w:jc w:val="center"/>
              <w:rPr>
                <w:sz w:val="24"/>
                <w:szCs w:val="24"/>
              </w:rPr>
            </w:pPr>
          </w:p>
        </w:tc>
        <w:tc>
          <w:tcPr>
            <w:tcW w:w="1079" w:type="dxa"/>
            <w:tcBorders>
              <w:top w:val="single" w:sz="4" w:space="0" w:color="000000"/>
              <w:bottom w:val="single" w:sz="4" w:space="0" w:color="000000"/>
            </w:tcBorders>
            <w:vAlign w:val="center"/>
          </w:tcPr>
          <w:p w14:paraId="00000108" w14:textId="77777777" w:rsidR="00B66B58" w:rsidRDefault="00E32990">
            <w:pPr>
              <w:jc w:val="center"/>
              <w:rPr>
                <w:sz w:val="24"/>
                <w:szCs w:val="24"/>
              </w:rPr>
            </w:pPr>
            <w:r>
              <w:rPr>
                <w:sz w:val="24"/>
                <w:szCs w:val="24"/>
              </w:rPr>
              <w:t>TL</w:t>
            </w:r>
          </w:p>
        </w:tc>
        <w:tc>
          <w:tcPr>
            <w:tcW w:w="1079" w:type="dxa"/>
            <w:tcBorders>
              <w:top w:val="single" w:sz="4" w:space="0" w:color="000000"/>
              <w:bottom w:val="single" w:sz="4" w:space="0" w:color="000000"/>
            </w:tcBorders>
            <w:vAlign w:val="center"/>
          </w:tcPr>
          <w:p w14:paraId="00000109" w14:textId="77777777" w:rsidR="00B66B58" w:rsidRDefault="00E32990">
            <w:pPr>
              <w:jc w:val="center"/>
              <w:rPr>
                <w:sz w:val="24"/>
                <w:szCs w:val="24"/>
              </w:rPr>
            </w:pPr>
            <w:r>
              <w:rPr>
                <w:sz w:val="24"/>
                <w:szCs w:val="24"/>
              </w:rPr>
              <w:t>FM</w:t>
            </w:r>
          </w:p>
        </w:tc>
      </w:tr>
      <w:tr w:rsidR="00B66B58" w14:paraId="5D061EF9" w14:textId="77777777" w:rsidTr="002244EE">
        <w:trPr>
          <w:trHeight w:val="720"/>
          <w:jc w:val="center"/>
        </w:trPr>
        <w:tc>
          <w:tcPr>
            <w:tcW w:w="1008" w:type="dxa"/>
            <w:tcBorders>
              <w:top w:val="single" w:sz="4" w:space="0" w:color="000000"/>
              <w:bottom w:val="nil"/>
            </w:tcBorders>
            <w:vAlign w:val="center"/>
          </w:tcPr>
          <w:p w14:paraId="0000010A" w14:textId="77777777" w:rsidR="00B66B58" w:rsidRDefault="00E32990">
            <w:pPr>
              <w:jc w:val="center"/>
              <w:rPr>
                <w:sz w:val="24"/>
                <w:szCs w:val="24"/>
              </w:rPr>
            </w:pPr>
            <w:r>
              <w:rPr>
                <w:sz w:val="24"/>
                <w:szCs w:val="24"/>
              </w:rPr>
              <w:t>Female</w:t>
            </w:r>
          </w:p>
        </w:tc>
        <w:tc>
          <w:tcPr>
            <w:tcW w:w="1080" w:type="dxa"/>
            <w:tcBorders>
              <w:top w:val="single" w:sz="4" w:space="0" w:color="000000"/>
              <w:bottom w:val="nil"/>
            </w:tcBorders>
            <w:vAlign w:val="center"/>
          </w:tcPr>
          <w:p w14:paraId="0000010B" w14:textId="77777777" w:rsidR="00B66B58" w:rsidRDefault="00E32990">
            <w:pPr>
              <w:jc w:val="center"/>
              <w:rPr>
                <w:sz w:val="24"/>
                <w:szCs w:val="24"/>
              </w:rPr>
            </w:pPr>
            <w:r>
              <w:rPr>
                <w:sz w:val="24"/>
                <w:szCs w:val="24"/>
              </w:rPr>
              <w:t>144.67 (16.51)</w:t>
            </w:r>
          </w:p>
        </w:tc>
        <w:tc>
          <w:tcPr>
            <w:tcW w:w="1080" w:type="dxa"/>
            <w:tcBorders>
              <w:top w:val="single" w:sz="4" w:space="0" w:color="000000"/>
              <w:bottom w:val="nil"/>
            </w:tcBorders>
            <w:vAlign w:val="center"/>
          </w:tcPr>
          <w:p w14:paraId="0000010C" w14:textId="77777777" w:rsidR="00B66B58" w:rsidRDefault="00E32990">
            <w:pPr>
              <w:jc w:val="center"/>
              <w:rPr>
                <w:sz w:val="24"/>
                <w:szCs w:val="24"/>
              </w:rPr>
            </w:pPr>
            <w:r>
              <w:rPr>
                <w:sz w:val="24"/>
                <w:szCs w:val="24"/>
              </w:rPr>
              <w:t>18.36 (5.95)</w:t>
            </w:r>
          </w:p>
        </w:tc>
        <w:tc>
          <w:tcPr>
            <w:tcW w:w="237" w:type="dxa"/>
            <w:tcBorders>
              <w:top w:val="single" w:sz="4" w:space="0" w:color="000000"/>
              <w:bottom w:val="nil"/>
            </w:tcBorders>
          </w:tcPr>
          <w:p w14:paraId="0000010D" w14:textId="77777777" w:rsidR="00B66B58" w:rsidRDefault="00B66B58">
            <w:pPr>
              <w:jc w:val="center"/>
              <w:rPr>
                <w:sz w:val="24"/>
                <w:szCs w:val="24"/>
              </w:rPr>
            </w:pPr>
          </w:p>
        </w:tc>
        <w:tc>
          <w:tcPr>
            <w:tcW w:w="1079" w:type="dxa"/>
            <w:tcBorders>
              <w:top w:val="single" w:sz="4" w:space="0" w:color="000000"/>
              <w:bottom w:val="nil"/>
            </w:tcBorders>
            <w:vAlign w:val="center"/>
          </w:tcPr>
          <w:p w14:paraId="0000010E" w14:textId="77777777" w:rsidR="00B66B58" w:rsidRDefault="00E32990">
            <w:pPr>
              <w:jc w:val="center"/>
              <w:rPr>
                <w:sz w:val="24"/>
                <w:szCs w:val="24"/>
              </w:rPr>
            </w:pPr>
            <w:r>
              <w:rPr>
                <w:sz w:val="24"/>
                <w:szCs w:val="24"/>
              </w:rPr>
              <w:t>256.57 (11.63)</w:t>
            </w:r>
          </w:p>
        </w:tc>
        <w:tc>
          <w:tcPr>
            <w:tcW w:w="1079" w:type="dxa"/>
            <w:tcBorders>
              <w:top w:val="single" w:sz="4" w:space="0" w:color="000000"/>
              <w:bottom w:val="nil"/>
            </w:tcBorders>
            <w:vAlign w:val="center"/>
          </w:tcPr>
          <w:p w14:paraId="0000010F" w14:textId="77777777" w:rsidR="00B66B58" w:rsidRDefault="00E32990">
            <w:pPr>
              <w:jc w:val="center"/>
              <w:rPr>
                <w:sz w:val="24"/>
                <w:szCs w:val="24"/>
              </w:rPr>
            </w:pPr>
            <w:r>
              <w:rPr>
                <w:sz w:val="24"/>
                <w:szCs w:val="24"/>
              </w:rPr>
              <w:t>117.00 (19.16)</w:t>
            </w:r>
          </w:p>
        </w:tc>
        <w:tc>
          <w:tcPr>
            <w:tcW w:w="236" w:type="dxa"/>
            <w:tcBorders>
              <w:top w:val="single" w:sz="4" w:space="0" w:color="000000"/>
              <w:bottom w:val="nil"/>
            </w:tcBorders>
          </w:tcPr>
          <w:p w14:paraId="00000110" w14:textId="77777777" w:rsidR="00B66B58" w:rsidRDefault="00B66B58">
            <w:pPr>
              <w:jc w:val="center"/>
              <w:rPr>
                <w:sz w:val="24"/>
                <w:szCs w:val="24"/>
              </w:rPr>
            </w:pPr>
          </w:p>
        </w:tc>
        <w:tc>
          <w:tcPr>
            <w:tcW w:w="1079" w:type="dxa"/>
            <w:tcBorders>
              <w:top w:val="single" w:sz="4" w:space="0" w:color="000000"/>
              <w:bottom w:val="nil"/>
            </w:tcBorders>
            <w:vAlign w:val="center"/>
          </w:tcPr>
          <w:p w14:paraId="00000111" w14:textId="77777777" w:rsidR="00B66B58" w:rsidRDefault="00E32990">
            <w:pPr>
              <w:jc w:val="center"/>
              <w:rPr>
                <w:sz w:val="24"/>
                <w:szCs w:val="24"/>
              </w:rPr>
            </w:pPr>
            <w:r>
              <w:rPr>
                <w:sz w:val="24"/>
                <w:szCs w:val="24"/>
              </w:rPr>
              <w:t>428.92 (44.40)</w:t>
            </w:r>
          </w:p>
        </w:tc>
        <w:tc>
          <w:tcPr>
            <w:tcW w:w="1079" w:type="dxa"/>
            <w:tcBorders>
              <w:top w:val="single" w:sz="4" w:space="0" w:color="000000"/>
              <w:bottom w:val="nil"/>
            </w:tcBorders>
            <w:vAlign w:val="center"/>
          </w:tcPr>
          <w:p w14:paraId="00000112" w14:textId="77777777" w:rsidR="00B66B58" w:rsidRDefault="00E32990">
            <w:pPr>
              <w:jc w:val="center"/>
              <w:rPr>
                <w:sz w:val="24"/>
                <w:szCs w:val="24"/>
              </w:rPr>
            </w:pPr>
            <w:r>
              <w:rPr>
                <w:sz w:val="24"/>
                <w:szCs w:val="24"/>
              </w:rPr>
              <w:t>676.02 (181.51)</w:t>
            </w:r>
          </w:p>
        </w:tc>
        <w:tc>
          <w:tcPr>
            <w:tcW w:w="241" w:type="dxa"/>
            <w:tcBorders>
              <w:top w:val="single" w:sz="4" w:space="0" w:color="000000"/>
              <w:bottom w:val="nil"/>
            </w:tcBorders>
          </w:tcPr>
          <w:p w14:paraId="00000113" w14:textId="77777777" w:rsidR="00B66B58" w:rsidRDefault="00B66B58">
            <w:pPr>
              <w:jc w:val="center"/>
              <w:rPr>
                <w:sz w:val="24"/>
                <w:szCs w:val="24"/>
              </w:rPr>
            </w:pPr>
          </w:p>
        </w:tc>
        <w:tc>
          <w:tcPr>
            <w:tcW w:w="1079" w:type="dxa"/>
            <w:tcBorders>
              <w:top w:val="single" w:sz="4" w:space="0" w:color="000000"/>
              <w:bottom w:val="nil"/>
            </w:tcBorders>
            <w:vAlign w:val="center"/>
          </w:tcPr>
          <w:p w14:paraId="00000114" w14:textId="77777777" w:rsidR="00B66B58" w:rsidRDefault="00E32990">
            <w:pPr>
              <w:jc w:val="center"/>
              <w:rPr>
                <w:sz w:val="24"/>
                <w:szCs w:val="24"/>
              </w:rPr>
            </w:pPr>
            <w:r>
              <w:rPr>
                <w:sz w:val="24"/>
                <w:szCs w:val="24"/>
              </w:rPr>
              <w:t>380.33 (24.18)</w:t>
            </w:r>
          </w:p>
        </w:tc>
        <w:tc>
          <w:tcPr>
            <w:tcW w:w="1079" w:type="dxa"/>
            <w:tcBorders>
              <w:top w:val="single" w:sz="4" w:space="0" w:color="000000"/>
              <w:bottom w:val="nil"/>
            </w:tcBorders>
            <w:vAlign w:val="center"/>
          </w:tcPr>
          <w:p w14:paraId="00000115" w14:textId="77777777" w:rsidR="00B66B58" w:rsidRDefault="00E32990">
            <w:pPr>
              <w:jc w:val="center"/>
              <w:rPr>
                <w:sz w:val="24"/>
                <w:szCs w:val="24"/>
              </w:rPr>
            </w:pPr>
            <w:r>
              <w:rPr>
                <w:sz w:val="24"/>
                <w:szCs w:val="24"/>
              </w:rPr>
              <w:t>567.59 (122.89)</w:t>
            </w:r>
          </w:p>
        </w:tc>
      </w:tr>
      <w:tr w:rsidR="00B66B58" w14:paraId="4EDF2F17" w14:textId="77777777" w:rsidTr="002244EE">
        <w:trPr>
          <w:trHeight w:val="720"/>
          <w:jc w:val="center"/>
        </w:trPr>
        <w:tc>
          <w:tcPr>
            <w:tcW w:w="1008" w:type="dxa"/>
            <w:tcBorders>
              <w:top w:val="nil"/>
              <w:bottom w:val="single" w:sz="12" w:space="0" w:color="auto"/>
            </w:tcBorders>
            <w:vAlign w:val="center"/>
          </w:tcPr>
          <w:p w14:paraId="00000116" w14:textId="77777777" w:rsidR="00B66B58" w:rsidRDefault="00E32990">
            <w:pPr>
              <w:jc w:val="center"/>
              <w:rPr>
                <w:sz w:val="24"/>
                <w:szCs w:val="24"/>
              </w:rPr>
            </w:pPr>
            <w:r>
              <w:rPr>
                <w:sz w:val="24"/>
                <w:szCs w:val="24"/>
              </w:rPr>
              <w:t>Male</w:t>
            </w:r>
          </w:p>
        </w:tc>
        <w:tc>
          <w:tcPr>
            <w:tcW w:w="1080" w:type="dxa"/>
            <w:tcBorders>
              <w:top w:val="nil"/>
              <w:bottom w:val="single" w:sz="12" w:space="0" w:color="auto"/>
            </w:tcBorders>
            <w:vAlign w:val="center"/>
          </w:tcPr>
          <w:p w14:paraId="00000117" w14:textId="77777777" w:rsidR="00B66B58" w:rsidRDefault="00E32990">
            <w:pPr>
              <w:jc w:val="center"/>
              <w:rPr>
                <w:sz w:val="24"/>
                <w:szCs w:val="24"/>
              </w:rPr>
            </w:pPr>
            <w:r>
              <w:rPr>
                <w:sz w:val="24"/>
                <w:szCs w:val="24"/>
              </w:rPr>
              <w:t>140.83 (9.22)</w:t>
            </w:r>
          </w:p>
        </w:tc>
        <w:tc>
          <w:tcPr>
            <w:tcW w:w="1080" w:type="dxa"/>
            <w:tcBorders>
              <w:top w:val="nil"/>
              <w:bottom w:val="single" w:sz="12" w:space="0" w:color="auto"/>
            </w:tcBorders>
            <w:vAlign w:val="center"/>
          </w:tcPr>
          <w:p w14:paraId="00000118" w14:textId="77777777" w:rsidR="00B66B58" w:rsidRDefault="00E32990">
            <w:pPr>
              <w:jc w:val="center"/>
              <w:rPr>
                <w:sz w:val="24"/>
                <w:szCs w:val="24"/>
              </w:rPr>
            </w:pPr>
            <w:r>
              <w:rPr>
                <w:sz w:val="24"/>
                <w:szCs w:val="24"/>
              </w:rPr>
              <w:t>13.85 (2.27)</w:t>
            </w:r>
          </w:p>
        </w:tc>
        <w:tc>
          <w:tcPr>
            <w:tcW w:w="237" w:type="dxa"/>
            <w:tcBorders>
              <w:top w:val="nil"/>
              <w:bottom w:val="single" w:sz="12" w:space="0" w:color="auto"/>
            </w:tcBorders>
          </w:tcPr>
          <w:p w14:paraId="00000119" w14:textId="77777777" w:rsidR="00B66B58" w:rsidRDefault="00B66B58">
            <w:pPr>
              <w:jc w:val="center"/>
              <w:rPr>
                <w:sz w:val="24"/>
                <w:szCs w:val="24"/>
              </w:rPr>
            </w:pPr>
          </w:p>
        </w:tc>
        <w:tc>
          <w:tcPr>
            <w:tcW w:w="1079" w:type="dxa"/>
            <w:tcBorders>
              <w:top w:val="nil"/>
              <w:bottom w:val="single" w:sz="12" w:space="0" w:color="auto"/>
            </w:tcBorders>
            <w:vAlign w:val="center"/>
          </w:tcPr>
          <w:p w14:paraId="0000011A" w14:textId="77777777" w:rsidR="00B66B58" w:rsidRDefault="00E32990">
            <w:pPr>
              <w:jc w:val="center"/>
              <w:rPr>
                <w:sz w:val="24"/>
                <w:szCs w:val="24"/>
              </w:rPr>
            </w:pPr>
            <w:r>
              <w:rPr>
                <w:sz w:val="24"/>
                <w:szCs w:val="24"/>
              </w:rPr>
              <w:t>285.75 (40.86)</w:t>
            </w:r>
          </w:p>
        </w:tc>
        <w:tc>
          <w:tcPr>
            <w:tcW w:w="1079" w:type="dxa"/>
            <w:tcBorders>
              <w:top w:val="nil"/>
              <w:bottom w:val="single" w:sz="12" w:space="0" w:color="auto"/>
            </w:tcBorders>
            <w:vAlign w:val="center"/>
          </w:tcPr>
          <w:p w14:paraId="0000011B" w14:textId="77777777" w:rsidR="00B66B58" w:rsidRDefault="00E32990">
            <w:pPr>
              <w:jc w:val="center"/>
              <w:rPr>
                <w:sz w:val="24"/>
                <w:szCs w:val="24"/>
              </w:rPr>
            </w:pPr>
            <w:r>
              <w:rPr>
                <w:sz w:val="24"/>
                <w:szCs w:val="24"/>
              </w:rPr>
              <w:t>171.34 (87.22)</w:t>
            </w:r>
          </w:p>
        </w:tc>
        <w:tc>
          <w:tcPr>
            <w:tcW w:w="236" w:type="dxa"/>
            <w:tcBorders>
              <w:top w:val="nil"/>
              <w:bottom w:val="single" w:sz="12" w:space="0" w:color="auto"/>
            </w:tcBorders>
          </w:tcPr>
          <w:p w14:paraId="0000011C" w14:textId="77777777" w:rsidR="00B66B58" w:rsidRDefault="00B66B58">
            <w:pPr>
              <w:jc w:val="center"/>
              <w:rPr>
                <w:sz w:val="24"/>
                <w:szCs w:val="24"/>
              </w:rPr>
            </w:pPr>
          </w:p>
        </w:tc>
        <w:tc>
          <w:tcPr>
            <w:tcW w:w="1079" w:type="dxa"/>
            <w:tcBorders>
              <w:top w:val="nil"/>
              <w:bottom w:val="single" w:sz="12" w:space="0" w:color="auto"/>
            </w:tcBorders>
            <w:vAlign w:val="center"/>
          </w:tcPr>
          <w:p w14:paraId="0000011D" w14:textId="77777777" w:rsidR="00B66B58" w:rsidRDefault="00E32990">
            <w:pPr>
              <w:jc w:val="center"/>
              <w:rPr>
                <w:sz w:val="24"/>
                <w:szCs w:val="24"/>
              </w:rPr>
            </w:pPr>
            <w:r>
              <w:rPr>
                <w:sz w:val="24"/>
                <w:szCs w:val="24"/>
              </w:rPr>
              <w:t>400.25 (34.35)</w:t>
            </w:r>
          </w:p>
        </w:tc>
        <w:tc>
          <w:tcPr>
            <w:tcW w:w="1079" w:type="dxa"/>
            <w:tcBorders>
              <w:top w:val="nil"/>
              <w:bottom w:val="single" w:sz="12" w:space="0" w:color="auto"/>
            </w:tcBorders>
            <w:vAlign w:val="center"/>
          </w:tcPr>
          <w:p w14:paraId="0000011E" w14:textId="77777777" w:rsidR="00B66B58" w:rsidRDefault="00E32990">
            <w:pPr>
              <w:jc w:val="center"/>
              <w:rPr>
                <w:sz w:val="24"/>
                <w:szCs w:val="24"/>
              </w:rPr>
            </w:pPr>
            <w:r>
              <w:rPr>
                <w:sz w:val="24"/>
                <w:szCs w:val="24"/>
              </w:rPr>
              <w:t>523.82 (134.65)</w:t>
            </w:r>
          </w:p>
        </w:tc>
        <w:tc>
          <w:tcPr>
            <w:tcW w:w="241" w:type="dxa"/>
            <w:tcBorders>
              <w:top w:val="nil"/>
              <w:bottom w:val="single" w:sz="12" w:space="0" w:color="auto"/>
            </w:tcBorders>
          </w:tcPr>
          <w:p w14:paraId="0000011F" w14:textId="77777777" w:rsidR="00B66B58" w:rsidRDefault="00B66B58">
            <w:pPr>
              <w:jc w:val="center"/>
              <w:rPr>
                <w:sz w:val="24"/>
                <w:szCs w:val="24"/>
              </w:rPr>
            </w:pPr>
          </w:p>
        </w:tc>
        <w:tc>
          <w:tcPr>
            <w:tcW w:w="1079" w:type="dxa"/>
            <w:tcBorders>
              <w:top w:val="nil"/>
              <w:bottom w:val="single" w:sz="12" w:space="0" w:color="auto"/>
            </w:tcBorders>
            <w:vAlign w:val="center"/>
          </w:tcPr>
          <w:p w14:paraId="00000120" w14:textId="77777777" w:rsidR="00B66B58" w:rsidRDefault="00E32990">
            <w:pPr>
              <w:jc w:val="center"/>
              <w:rPr>
                <w:sz w:val="24"/>
                <w:szCs w:val="24"/>
              </w:rPr>
            </w:pPr>
            <w:r>
              <w:rPr>
                <w:sz w:val="24"/>
                <w:szCs w:val="24"/>
              </w:rPr>
              <w:t>366.56 (25.30)</w:t>
            </w:r>
          </w:p>
        </w:tc>
        <w:tc>
          <w:tcPr>
            <w:tcW w:w="1079" w:type="dxa"/>
            <w:tcBorders>
              <w:top w:val="nil"/>
              <w:bottom w:val="single" w:sz="12" w:space="0" w:color="auto"/>
            </w:tcBorders>
            <w:vAlign w:val="center"/>
          </w:tcPr>
          <w:p w14:paraId="00000121" w14:textId="77777777" w:rsidR="00B66B58" w:rsidRDefault="00E32990">
            <w:pPr>
              <w:jc w:val="center"/>
              <w:rPr>
                <w:sz w:val="24"/>
                <w:szCs w:val="24"/>
              </w:rPr>
            </w:pPr>
            <w:r>
              <w:rPr>
                <w:sz w:val="24"/>
                <w:szCs w:val="24"/>
              </w:rPr>
              <w:t>443.29 (103.16)</w:t>
            </w:r>
          </w:p>
        </w:tc>
      </w:tr>
    </w:tbl>
    <w:p w14:paraId="00000122" w14:textId="77777777" w:rsidR="00B66B58" w:rsidRDefault="00B66B58">
      <w:pPr>
        <w:rPr>
          <w:rFonts w:ascii="Times New Roman" w:eastAsia="Times New Roman" w:hAnsi="Times New Roman" w:cs="Times New Roman"/>
        </w:rPr>
      </w:pPr>
    </w:p>
    <w:p w14:paraId="00000123" w14:textId="77777777" w:rsidR="00B66B58" w:rsidRDefault="00E32990">
      <w:pPr>
        <w:rPr>
          <w:rFonts w:ascii="Times New Roman" w:eastAsia="Times New Roman" w:hAnsi="Times New Roman" w:cs="Times New Roman"/>
        </w:rPr>
        <w:sectPr w:rsidR="00B66B58">
          <w:pgSz w:w="12240" w:h="15840"/>
          <w:pgMar w:top="720" w:right="720" w:bottom="720" w:left="720" w:header="720" w:footer="720" w:gutter="0"/>
          <w:cols w:space="720"/>
        </w:sectPr>
      </w:pPr>
      <w:r>
        <w:br w:type="page"/>
      </w:r>
    </w:p>
    <w:p w14:paraId="00000125" w14:textId="757CCF61" w:rsidR="00B66B58" w:rsidRDefault="00E32990">
      <w:pPr>
        <w:rPr>
          <w:rFonts w:ascii="Times New Roman" w:eastAsia="Times New Roman" w:hAnsi="Times New Roman" w:cs="Times New Roman"/>
        </w:rPr>
      </w:pPr>
      <w:r>
        <w:rPr>
          <w:rFonts w:ascii="Times New Roman" w:eastAsia="Times New Roman" w:hAnsi="Times New Roman" w:cs="Times New Roman"/>
        </w:rPr>
        <w:lastRenderedPageBreak/>
        <w:t>Table 3. Likelihood ratio test output for each model selected for embryo survival (%), incubation period (number of days post-fertilization; DPF), and incubation period (accumulated degree-days; ADD) from the Great Lakes region (GLR; Lake Superior cisco (</w:t>
      </w:r>
      <w:r>
        <w:rPr>
          <w:rFonts w:ascii="Times New Roman" w:eastAsia="Times New Roman" w:hAnsi="Times New Roman" w:cs="Times New Roman"/>
          <w:i/>
        </w:rPr>
        <w:t>Coregonus artedi</w:t>
      </w:r>
      <w:r>
        <w:rPr>
          <w:rFonts w:ascii="Times New Roman" w:eastAsia="Times New Roman" w:hAnsi="Times New Roman" w:cs="Times New Roman"/>
        </w:rPr>
        <w:t>) and Lake Ontario cisco) and Finland region (FIR; Lake Konnevesi vendace (</w:t>
      </w:r>
      <w:r>
        <w:rPr>
          <w:rFonts w:ascii="Times New Roman" w:eastAsia="Times New Roman" w:hAnsi="Times New Roman" w:cs="Times New Roman"/>
          <w:i/>
        </w:rPr>
        <w:t>C. albula</w:t>
      </w:r>
      <w:r>
        <w:rPr>
          <w:rFonts w:ascii="Times New Roman" w:eastAsia="Times New Roman" w:hAnsi="Times New Roman" w:cs="Times New Roman"/>
        </w:rPr>
        <w:t>) and European whitefish (</w:t>
      </w:r>
      <w:r>
        <w:rPr>
          <w:rFonts w:ascii="Times New Roman" w:eastAsia="Times New Roman" w:hAnsi="Times New Roman" w:cs="Times New Roman"/>
          <w:i/>
        </w:rPr>
        <w:t>C. lavaretus</w:t>
      </w:r>
      <w:r>
        <w:rPr>
          <w:rFonts w:ascii="Times New Roman" w:eastAsia="Times New Roman" w:hAnsi="Times New Roman" w:cs="Times New Roman"/>
        </w:rPr>
        <w:t>)). The full model that was selected is bolded for each trait and region.</w:t>
      </w:r>
    </w:p>
    <w:p w14:paraId="502CB446" w14:textId="77777777" w:rsidR="002244EE" w:rsidRDefault="002244EE">
      <w:pPr>
        <w:rPr>
          <w:rFonts w:ascii="Times New Roman" w:eastAsia="Times New Roman" w:hAnsi="Times New Roman" w:cs="Times New Roman"/>
        </w:rPr>
      </w:pPr>
    </w:p>
    <w:tbl>
      <w:tblPr>
        <w:tblStyle w:val="af4"/>
        <w:tblW w:w="1124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1"/>
        <w:gridCol w:w="1440"/>
        <w:gridCol w:w="4320"/>
        <w:gridCol w:w="1584"/>
        <w:gridCol w:w="425"/>
        <w:gridCol w:w="1192"/>
        <w:gridCol w:w="1020"/>
      </w:tblGrid>
      <w:tr w:rsidR="00B66B58" w14:paraId="631E7020" w14:textId="77777777" w:rsidTr="002244EE">
        <w:trPr>
          <w:trHeight w:val="432"/>
          <w:jc w:val="center"/>
        </w:trPr>
        <w:tc>
          <w:tcPr>
            <w:tcW w:w="1261" w:type="dxa"/>
            <w:tcBorders>
              <w:top w:val="single" w:sz="12" w:space="0" w:color="auto"/>
              <w:left w:val="nil"/>
              <w:bottom w:val="single" w:sz="4" w:space="0" w:color="000000"/>
              <w:right w:val="nil"/>
            </w:tcBorders>
            <w:vAlign w:val="center"/>
          </w:tcPr>
          <w:p w14:paraId="00000126" w14:textId="77777777" w:rsidR="00B66B58" w:rsidRDefault="00E32990">
            <w:pPr>
              <w:rPr>
                <w:sz w:val="24"/>
                <w:szCs w:val="24"/>
              </w:rPr>
            </w:pPr>
            <w:r>
              <w:rPr>
                <w:sz w:val="24"/>
                <w:szCs w:val="24"/>
              </w:rPr>
              <w:t>Trait</w:t>
            </w:r>
          </w:p>
        </w:tc>
        <w:tc>
          <w:tcPr>
            <w:tcW w:w="1440" w:type="dxa"/>
            <w:tcBorders>
              <w:top w:val="single" w:sz="12" w:space="0" w:color="auto"/>
              <w:left w:val="nil"/>
              <w:bottom w:val="single" w:sz="4" w:space="0" w:color="000000"/>
              <w:right w:val="nil"/>
            </w:tcBorders>
            <w:vAlign w:val="center"/>
          </w:tcPr>
          <w:p w14:paraId="00000127" w14:textId="77777777" w:rsidR="00B66B58" w:rsidRDefault="00E32990">
            <w:pPr>
              <w:rPr>
                <w:sz w:val="24"/>
                <w:szCs w:val="24"/>
              </w:rPr>
            </w:pPr>
            <w:r>
              <w:rPr>
                <w:sz w:val="24"/>
                <w:szCs w:val="24"/>
              </w:rPr>
              <w:t>Region</w:t>
            </w:r>
          </w:p>
        </w:tc>
        <w:tc>
          <w:tcPr>
            <w:tcW w:w="4320" w:type="dxa"/>
            <w:tcBorders>
              <w:top w:val="single" w:sz="12" w:space="0" w:color="auto"/>
              <w:left w:val="nil"/>
              <w:bottom w:val="single" w:sz="4" w:space="0" w:color="000000"/>
              <w:right w:val="nil"/>
            </w:tcBorders>
            <w:vAlign w:val="center"/>
          </w:tcPr>
          <w:p w14:paraId="00000128" w14:textId="77777777" w:rsidR="00B66B58" w:rsidRDefault="00E32990">
            <w:pPr>
              <w:rPr>
                <w:sz w:val="24"/>
                <w:szCs w:val="24"/>
              </w:rPr>
            </w:pPr>
            <w:r>
              <w:rPr>
                <w:sz w:val="24"/>
                <w:szCs w:val="24"/>
              </w:rPr>
              <w:t>Model</w:t>
            </w:r>
          </w:p>
        </w:tc>
        <w:tc>
          <w:tcPr>
            <w:tcW w:w="1584" w:type="dxa"/>
            <w:tcBorders>
              <w:top w:val="single" w:sz="12" w:space="0" w:color="auto"/>
              <w:left w:val="nil"/>
              <w:bottom w:val="single" w:sz="4" w:space="0" w:color="000000"/>
              <w:right w:val="nil"/>
            </w:tcBorders>
            <w:vAlign w:val="center"/>
          </w:tcPr>
          <w:p w14:paraId="00000129" w14:textId="77777777" w:rsidR="00B66B58" w:rsidRDefault="00E32990">
            <w:pPr>
              <w:rPr>
                <w:sz w:val="24"/>
                <w:szCs w:val="24"/>
              </w:rPr>
            </w:pPr>
            <w:r>
              <w:rPr>
                <w:sz w:val="24"/>
                <w:szCs w:val="24"/>
              </w:rPr>
              <w:t>Effect Tested</w:t>
            </w:r>
          </w:p>
        </w:tc>
        <w:tc>
          <w:tcPr>
            <w:tcW w:w="425" w:type="dxa"/>
            <w:tcBorders>
              <w:top w:val="single" w:sz="12" w:space="0" w:color="auto"/>
              <w:left w:val="nil"/>
              <w:bottom w:val="single" w:sz="4" w:space="0" w:color="000000"/>
              <w:right w:val="nil"/>
            </w:tcBorders>
            <w:vAlign w:val="center"/>
          </w:tcPr>
          <w:p w14:paraId="0000012A" w14:textId="77777777" w:rsidR="00B66B58" w:rsidRDefault="00E32990">
            <w:pPr>
              <w:jc w:val="center"/>
              <w:rPr>
                <w:sz w:val="24"/>
                <w:szCs w:val="24"/>
              </w:rPr>
            </w:pPr>
            <w:r>
              <w:rPr>
                <w:sz w:val="24"/>
                <w:szCs w:val="24"/>
              </w:rPr>
              <w:t>df</w:t>
            </w:r>
          </w:p>
        </w:tc>
        <w:tc>
          <w:tcPr>
            <w:tcW w:w="1192" w:type="dxa"/>
            <w:tcBorders>
              <w:top w:val="single" w:sz="12" w:space="0" w:color="auto"/>
              <w:left w:val="nil"/>
              <w:bottom w:val="single" w:sz="4" w:space="0" w:color="000000"/>
              <w:right w:val="nil"/>
            </w:tcBorders>
            <w:vAlign w:val="center"/>
          </w:tcPr>
          <w:p w14:paraId="0000012B" w14:textId="77777777" w:rsidR="00B66B58" w:rsidRDefault="00E32990">
            <w:pPr>
              <w:jc w:val="center"/>
              <w:rPr>
                <w:sz w:val="24"/>
                <w:szCs w:val="24"/>
              </w:rPr>
            </w:pPr>
            <w:r>
              <w:rPr>
                <w:sz w:val="24"/>
                <w:szCs w:val="24"/>
              </w:rPr>
              <w:t>χ</w:t>
            </w:r>
            <w:r>
              <w:rPr>
                <w:sz w:val="24"/>
                <w:szCs w:val="24"/>
                <w:vertAlign w:val="superscript"/>
              </w:rPr>
              <w:t>2</w:t>
            </w:r>
          </w:p>
        </w:tc>
        <w:tc>
          <w:tcPr>
            <w:tcW w:w="1020" w:type="dxa"/>
            <w:tcBorders>
              <w:top w:val="single" w:sz="12" w:space="0" w:color="auto"/>
              <w:left w:val="nil"/>
              <w:bottom w:val="single" w:sz="4" w:space="0" w:color="000000"/>
              <w:right w:val="nil"/>
            </w:tcBorders>
            <w:vAlign w:val="center"/>
          </w:tcPr>
          <w:p w14:paraId="0000012C" w14:textId="77777777" w:rsidR="00B66B58" w:rsidRDefault="00E32990">
            <w:pPr>
              <w:jc w:val="center"/>
              <w:rPr>
                <w:sz w:val="24"/>
                <w:szCs w:val="24"/>
              </w:rPr>
            </w:pPr>
            <w:r>
              <w:rPr>
                <w:sz w:val="24"/>
                <w:szCs w:val="24"/>
              </w:rPr>
              <w:t>p-value</w:t>
            </w:r>
          </w:p>
        </w:tc>
      </w:tr>
      <w:tr w:rsidR="00B66B58" w14:paraId="21C0759C" w14:textId="77777777">
        <w:trPr>
          <w:trHeight w:val="331"/>
          <w:jc w:val="center"/>
        </w:trPr>
        <w:tc>
          <w:tcPr>
            <w:tcW w:w="1261" w:type="dxa"/>
            <w:vMerge w:val="restart"/>
            <w:tcBorders>
              <w:left w:val="nil"/>
              <w:right w:val="nil"/>
            </w:tcBorders>
          </w:tcPr>
          <w:p w14:paraId="0000012D" w14:textId="77777777" w:rsidR="00B66B58" w:rsidRDefault="00E32990">
            <w:pPr>
              <w:rPr>
                <w:sz w:val="24"/>
                <w:szCs w:val="24"/>
              </w:rPr>
            </w:pPr>
            <w:r>
              <w:rPr>
                <w:sz w:val="24"/>
                <w:szCs w:val="24"/>
              </w:rPr>
              <w:t>Embryo Survival</w:t>
            </w:r>
          </w:p>
        </w:tc>
        <w:tc>
          <w:tcPr>
            <w:tcW w:w="1440" w:type="dxa"/>
            <w:tcBorders>
              <w:top w:val="single" w:sz="4" w:space="0" w:color="000000"/>
              <w:left w:val="nil"/>
              <w:bottom w:val="nil"/>
              <w:right w:val="nil"/>
            </w:tcBorders>
          </w:tcPr>
          <w:p w14:paraId="0000012E" w14:textId="77777777" w:rsidR="00B66B58" w:rsidRDefault="00E32990">
            <w:pPr>
              <w:rPr>
                <w:sz w:val="24"/>
                <w:szCs w:val="24"/>
              </w:rPr>
            </w:pPr>
            <w:r>
              <w:rPr>
                <w:sz w:val="24"/>
                <w:szCs w:val="24"/>
              </w:rPr>
              <w:t>Great Lakes</w:t>
            </w:r>
          </w:p>
        </w:tc>
        <w:tc>
          <w:tcPr>
            <w:tcW w:w="4320" w:type="dxa"/>
            <w:tcBorders>
              <w:top w:val="single" w:sz="4" w:space="0" w:color="000000"/>
              <w:left w:val="nil"/>
              <w:bottom w:val="nil"/>
              <w:right w:val="nil"/>
            </w:tcBorders>
          </w:tcPr>
          <w:p w14:paraId="0000012F" w14:textId="77777777" w:rsidR="00B66B58" w:rsidRDefault="00E32990">
            <w:pPr>
              <w:rPr>
                <w:b/>
                <w:sz w:val="24"/>
                <w:szCs w:val="24"/>
              </w:rPr>
            </w:pPr>
            <w:r>
              <w:rPr>
                <w:b/>
                <w:sz w:val="24"/>
                <w:szCs w:val="24"/>
              </w:rPr>
              <w:t xml:space="preserve">   t + pop + t:pop + family + dam</w:t>
            </w:r>
          </w:p>
        </w:tc>
        <w:tc>
          <w:tcPr>
            <w:tcW w:w="1584" w:type="dxa"/>
            <w:tcBorders>
              <w:top w:val="single" w:sz="4" w:space="0" w:color="000000"/>
              <w:left w:val="nil"/>
              <w:bottom w:val="nil"/>
              <w:right w:val="nil"/>
            </w:tcBorders>
          </w:tcPr>
          <w:p w14:paraId="00000130" w14:textId="77777777" w:rsidR="00B66B58" w:rsidRDefault="00B66B58">
            <w:pPr>
              <w:rPr>
                <w:sz w:val="24"/>
                <w:szCs w:val="24"/>
              </w:rPr>
            </w:pPr>
          </w:p>
        </w:tc>
        <w:tc>
          <w:tcPr>
            <w:tcW w:w="425" w:type="dxa"/>
            <w:tcBorders>
              <w:top w:val="single" w:sz="4" w:space="0" w:color="000000"/>
              <w:left w:val="nil"/>
              <w:bottom w:val="nil"/>
              <w:right w:val="nil"/>
            </w:tcBorders>
            <w:vAlign w:val="center"/>
          </w:tcPr>
          <w:p w14:paraId="00000131" w14:textId="77777777" w:rsidR="00B66B58" w:rsidRDefault="00B66B58">
            <w:pPr>
              <w:jc w:val="center"/>
              <w:rPr>
                <w:sz w:val="24"/>
                <w:szCs w:val="24"/>
              </w:rPr>
            </w:pPr>
          </w:p>
        </w:tc>
        <w:tc>
          <w:tcPr>
            <w:tcW w:w="1192" w:type="dxa"/>
            <w:tcBorders>
              <w:top w:val="single" w:sz="4" w:space="0" w:color="000000"/>
              <w:left w:val="nil"/>
              <w:bottom w:val="nil"/>
              <w:right w:val="nil"/>
            </w:tcBorders>
            <w:vAlign w:val="center"/>
          </w:tcPr>
          <w:p w14:paraId="00000132" w14:textId="77777777" w:rsidR="00B66B58" w:rsidRDefault="00B66B58">
            <w:pPr>
              <w:jc w:val="center"/>
              <w:rPr>
                <w:sz w:val="24"/>
                <w:szCs w:val="24"/>
              </w:rPr>
            </w:pPr>
          </w:p>
        </w:tc>
        <w:tc>
          <w:tcPr>
            <w:tcW w:w="1020" w:type="dxa"/>
            <w:tcBorders>
              <w:top w:val="single" w:sz="4" w:space="0" w:color="000000"/>
              <w:left w:val="nil"/>
              <w:bottom w:val="nil"/>
              <w:right w:val="nil"/>
            </w:tcBorders>
            <w:vAlign w:val="center"/>
          </w:tcPr>
          <w:p w14:paraId="00000133" w14:textId="77777777" w:rsidR="00B66B58" w:rsidRDefault="00B66B58">
            <w:pPr>
              <w:jc w:val="center"/>
              <w:rPr>
                <w:sz w:val="24"/>
                <w:szCs w:val="24"/>
              </w:rPr>
            </w:pPr>
          </w:p>
        </w:tc>
      </w:tr>
      <w:tr w:rsidR="00B66B58" w14:paraId="6F6CB06B" w14:textId="77777777">
        <w:trPr>
          <w:trHeight w:val="331"/>
          <w:jc w:val="center"/>
        </w:trPr>
        <w:tc>
          <w:tcPr>
            <w:tcW w:w="1261" w:type="dxa"/>
            <w:vMerge/>
            <w:tcBorders>
              <w:left w:val="nil"/>
              <w:right w:val="nil"/>
            </w:tcBorders>
          </w:tcPr>
          <w:p w14:paraId="00000134" w14:textId="77777777" w:rsidR="00B66B58" w:rsidRDefault="00B66B58">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tcPr>
          <w:p w14:paraId="00000135" w14:textId="77777777" w:rsidR="00B66B58" w:rsidRDefault="00B66B58">
            <w:pPr>
              <w:rPr>
                <w:sz w:val="24"/>
                <w:szCs w:val="24"/>
              </w:rPr>
            </w:pPr>
          </w:p>
        </w:tc>
        <w:tc>
          <w:tcPr>
            <w:tcW w:w="4320" w:type="dxa"/>
            <w:tcBorders>
              <w:top w:val="nil"/>
              <w:left w:val="nil"/>
              <w:bottom w:val="nil"/>
              <w:right w:val="nil"/>
            </w:tcBorders>
          </w:tcPr>
          <w:p w14:paraId="00000136" w14:textId="77777777" w:rsidR="00B66B58" w:rsidRDefault="00E32990">
            <w:pPr>
              <w:rPr>
                <w:sz w:val="24"/>
                <w:szCs w:val="24"/>
              </w:rPr>
            </w:pPr>
            <w:r>
              <w:rPr>
                <w:sz w:val="24"/>
                <w:szCs w:val="24"/>
              </w:rPr>
              <w:t xml:space="preserve">   pop + family + dam</w:t>
            </w:r>
          </w:p>
        </w:tc>
        <w:tc>
          <w:tcPr>
            <w:tcW w:w="1584" w:type="dxa"/>
            <w:tcBorders>
              <w:top w:val="nil"/>
              <w:left w:val="nil"/>
              <w:bottom w:val="nil"/>
              <w:right w:val="nil"/>
            </w:tcBorders>
          </w:tcPr>
          <w:p w14:paraId="00000137" w14:textId="77777777" w:rsidR="00B66B58" w:rsidRDefault="00E32990">
            <w:pPr>
              <w:rPr>
                <w:sz w:val="24"/>
                <w:szCs w:val="24"/>
              </w:rPr>
            </w:pPr>
            <w:r>
              <w:rPr>
                <w:sz w:val="24"/>
                <w:szCs w:val="24"/>
              </w:rPr>
              <w:t>t</w:t>
            </w:r>
          </w:p>
        </w:tc>
        <w:tc>
          <w:tcPr>
            <w:tcW w:w="425" w:type="dxa"/>
            <w:tcBorders>
              <w:top w:val="nil"/>
              <w:left w:val="nil"/>
              <w:bottom w:val="nil"/>
              <w:right w:val="nil"/>
            </w:tcBorders>
            <w:vAlign w:val="center"/>
          </w:tcPr>
          <w:p w14:paraId="00000138" w14:textId="77777777" w:rsidR="00B66B58" w:rsidRDefault="00E32990">
            <w:pPr>
              <w:jc w:val="center"/>
              <w:rPr>
                <w:sz w:val="24"/>
                <w:szCs w:val="24"/>
              </w:rPr>
            </w:pPr>
            <w:r>
              <w:rPr>
                <w:sz w:val="24"/>
                <w:szCs w:val="24"/>
              </w:rPr>
              <w:t>3</w:t>
            </w:r>
          </w:p>
        </w:tc>
        <w:tc>
          <w:tcPr>
            <w:tcW w:w="1192" w:type="dxa"/>
            <w:tcBorders>
              <w:top w:val="nil"/>
              <w:left w:val="nil"/>
              <w:bottom w:val="nil"/>
              <w:right w:val="nil"/>
            </w:tcBorders>
            <w:vAlign w:val="center"/>
          </w:tcPr>
          <w:p w14:paraId="00000139" w14:textId="77777777" w:rsidR="00B66B58" w:rsidRDefault="00E32990">
            <w:pPr>
              <w:jc w:val="center"/>
              <w:rPr>
                <w:sz w:val="24"/>
                <w:szCs w:val="24"/>
              </w:rPr>
            </w:pPr>
            <w:r>
              <w:rPr>
                <w:sz w:val="24"/>
                <w:szCs w:val="24"/>
              </w:rPr>
              <w:t>443.54</w:t>
            </w:r>
          </w:p>
        </w:tc>
        <w:tc>
          <w:tcPr>
            <w:tcW w:w="1020" w:type="dxa"/>
            <w:tcBorders>
              <w:top w:val="nil"/>
              <w:left w:val="nil"/>
              <w:bottom w:val="nil"/>
              <w:right w:val="nil"/>
            </w:tcBorders>
            <w:vAlign w:val="center"/>
          </w:tcPr>
          <w:p w14:paraId="0000013A" w14:textId="77777777" w:rsidR="00B66B58" w:rsidRDefault="00E32990">
            <w:pPr>
              <w:jc w:val="center"/>
              <w:rPr>
                <w:sz w:val="24"/>
                <w:szCs w:val="24"/>
              </w:rPr>
            </w:pPr>
            <w:r>
              <w:rPr>
                <w:sz w:val="24"/>
                <w:szCs w:val="24"/>
              </w:rPr>
              <w:t>&lt; 0.001</w:t>
            </w:r>
          </w:p>
        </w:tc>
      </w:tr>
      <w:tr w:rsidR="00B66B58" w14:paraId="37B8F567" w14:textId="77777777">
        <w:trPr>
          <w:trHeight w:val="331"/>
          <w:jc w:val="center"/>
        </w:trPr>
        <w:tc>
          <w:tcPr>
            <w:tcW w:w="1261" w:type="dxa"/>
            <w:vMerge/>
            <w:tcBorders>
              <w:left w:val="nil"/>
              <w:right w:val="nil"/>
            </w:tcBorders>
          </w:tcPr>
          <w:p w14:paraId="0000013B" w14:textId="77777777" w:rsidR="00B66B58" w:rsidRDefault="00B66B58">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tcPr>
          <w:p w14:paraId="0000013C" w14:textId="77777777" w:rsidR="00B66B58" w:rsidRDefault="00B66B58">
            <w:pPr>
              <w:rPr>
                <w:sz w:val="24"/>
                <w:szCs w:val="24"/>
              </w:rPr>
            </w:pPr>
          </w:p>
        </w:tc>
        <w:tc>
          <w:tcPr>
            <w:tcW w:w="4320" w:type="dxa"/>
            <w:tcBorders>
              <w:top w:val="nil"/>
              <w:left w:val="nil"/>
              <w:bottom w:val="nil"/>
              <w:right w:val="nil"/>
            </w:tcBorders>
          </w:tcPr>
          <w:p w14:paraId="0000013D" w14:textId="77777777" w:rsidR="00B66B58" w:rsidRDefault="00E32990">
            <w:pPr>
              <w:rPr>
                <w:sz w:val="24"/>
                <w:szCs w:val="24"/>
              </w:rPr>
            </w:pPr>
            <w:r>
              <w:rPr>
                <w:sz w:val="24"/>
                <w:szCs w:val="24"/>
              </w:rPr>
              <w:t xml:space="preserve">   t + family + dam</w:t>
            </w:r>
          </w:p>
        </w:tc>
        <w:tc>
          <w:tcPr>
            <w:tcW w:w="1584" w:type="dxa"/>
            <w:tcBorders>
              <w:top w:val="nil"/>
              <w:left w:val="nil"/>
              <w:bottom w:val="nil"/>
              <w:right w:val="nil"/>
            </w:tcBorders>
          </w:tcPr>
          <w:p w14:paraId="0000013E" w14:textId="77777777" w:rsidR="00B66B58" w:rsidRDefault="00E32990">
            <w:pPr>
              <w:rPr>
                <w:sz w:val="24"/>
                <w:szCs w:val="24"/>
              </w:rPr>
            </w:pPr>
            <w:r>
              <w:rPr>
                <w:sz w:val="24"/>
                <w:szCs w:val="24"/>
              </w:rPr>
              <w:t>pop</w:t>
            </w:r>
          </w:p>
        </w:tc>
        <w:tc>
          <w:tcPr>
            <w:tcW w:w="425" w:type="dxa"/>
            <w:tcBorders>
              <w:top w:val="nil"/>
              <w:left w:val="nil"/>
              <w:bottom w:val="nil"/>
              <w:right w:val="nil"/>
            </w:tcBorders>
            <w:vAlign w:val="center"/>
          </w:tcPr>
          <w:p w14:paraId="0000013F" w14:textId="77777777" w:rsidR="00B66B58" w:rsidRDefault="00E32990">
            <w:pPr>
              <w:jc w:val="center"/>
              <w:rPr>
                <w:sz w:val="24"/>
                <w:szCs w:val="24"/>
              </w:rPr>
            </w:pPr>
            <w:r>
              <w:rPr>
                <w:sz w:val="24"/>
                <w:szCs w:val="24"/>
              </w:rPr>
              <w:t>1</w:t>
            </w:r>
          </w:p>
        </w:tc>
        <w:tc>
          <w:tcPr>
            <w:tcW w:w="1192" w:type="dxa"/>
            <w:tcBorders>
              <w:top w:val="nil"/>
              <w:left w:val="nil"/>
              <w:bottom w:val="nil"/>
              <w:right w:val="nil"/>
            </w:tcBorders>
            <w:vAlign w:val="center"/>
          </w:tcPr>
          <w:p w14:paraId="00000140" w14:textId="77777777" w:rsidR="00B66B58" w:rsidRDefault="00E32990">
            <w:pPr>
              <w:jc w:val="center"/>
              <w:rPr>
                <w:sz w:val="24"/>
                <w:szCs w:val="24"/>
              </w:rPr>
            </w:pPr>
            <w:r>
              <w:rPr>
                <w:sz w:val="24"/>
                <w:szCs w:val="24"/>
              </w:rPr>
              <w:t>600.61</w:t>
            </w:r>
          </w:p>
        </w:tc>
        <w:tc>
          <w:tcPr>
            <w:tcW w:w="1020" w:type="dxa"/>
            <w:tcBorders>
              <w:top w:val="nil"/>
              <w:left w:val="nil"/>
              <w:bottom w:val="nil"/>
              <w:right w:val="nil"/>
            </w:tcBorders>
            <w:vAlign w:val="center"/>
          </w:tcPr>
          <w:p w14:paraId="00000141" w14:textId="77777777" w:rsidR="00B66B58" w:rsidRDefault="00E32990">
            <w:pPr>
              <w:jc w:val="center"/>
              <w:rPr>
                <w:sz w:val="24"/>
                <w:szCs w:val="24"/>
              </w:rPr>
            </w:pPr>
            <w:r>
              <w:rPr>
                <w:sz w:val="24"/>
                <w:szCs w:val="24"/>
              </w:rPr>
              <w:t>&lt; 0.001</w:t>
            </w:r>
          </w:p>
        </w:tc>
      </w:tr>
      <w:tr w:rsidR="00B66B58" w14:paraId="4DAB460F" w14:textId="77777777">
        <w:trPr>
          <w:trHeight w:val="331"/>
          <w:jc w:val="center"/>
        </w:trPr>
        <w:tc>
          <w:tcPr>
            <w:tcW w:w="1261" w:type="dxa"/>
            <w:vMerge/>
            <w:tcBorders>
              <w:left w:val="nil"/>
              <w:right w:val="nil"/>
            </w:tcBorders>
          </w:tcPr>
          <w:p w14:paraId="00000142" w14:textId="77777777" w:rsidR="00B66B58" w:rsidRDefault="00B66B58">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tcPr>
          <w:p w14:paraId="00000143" w14:textId="77777777" w:rsidR="00B66B58" w:rsidRDefault="00B66B58">
            <w:pPr>
              <w:rPr>
                <w:sz w:val="24"/>
                <w:szCs w:val="24"/>
              </w:rPr>
            </w:pPr>
          </w:p>
        </w:tc>
        <w:tc>
          <w:tcPr>
            <w:tcW w:w="4320" w:type="dxa"/>
            <w:tcBorders>
              <w:top w:val="nil"/>
              <w:left w:val="nil"/>
              <w:bottom w:val="nil"/>
              <w:right w:val="nil"/>
            </w:tcBorders>
          </w:tcPr>
          <w:p w14:paraId="00000144" w14:textId="77777777" w:rsidR="00B66B58" w:rsidRDefault="00E32990">
            <w:pPr>
              <w:rPr>
                <w:sz w:val="24"/>
                <w:szCs w:val="24"/>
              </w:rPr>
            </w:pPr>
            <w:r>
              <w:rPr>
                <w:sz w:val="24"/>
                <w:szCs w:val="24"/>
              </w:rPr>
              <w:t xml:space="preserve">   t + pop + family + dam</w:t>
            </w:r>
          </w:p>
        </w:tc>
        <w:tc>
          <w:tcPr>
            <w:tcW w:w="1584" w:type="dxa"/>
            <w:tcBorders>
              <w:top w:val="nil"/>
              <w:left w:val="nil"/>
              <w:bottom w:val="nil"/>
              <w:right w:val="nil"/>
            </w:tcBorders>
          </w:tcPr>
          <w:p w14:paraId="00000145" w14:textId="77777777" w:rsidR="00B66B58" w:rsidRDefault="00E32990">
            <w:pPr>
              <w:rPr>
                <w:sz w:val="24"/>
                <w:szCs w:val="24"/>
              </w:rPr>
            </w:pPr>
            <w:r>
              <w:rPr>
                <w:sz w:val="24"/>
                <w:szCs w:val="24"/>
              </w:rPr>
              <w:t>t:pop</w:t>
            </w:r>
          </w:p>
        </w:tc>
        <w:tc>
          <w:tcPr>
            <w:tcW w:w="425" w:type="dxa"/>
            <w:tcBorders>
              <w:top w:val="nil"/>
              <w:left w:val="nil"/>
              <w:bottom w:val="nil"/>
              <w:right w:val="nil"/>
            </w:tcBorders>
            <w:vAlign w:val="center"/>
          </w:tcPr>
          <w:p w14:paraId="00000146" w14:textId="77777777" w:rsidR="00B66B58" w:rsidRDefault="00E32990">
            <w:pPr>
              <w:jc w:val="center"/>
              <w:rPr>
                <w:sz w:val="24"/>
                <w:szCs w:val="24"/>
              </w:rPr>
            </w:pPr>
            <w:r>
              <w:rPr>
                <w:sz w:val="24"/>
                <w:szCs w:val="24"/>
              </w:rPr>
              <w:t>3</w:t>
            </w:r>
          </w:p>
        </w:tc>
        <w:tc>
          <w:tcPr>
            <w:tcW w:w="1192" w:type="dxa"/>
            <w:tcBorders>
              <w:top w:val="nil"/>
              <w:left w:val="nil"/>
              <w:bottom w:val="nil"/>
              <w:right w:val="nil"/>
            </w:tcBorders>
            <w:vAlign w:val="center"/>
          </w:tcPr>
          <w:p w14:paraId="00000147" w14:textId="77777777" w:rsidR="00B66B58" w:rsidRDefault="00E32990">
            <w:pPr>
              <w:jc w:val="center"/>
              <w:rPr>
                <w:sz w:val="24"/>
                <w:szCs w:val="24"/>
              </w:rPr>
            </w:pPr>
            <w:r>
              <w:rPr>
                <w:sz w:val="24"/>
                <w:szCs w:val="24"/>
              </w:rPr>
              <w:t>198.56</w:t>
            </w:r>
          </w:p>
        </w:tc>
        <w:tc>
          <w:tcPr>
            <w:tcW w:w="1020" w:type="dxa"/>
            <w:tcBorders>
              <w:top w:val="nil"/>
              <w:left w:val="nil"/>
              <w:bottom w:val="nil"/>
              <w:right w:val="nil"/>
            </w:tcBorders>
            <w:vAlign w:val="center"/>
          </w:tcPr>
          <w:p w14:paraId="00000148" w14:textId="77777777" w:rsidR="00B66B58" w:rsidRDefault="00E32990">
            <w:pPr>
              <w:jc w:val="center"/>
              <w:rPr>
                <w:sz w:val="24"/>
                <w:szCs w:val="24"/>
              </w:rPr>
            </w:pPr>
            <w:r>
              <w:rPr>
                <w:sz w:val="24"/>
                <w:szCs w:val="24"/>
              </w:rPr>
              <w:t>&lt; 0.001</w:t>
            </w:r>
          </w:p>
        </w:tc>
      </w:tr>
      <w:tr w:rsidR="00B66B58" w14:paraId="3EAB9EE4" w14:textId="77777777">
        <w:trPr>
          <w:trHeight w:val="331"/>
          <w:jc w:val="center"/>
        </w:trPr>
        <w:tc>
          <w:tcPr>
            <w:tcW w:w="1261" w:type="dxa"/>
            <w:vMerge/>
            <w:tcBorders>
              <w:left w:val="nil"/>
              <w:right w:val="nil"/>
            </w:tcBorders>
          </w:tcPr>
          <w:p w14:paraId="00000149" w14:textId="77777777" w:rsidR="00B66B58" w:rsidRDefault="00B66B58">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tcPr>
          <w:p w14:paraId="0000014A" w14:textId="77777777" w:rsidR="00B66B58" w:rsidRDefault="00B66B58">
            <w:pPr>
              <w:rPr>
                <w:sz w:val="24"/>
                <w:szCs w:val="24"/>
              </w:rPr>
            </w:pPr>
          </w:p>
        </w:tc>
        <w:tc>
          <w:tcPr>
            <w:tcW w:w="4320" w:type="dxa"/>
            <w:tcBorders>
              <w:top w:val="nil"/>
              <w:left w:val="nil"/>
              <w:bottom w:val="nil"/>
              <w:right w:val="nil"/>
            </w:tcBorders>
          </w:tcPr>
          <w:p w14:paraId="0000014B" w14:textId="77777777" w:rsidR="00B66B58" w:rsidRDefault="00E32990">
            <w:pPr>
              <w:rPr>
                <w:sz w:val="24"/>
                <w:szCs w:val="24"/>
              </w:rPr>
            </w:pPr>
            <w:r>
              <w:rPr>
                <w:sz w:val="24"/>
                <w:szCs w:val="24"/>
              </w:rPr>
              <w:t xml:space="preserve">   t + pop + t:pop + dam</w:t>
            </w:r>
          </w:p>
        </w:tc>
        <w:tc>
          <w:tcPr>
            <w:tcW w:w="1584" w:type="dxa"/>
            <w:tcBorders>
              <w:top w:val="nil"/>
              <w:left w:val="nil"/>
              <w:bottom w:val="nil"/>
              <w:right w:val="nil"/>
            </w:tcBorders>
          </w:tcPr>
          <w:p w14:paraId="0000014C" w14:textId="77777777" w:rsidR="00B66B58" w:rsidRDefault="00E32990">
            <w:pPr>
              <w:rPr>
                <w:sz w:val="24"/>
                <w:szCs w:val="24"/>
              </w:rPr>
            </w:pPr>
            <w:r>
              <w:rPr>
                <w:sz w:val="24"/>
                <w:szCs w:val="24"/>
              </w:rPr>
              <w:t>family</w:t>
            </w:r>
          </w:p>
        </w:tc>
        <w:tc>
          <w:tcPr>
            <w:tcW w:w="425" w:type="dxa"/>
            <w:tcBorders>
              <w:top w:val="nil"/>
              <w:left w:val="nil"/>
              <w:bottom w:val="nil"/>
              <w:right w:val="nil"/>
            </w:tcBorders>
            <w:vAlign w:val="center"/>
          </w:tcPr>
          <w:p w14:paraId="0000014D" w14:textId="77777777" w:rsidR="00B66B58" w:rsidRDefault="00E32990">
            <w:pPr>
              <w:jc w:val="center"/>
              <w:rPr>
                <w:sz w:val="24"/>
                <w:szCs w:val="24"/>
              </w:rPr>
            </w:pPr>
            <w:r>
              <w:rPr>
                <w:sz w:val="24"/>
                <w:szCs w:val="24"/>
              </w:rPr>
              <w:t>1</w:t>
            </w:r>
          </w:p>
        </w:tc>
        <w:tc>
          <w:tcPr>
            <w:tcW w:w="1192" w:type="dxa"/>
            <w:tcBorders>
              <w:top w:val="nil"/>
              <w:left w:val="nil"/>
              <w:bottom w:val="nil"/>
              <w:right w:val="nil"/>
            </w:tcBorders>
            <w:vAlign w:val="center"/>
          </w:tcPr>
          <w:p w14:paraId="0000014E" w14:textId="77777777" w:rsidR="00B66B58" w:rsidRDefault="00E32990">
            <w:pPr>
              <w:jc w:val="center"/>
              <w:rPr>
                <w:sz w:val="24"/>
                <w:szCs w:val="24"/>
              </w:rPr>
            </w:pPr>
            <w:r>
              <w:rPr>
                <w:sz w:val="24"/>
                <w:szCs w:val="24"/>
              </w:rPr>
              <w:t>181.47</w:t>
            </w:r>
          </w:p>
        </w:tc>
        <w:tc>
          <w:tcPr>
            <w:tcW w:w="1020" w:type="dxa"/>
            <w:tcBorders>
              <w:top w:val="nil"/>
              <w:left w:val="nil"/>
              <w:bottom w:val="nil"/>
              <w:right w:val="nil"/>
            </w:tcBorders>
            <w:vAlign w:val="center"/>
          </w:tcPr>
          <w:p w14:paraId="0000014F" w14:textId="77777777" w:rsidR="00B66B58" w:rsidRDefault="00E32990">
            <w:pPr>
              <w:jc w:val="center"/>
              <w:rPr>
                <w:sz w:val="24"/>
                <w:szCs w:val="24"/>
              </w:rPr>
            </w:pPr>
            <w:r>
              <w:rPr>
                <w:sz w:val="24"/>
                <w:szCs w:val="24"/>
              </w:rPr>
              <w:t>&lt; 0.001</w:t>
            </w:r>
          </w:p>
        </w:tc>
      </w:tr>
      <w:tr w:rsidR="00B66B58" w14:paraId="58FB6AD1" w14:textId="77777777">
        <w:trPr>
          <w:trHeight w:val="331"/>
          <w:jc w:val="center"/>
        </w:trPr>
        <w:tc>
          <w:tcPr>
            <w:tcW w:w="1261" w:type="dxa"/>
            <w:vMerge/>
            <w:tcBorders>
              <w:left w:val="nil"/>
              <w:right w:val="nil"/>
            </w:tcBorders>
          </w:tcPr>
          <w:p w14:paraId="00000150" w14:textId="77777777" w:rsidR="00B66B58" w:rsidRDefault="00B66B58">
            <w:pPr>
              <w:widowControl w:val="0"/>
              <w:pBdr>
                <w:top w:val="nil"/>
                <w:left w:val="nil"/>
                <w:bottom w:val="nil"/>
                <w:right w:val="nil"/>
                <w:between w:val="nil"/>
              </w:pBdr>
              <w:spacing w:line="276" w:lineRule="auto"/>
              <w:rPr>
                <w:sz w:val="24"/>
                <w:szCs w:val="24"/>
              </w:rPr>
            </w:pPr>
          </w:p>
        </w:tc>
        <w:tc>
          <w:tcPr>
            <w:tcW w:w="1440" w:type="dxa"/>
            <w:tcBorders>
              <w:top w:val="nil"/>
              <w:left w:val="nil"/>
              <w:bottom w:val="single" w:sz="8" w:space="0" w:color="A6A6A6"/>
              <w:right w:val="nil"/>
            </w:tcBorders>
          </w:tcPr>
          <w:p w14:paraId="00000151" w14:textId="77777777" w:rsidR="00B66B58" w:rsidRDefault="00B66B58">
            <w:pPr>
              <w:rPr>
                <w:sz w:val="24"/>
                <w:szCs w:val="24"/>
              </w:rPr>
            </w:pPr>
          </w:p>
        </w:tc>
        <w:tc>
          <w:tcPr>
            <w:tcW w:w="4320" w:type="dxa"/>
            <w:tcBorders>
              <w:top w:val="nil"/>
              <w:left w:val="nil"/>
              <w:bottom w:val="single" w:sz="8" w:space="0" w:color="A6A6A6"/>
              <w:right w:val="nil"/>
            </w:tcBorders>
          </w:tcPr>
          <w:p w14:paraId="00000152" w14:textId="77777777" w:rsidR="00B66B58" w:rsidRDefault="00E32990">
            <w:pPr>
              <w:rPr>
                <w:sz w:val="24"/>
                <w:szCs w:val="24"/>
              </w:rPr>
            </w:pPr>
            <w:r>
              <w:rPr>
                <w:sz w:val="24"/>
                <w:szCs w:val="24"/>
              </w:rPr>
              <w:t xml:space="preserve">   t + pop + t:pop + family</w:t>
            </w:r>
          </w:p>
        </w:tc>
        <w:tc>
          <w:tcPr>
            <w:tcW w:w="1584" w:type="dxa"/>
            <w:tcBorders>
              <w:top w:val="nil"/>
              <w:left w:val="nil"/>
              <w:bottom w:val="single" w:sz="8" w:space="0" w:color="A6A6A6"/>
              <w:right w:val="nil"/>
            </w:tcBorders>
          </w:tcPr>
          <w:p w14:paraId="00000153" w14:textId="77777777" w:rsidR="00B66B58" w:rsidRDefault="00E32990">
            <w:pPr>
              <w:rPr>
                <w:sz w:val="24"/>
                <w:szCs w:val="24"/>
              </w:rPr>
            </w:pPr>
            <w:r>
              <w:rPr>
                <w:sz w:val="24"/>
                <w:szCs w:val="24"/>
              </w:rPr>
              <w:t>dam</w:t>
            </w:r>
          </w:p>
        </w:tc>
        <w:tc>
          <w:tcPr>
            <w:tcW w:w="425" w:type="dxa"/>
            <w:tcBorders>
              <w:top w:val="nil"/>
              <w:left w:val="nil"/>
              <w:bottom w:val="single" w:sz="8" w:space="0" w:color="A6A6A6"/>
              <w:right w:val="nil"/>
            </w:tcBorders>
            <w:vAlign w:val="center"/>
          </w:tcPr>
          <w:p w14:paraId="00000154" w14:textId="77777777" w:rsidR="00B66B58" w:rsidRDefault="00E32990">
            <w:pPr>
              <w:jc w:val="center"/>
              <w:rPr>
                <w:sz w:val="24"/>
                <w:szCs w:val="24"/>
              </w:rPr>
            </w:pPr>
            <w:r>
              <w:rPr>
                <w:sz w:val="24"/>
                <w:szCs w:val="24"/>
              </w:rPr>
              <w:t>1</w:t>
            </w:r>
          </w:p>
        </w:tc>
        <w:tc>
          <w:tcPr>
            <w:tcW w:w="1192" w:type="dxa"/>
            <w:tcBorders>
              <w:top w:val="nil"/>
              <w:left w:val="nil"/>
              <w:bottom w:val="single" w:sz="8" w:space="0" w:color="A6A6A6"/>
              <w:right w:val="nil"/>
            </w:tcBorders>
            <w:vAlign w:val="center"/>
          </w:tcPr>
          <w:p w14:paraId="00000155" w14:textId="77777777" w:rsidR="00B66B58" w:rsidRDefault="00E32990">
            <w:pPr>
              <w:jc w:val="center"/>
              <w:rPr>
                <w:sz w:val="24"/>
                <w:szCs w:val="24"/>
              </w:rPr>
            </w:pPr>
            <w:r>
              <w:rPr>
                <w:sz w:val="24"/>
                <w:szCs w:val="24"/>
              </w:rPr>
              <w:t>23.36</w:t>
            </w:r>
          </w:p>
        </w:tc>
        <w:tc>
          <w:tcPr>
            <w:tcW w:w="1020" w:type="dxa"/>
            <w:tcBorders>
              <w:top w:val="nil"/>
              <w:left w:val="nil"/>
              <w:bottom w:val="single" w:sz="8" w:space="0" w:color="A6A6A6"/>
              <w:right w:val="nil"/>
            </w:tcBorders>
            <w:vAlign w:val="center"/>
          </w:tcPr>
          <w:p w14:paraId="00000156" w14:textId="77777777" w:rsidR="00B66B58" w:rsidRDefault="00E32990">
            <w:pPr>
              <w:jc w:val="center"/>
              <w:rPr>
                <w:sz w:val="24"/>
                <w:szCs w:val="24"/>
              </w:rPr>
            </w:pPr>
            <w:r>
              <w:rPr>
                <w:sz w:val="24"/>
                <w:szCs w:val="24"/>
              </w:rPr>
              <w:t>&lt; 0.001</w:t>
            </w:r>
          </w:p>
        </w:tc>
      </w:tr>
      <w:tr w:rsidR="00B66B58" w14:paraId="403DB389" w14:textId="77777777">
        <w:trPr>
          <w:trHeight w:val="331"/>
          <w:jc w:val="center"/>
        </w:trPr>
        <w:tc>
          <w:tcPr>
            <w:tcW w:w="1261" w:type="dxa"/>
            <w:vMerge/>
            <w:tcBorders>
              <w:left w:val="nil"/>
              <w:right w:val="nil"/>
            </w:tcBorders>
          </w:tcPr>
          <w:p w14:paraId="00000157" w14:textId="77777777" w:rsidR="00B66B58" w:rsidRDefault="00B66B58">
            <w:pPr>
              <w:widowControl w:val="0"/>
              <w:pBdr>
                <w:top w:val="nil"/>
                <w:left w:val="nil"/>
                <w:bottom w:val="nil"/>
                <w:right w:val="nil"/>
                <w:between w:val="nil"/>
              </w:pBdr>
              <w:spacing w:line="276" w:lineRule="auto"/>
              <w:rPr>
                <w:sz w:val="24"/>
                <w:szCs w:val="24"/>
              </w:rPr>
            </w:pPr>
          </w:p>
        </w:tc>
        <w:tc>
          <w:tcPr>
            <w:tcW w:w="1440" w:type="dxa"/>
            <w:tcBorders>
              <w:top w:val="single" w:sz="8" w:space="0" w:color="A6A6A6"/>
              <w:left w:val="nil"/>
              <w:bottom w:val="nil"/>
              <w:right w:val="nil"/>
            </w:tcBorders>
          </w:tcPr>
          <w:p w14:paraId="00000158" w14:textId="77777777" w:rsidR="00B66B58" w:rsidRDefault="00E32990">
            <w:pPr>
              <w:rPr>
                <w:b/>
                <w:sz w:val="24"/>
                <w:szCs w:val="24"/>
              </w:rPr>
            </w:pPr>
            <w:r>
              <w:rPr>
                <w:sz w:val="24"/>
                <w:szCs w:val="24"/>
              </w:rPr>
              <w:t>Finland</w:t>
            </w:r>
          </w:p>
        </w:tc>
        <w:tc>
          <w:tcPr>
            <w:tcW w:w="4320" w:type="dxa"/>
            <w:tcBorders>
              <w:top w:val="single" w:sz="8" w:space="0" w:color="A6A6A6"/>
              <w:left w:val="nil"/>
              <w:bottom w:val="nil"/>
              <w:right w:val="nil"/>
            </w:tcBorders>
          </w:tcPr>
          <w:p w14:paraId="00000159" w14:textId="77777777" w:rsidR="00B66B58" w:rsidRDefault="00E32990">
            <w:pPr>
              <w:rPr>
                <w:sz w:val="24"/>
                <w:szCs w:val="24"/>
              </w:rPr>
            </w:pPr>
            <w:r>
              <w:rPr>
                <w:b/>
                <w:sz w:val="24"/>
                <w:szCs w:val="24"/>
              </w:rPr>
              <w:t xml:space="preserve">   t + pop + t:pop + family + dam</w:t>
            </w:r>
          </w:p>
        </w:tc>
        <w:tc>
          <w:tcPr>
            <w:tcW w:w="1584" w:type="dxa"/>
            <w:tcBorders>
              <w:top w:val="single" w:sz="8" w:space="0" w:color="A6A6A6"/>
              <w:left w:val="nil"/>
              <w:bottom w:val="nil"/>
              <w:right w:val="nil"/>
            </w:tcBorders>
          </w:tcPr>
          <w:p w14:paraId="0000015A" w14:textId="77777777" w:rsidR="00B66B58" w:rsidRDefault="00B66B58">
            <w:pPr>
              <w:rPr>
                <w:sz w:val="24"/>
                <w:szCs w:val="24"/>
              </w:rPr>
            </w:pPr>
          </w:p>
        </w:tc>
        <w:tc>
          <w:tcPr>
            <w:tcW w:w="425" w:type="dxa"/>
            <w:tcBorders>
              <w:top w:val="single" w:sz="8" w:space="0" w:color="A6A6A6"/>
              <w:left w:val="nil"/>
              <w:bottom w:val="nil"/>
              <w:right w:val="nil"/>
            </w:tcBorders>
            <w:vAlign w:val="center"/>
          </w:tcPr>
          <w:p w14:paraId="0000015B" w14:textId="77777777" w:rsidR="00B66B58" w:rsidRDefault="00B66B58">
            <w:pPr>
              <w:jc w:val="center"/>
              <w:rPr>
                <w:sz w:val="24"/>
                <w:szCs w:val="24"/>
              </w:rPr>
            </w:pPr>
          </w:p>
        </w:tc>
        <w:tc>
          <w:tcPr>
            <w:tcW w:w="1192" w:type="dxa"/>
            <w:tcBorders>
              <w:top w:val="single" w:sz="8" w:space="0" w:color="A6A6A6"/>
              <w:left w:val="nil"/>
              <w:bottom w:val="nil"/>
              <w:right w:val="nil"/>
            </w:tcBorders>
            <w:vAlign w:val="center"/>
          </w:tcPr>
          <w:p w14:paraId="0000015C" w14:textId="77777777" w:rsidR="00B66B58" w:rsidRDefault="00B66B58">
            <w:pPr>
              <w:jc w:val="center"/>
              <w:rPr>
                <w:sz w:val="24"/>
                <w:szCs w:val="24"/>
              </w:rPr>
            </w:pPr>
          </w:p>
        </w:tc>
        <w:tc>
          <w:tcPr>
            <w:tcW w:w="1020" w:type="dxa"/>
            <w:tcBorders>
              <w:top w:val="single" w:sz="8" w:space="0" w:color="A6A6A6"/>
              <w:left w:val="nil"/>
              <w:bottom w:val="nil"/>
              <w:right w:val="nil"/>
            </w:tcBorders>
            <w:vAlign w:val="center"/>
          </w:tcPr>
          <w:p w14:paraId="0000015D" w14:textId="77777777" w:rsidR="00B66B58" w:rsidRDefault="00B66B58">
            <w:pPr>
              <w:jc w:val="center"/>
              <w:rPr>
                <w:sz w:val="24"/>
                <w:szCs w:val="24"/>
              </w:rPr>
            </w:pPr>
          </w:p>
        </w:tc>
      </w:tr>
      <w:tr w:rsidR="00B66B58" w14:paraId="1A1D5FEB" w14:textId="77777777">
        <w:trPr>
          <w:trHeight w:val="331"/>
          <w:jc w:val="center"/>
        </w:trPr>
        <w:tc>
          <w:tcPr>
            <w:tcW w:w="1261" w:type="dxa"/>
            <w:vMerge/>
            <w:tcBorders>
              <w:left w:val="nil"/>
              <w:right w:val="nil"/>
            </w:tcBorders>
          </w:tcPr>
          <w:p w14:paraId="0000015E" w14:textId="77777777" w:rsidR="00B66B58" w:rsidRDefault="00B66B58">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tcPr>
          <w:p w14:paraId="0000015F" w14:textId="77777777" w:rsidR="00B66B58" w:rsidRDefault="00B66B58">
            <w:pPr>
              <w:rPr>
                <w:sz w:val="24"/>
                <w:szCs w:val="24"/>
              </w:rPr>
            </w:pPr>
          </w:p>
        </w:tc>
        <w:tc>
          <w:tcPr>
            <w:tcW w:w="4320" w:type="dxa"/>
            <w:tcBorders>
              <w:top w:val="nil"/>
              <w:left w:val="nil"/>
              <w:bottom w:val="nil"/>
              <w:right w:val="nil"/>
            </w:tcBorders>
          </w:tcPr>
          <w:p w14:paraId="00000160" w14:textId="77777777" w:rsidR="00B66B58" w:rsidRDefault="00E32990">
            <w:pPr>
              <w:rPr>
                <w:sz w:val="24"/>
                <w:szCs w:val="24"/>
              </w:rPr>
            </w:pPr>
            <w:r>
              <w:rPr>
                <w:sz w:val="24"/>
                <w:szCs w:val="24"/>
              </w:rPr>
              <w:t xml:space="preserve">   pop + family + dam</w:t>
            </w:r>
          </w:p>
        </w:tc>
        <w:tc>
          <w:tcPr>
            <w:tcW w:w="1584" w:type="dxa"/>
            <w:tcBorders>
              <w:top w:val="nil"/>
              <w:left w:val="nil"/>
              <w:bottom w:val="nil"/>
              <w:right w:val="nil"/>
            </w:tcBorders>
          </w:tcPr>
          <w:p w14:paraId="00000161" w14:textId="77777777" w:rsidR="00B66B58" w:rsidRDefault="00E32990">
            <w:pPr>
              <w:rPr>
                <w:sz w:val="24"/>
                <w:szCs w:val="24"/>
              </w:rPr>
            </w:pPr>
            <w:r>
              <w:rPr>
                <w:sz w:val="24"/>
                <w:szCs w:val="24"/>
              </w:rPr>
              <w:t>t</w:t>
            </w:r>
          </w:p>
        </w:tc>
        <w:tc>
          <w:tcPr>
            <w:tcW w:w="425" w:type="dxa"/>
            <w:tcBorders>
              <w:top w:val="nil"/>
              <w:left w:val="nil"/>
              <w:bottom w:val="nil"/>
              <w:right w:val="nil"/>
            </w:tcBorders>
            <w:vAlign w:val="center"/>
          </w:tcPr>
          <w:p w14:paraId="00000162" w14:textId="77777777" w:rsidR="00B66B58" w:rsidRDefault="00E32990">
            <w:pPr>
              <w:jc w:val="center"/>
              <w:rPr>
                <w:sz w:val="24"/>
                <w:szCs w:val="24"/>
              </w:rPr>
            </w:pPr>
            <w:r>
              <w:rPr>
                <w:sz w:val="24"/>
                <w:szCs w:val="24"/>
              </w:rPr>
              <w:t>3</w:t>
            </w:r>
          </w:p>
        </w:tc>
        <w:tc>
          <w:tcPr>
            <w:tcW w:w="1192" w:type="dxa"/>
            <w:tcBorders>
              <w:top w:val="nil"/>
              <w:left w:val="nil"/>
              <w:bottom w:val="nil"/>
              <w:right w:val="nil"/>
            </w:tcBorders>
            <w:vAlign w:val="center"/>
          </w:tcPr>
          <w:p w14:paraId="00000163" w14:textId="77777777" w:rsidR="00B66B58" w:rsidRDefault="00E32990">
            <w:pPr>
              <w:jc w:val="center"/>
              <w:rPr>
                <w:sz w:val="24"/>
                <w:szCs w:val="24"/>
              </w:rPr>
            </w:pPr>
            <w:r>
              <w:rPr>
                <w:sz w:val="24"/>
                <w:szCs w:val="24"/>
              </w:rPr>
              <w:t>223.54</w:t>
            </w:r>
          </w:p>
        </w:tc>
        <w:tc>
          <w:tcPr>
            <w:tcW w:w="1020" w:type="dxa"/>
            <w:tcBorders>
              <w:top w:val="nil"/>
              <w:left w:val="nil"/>
              <w:bottom w:val="nil"/>
              <w:right w:val="nil"/>
            </w:tcBorders>
            <w:vAlign w:val="center"/>
          </w:tcPr>
          <w:p w14:paraId="00000164" w14:textId="77777777" w:rsidR="00B66B58" w:rsidRDefault="00E32990">
            <w:pPr>
              <w:jc w:val="center"/>
              <w:rPr>
                <w:sz w:val="24"/>
                <w:szCs w:val="24"/>
              </w:rPr>
            </w:pPr>
            <w:r>
              <w:rPr>
                <w:sz w:val="24"/>
                <w:szCs w:val="24"/>
              </w:rPr>
              <w:t>&lt; 0.001</w:t>
            </w:r>
          </w:p>
        </w:tc>
      </w:tr>
      <w:tr w:rsidR="00B66B58" w14:paraId="73F58958" w14:textId="77777777">
        <w:trPr>
          <w:trHeight w:val="331"/>
          <w:jc w:val="center"/>
        </w:trPr>
        <w:tc>
          <w:tcPr>
            <w:tcW w:w="1261" w:type="dxa"/>
            <w:vMerge/>
            <w:tcBorders>
              <w:left w:val="nil"/>
              <w:right w:val="nil"/>
            </w:tcBorders>
          </w:tcPr>
          <w:p w14:paraId="00000165" w14:textId="77777777" w:rsidR="00B66B58" w:rsidRDefault="00B66B58">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tcPr>
          <w:p w14:paraId="00000166" w14:textId="77777777" w:rsidR="00B66B58" w:rsidRDefault="00B66B58">
            <w:pPr>
              <w:rPr>
                <w:sz w:val="24"/>
                <w:szCs w:val="24"/>
              </w:rPr>
            </w:pPr>
          </w:p>
        </w:tc>
        <w:tc>
          <w:tcPr>
            <w:tcW w:w="4320" w:type="dxa"/>
            <w:tcBorders>
              <w:top w:val="nil"/>
              <w:left w:val="nil"/>
              <w:bottom w:val="nil"/>
              <w:right w:val="nil"/>
            </w:tcBorders>
          </w:tcPr>
          <w:p w14:paraId="00000167" w14:textId="77777777" w:rsidR="00B66B58" w:rsidRDefault="00E32990">
            <w:pPr>
              <w:rPr>
                <w:sz w:val="24"/>
                <w:szCs w:val="24"/>
              </w:rPr>
            </w:pPr>
            <w:r>
              <w:rPr>
                <w:sz w:val="24"/>
                <w:szCs w:val="24"/>
              </w:rPr>
              <w:t xml:space="preserve">   t + family + dam</w:t>
            </w:r>
          </w:p>
        </w:tc>
        <w:tc>
          <w:tcPr>
            <w:tcW w:w="1584" w:type="dxa"/>
            <w:tcBorders>
              <w:top w:val="nil"/>
              <w:left w:val="nil"/>
              <w:bottom w:val="nil"/>
              <w:right w:val="nil"/>
            </w:tcBorders>
          </w:tcPr>
          <w:p w14:paraId="00000168" w14:textId="77777777" w:rsidR="00B66B58" w:rsidRDefault="00E32990">
            <w:pPr>
              <w:rPr>
                <w:sz w:val="24"/>
                <w:szCs w:val="24"/>
              </w:rPr>
            </w:pPr>
            <w:r>
              <w:rPr>
                <w:sz w:val="24"/>
                <w:szCs w:val="24"/>
              </w:rPr>
              <w:t>pop</w:t>
            </w:r>
          </w:p>
        </w:tc>
        <w:tc>
          <w:tcPr>
            <w:tcW w:w="425" w:type="dxa"/>
            <w:tcBorders>
              <w:top w:val="nil"/>
              <w:left w:val="nil"/>
              <w:bottom w:val="nil"/>
              <w:right w:val="nil"/>
            </w:tcBorders>
            <w:vAlign w:val="center"/>
          </w:tcPr>
          <w:p w14:paraId="00000169" w14:textId="77777777" w:rsidR="00B66B58" w:rsidRDefault="00E32990">
            <w:pPr>
              <w:jc w:val="center"/>
              <w:rPr>
                <w:sz w:val="24"/>
                <w:szCs w:val="24"/>
              </w:rPr>
            </w:pPr>
            <w:r>
              <w:rPr>
                <w:sz w:val="24"/>
                <w:szCs w:val="24"/>
              </w:rPr>
              <w:t>1</w:t>
            </w:r>
          </w:p>
        </w:tc>
        <w:tc>
          <w:tcPr>
            <w:tcW w:w="1192" w:type="dxa"/>
            <w:tcBorders>
              <w:top w:val="nil"/>
              <w:left w:val="nil"/>
              <w:bottom w:val="nil"/>
              <w:right w:val="nil"/>
            </w:tcBorders>
            <w:vAlign w:val="center"/>
          </w:tcPr>
          <w:p w14:paraId="0000016A" w14:textId="77777777" w:rsidR="00B66B58" w:rsidRDefault="00E32990">
            <w:pPr>
              <w:jc w:val="center"/>
              <w:rPr>
                <w:sz w:val="24"/>
                <w:szCs w:val="24"/>
              </w:rPr>
            </w:pPr>
            <w:r>
              <w:rPr>
                <w:sz w:val="24"/>
                <w:szCs w:val="24"/>
              </w:rPr>
              <w:t>993.43</w:t>
            </w:r>
          </w:p>
        </w:tc>
        <w:tc>
          <w:tcPr>
            <w:tcW w:w="1020" w:type="dxa"/>
            <w:tcBorders>
              <w:top w:val="nil"/>
              <w:left w:val="nil"/>
              <w:bottom w:val="nil"/>
              <w:right w:val="nil"/>
            </w:tcBorders>
            <w:vAlign w:val="center"/>
          </w:tcPr>
          <w:p w14:paraId="0000016B" w14:textId="77777777" w:rsidR="00B66B58" w:rsidRDefault="00E32990">
            <w:pPr>
              <w:jc w:val="center"/>
              <w:rPr>
                <w:sz w:val="24"/>
                <w:szCs w:val="24"/>
              </w:rPr>
            </w:pPr>
            <w:r>
              <w:rPr>
                <w:sz w:val="24"/>
                <w:szCs w:val="24"/>
              </w:rPr>
              <w:t>&lt; 0.001</w:t>
            </w:r>
          </w:p>
        </w:tc>
      </w:tr>
      <w:tr w:rsidR="00B66B58" w14:paraId="2DA2E00B" w14:textId="77777777">
        <w:trPr>
          <w:trHeight w:val="331"/>
          <w:jc w:val="center"/>
        </w:trPr>
        <w:tc>
          <w:tcPr>
            <w:tcW w:w="1261" w:type="dxa"/>
            <w:vMerge/>
            <w:tcBorders>
              <w:left w:val="nil"/>
              <w:right w:val="nil"/>
            </w:tcBorders>
          </w:tcPr>
          <w:p w14:paraId="0000016C" w14:textId="77777777" w:rsidR="00B66B58" w:rsidRDefault="00B66B58">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tcPr>
          <w:p w14:paraId="0000016D" w14:textId="77777777" w:rsidR="00B66B58" w:rsidRDefault="00B66B58">
            <w:pPr>
              <w:rPr>
                <w:sz w:val="24"/>
                <w:szCs w:val="24"/>
              </w:rPr>
            </w:pPr>
          </w:p>
        </w:tc>
        <w:tc>
          <w:tcPr>
            <w:tcW w:w="4320" w:type="dxa"/>
            <w:tcBorders>
              <w:top w:val="nil"/>
              <w:left w:val="nil"/>
              <w:bottom w:val="nil"/>
              <w:right w:val="nil"/>
            </w:tcBorders>
          </w:tcPr>
          <w:p w14:paraId="0000016E" w14:textId="77777777" w:rsidR="00B66B58" w:rsidRDefault="00E32990">
            <w:pPr>
              <w:rPr>
                <w:sz w:val="24"/>
                <w:szCs w:val="24"/>
              </w:rPr>
            </w:pPr>
            <w:r>
              <w:rPr>
                <w:sz w:val="24"/>
                <w:szCs w:val="24"/>
              </w:rPr>
              <w:t xml:space="preserve">   t + pop + family + dam</w:t>
            </w:r>
          </w:p>
        </w:tc>
        <w:tc>
          <w:tcPr>
            <w:tcW w:w="1584" w:type="dxa"/>
            <w:tcBorders>
              <w:top w:val="nil"/>
              <w:left w:val="nil"/>
              <w:bottom w:val="nil"/>
              <w:right w:val="nil"/>
            </w:tcBorders>
          </w:tcPr>
          <w:p w14:paraId="0000016F" w14:textId="77777777" w:rsidR="00B66B58" w:rsidRDefault="00E32990">
            <w:pPr>
              <w:rPr>
                <w:sz w:val="24"/>
                <w:szCs w:val="24"/>
              </w:rPr>
            </w:pPr>
            <w:r>
              <w:rPr>
                <w:sz w:val="24"/>
                <w:szCs w:val="24"/>
              </w:rPr>
              <w:t>t:pop</w:t>
            </w:r>
          </w:p>
        </w:tc>
        <w:tc>
          <w:tcPr>
            <w:tcW w:w="425" w:type="dxa"/>
            <w:tcBorders>
              <w:top w:val="nil"/>
              <w:left w:val="nil"/>
              <w:bottom w:val="nil"/>
              <w:right w:val="nil"/>
            </w:tcBorders>
            <w:vAlign w:val="center"/>
          </w:tcPr>
          <w:p w14:paraId="00000170" w14:textId="77777777" w:rsidR="00B66B58" w:rsidRDefault="00E32990">
            <w:pPr>
              <w:jc w:val="center"/>
              <w:rPr>
                <w:sz w:val="24"/>
                <w:szCs w:val="24"/>
              </w:rPr>
            </w:pPr>
            <w:r>
              <w:rPr>
                <w:sz w:val="24"/>
                <w:szCs w:val="24"/>
              </w:rPr>
              <w:t>3</w:t>
            </w:r>
          </w:p>
        </w:tc>
        <w:tc>
          <w:tcPr>
            <w:tcW w:w="1192" w:type="dxa"/>
            <w:tcBorders>
              <w:top w:val="nil"/>
              <w:left w:val="nil"/>
              <w:bottom w:val="nil"/>
              <w:right w:val="nil"/>
            </w:tcBorders>
            <w:vAlign w:val="center"/>
          </w:tcPr>
          <w:p w14:paraId="00000171" w14:textId="77777777" w:rsidR="00B66B58" w:rsidRDefault="00E32990">
            <w:pPr>
              <w:jc w:val="center"/>
              <w:rPr>
                <w:sz w:val="24"/>
                <w:szCs w:val="24"/>
              </w:rPr>
            </w:pPr>
            <w:r>
              <w:rPr>
                <w:sz w:val="24"/>
                <w:szCs w:val="24"/>
              </w:rPr>
              <w:t>52.94</w:t>
            </w:r>
          </w:p>
        </w:tc>
        <w:tc>
          <w:tcPr>
            <w:tcW w:w="1020" w:type="dxa"/>
            <w:tcBorders>
              <w:top w:val="nil"/>
              <w:left w:val="nil"/>
              <w:bottom w:val="nil"/>
              <w:right w:val="nil"/>
            </w:tcBorders>
            <w:vAlign w:val="center"/>
          </w:tcPr>
          <w:p w14:paraId="00000172" w14:textId="77777777" w:rsidR="00B66B58" w:rsidRDefault="00E32990">
            <w:pPr>
              <w:jc w:val="center"/>
              <w:rPr>
                <w:sz w:val="24"/>
                <w:szCs w:val="24"/>
              </w:rPr>
            </w:pPr>
            <w:r>
              <w:rPr>
                <w:sz w:val="24"/>
                <w:szCs w:val="24"/>
              </w:rPr>
              <w:t>&lt; 0.001</w:t>
            </w:r>
          </w:p>
        </w:tc>
      </w:tr>
      <w:tr w:rsidR="00B66B58" w14:paraId="5C79CF33" w14:textId="77777777">
        <w:trPr>
          <w:trHeight w:val="331"/>
          <w:jc w:val="center"/>
        </w:trPr>
        <w:tc>
          <w:tcPr>
            <w:tcW w:w="1261" w:type="dxa"/>
            <w:vMerge/>
            <w:tcBorders>
              <w:left w:val="nil"/>
              <w:right w:val="nil"/>
            </w:tcBorders>
          </w:tcPr>
          <w:p w14:paraId="00000173" w14:textId="77777777" w:rsidR="00B66B58" w:rsidRDefault="00B66B58">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tcPr>
          <w:p w14:paraId="00000174" w14:textId="77777777" w:rsidR="00B66B58" w:rsidRDefault="00B66B58">
            <w:pPr>
              <w:rPr>
                <w:sz w:val="24"/>
                <w:szCs w:val="24"/>
              </w:rPr>
            </w:pPr>
          </w:p>
        </w:tc>
        <w:tc>
          <w:tcPr>
            <w:tcW w:w="4320" w:type="dxa"/>
            <w:tcBorders>
              <w:top w:val="nil"/>
              <w:left w:val="nil"/>
              <w:bottom w:val="nil"/>
              <w:right w:val="nil"/>
            </w:tcBorders>
          </w:tcPr>
          <w:p w14:paraId="00000175" w14:textId="77777777" w:rsidR="00B66B58" w:rsidRDefault="00E32990">
            <w:pPr>
              <w:rPr>
                <w:sz w:val="24"/>
                <w:szCs w:val="24"/>
              </w:rPr>
            </w:pPr>
            <w:r>
              <w:rPr>
                <w:sz w:val="24"/>
                <w:szCs w:val="24"/>
              </w:rPr>
              <w:t xml:space="preserve">   t + pop + t:pop + dam</w:t>
            </w:r>
          </w:p>
        </w:tc>
        <w:tc>
          <w:tcPr>
            <w:tcW w:w="1584" w:type="dxa"/>
            <w:tcBorders>
              <w:top w:val="nil"/>
              <w:left w:val="nil"/>
              <w:bottom w:val="nil"/>
              <w:right w:val="nil"/>
            </w:tcBorders>
          </w:tcPr>
          <w:p w14:paraId="00000176" w14:textId="77777777" w:rsidR="00B66B58" w:rsidRDefault="00E32990">
            <w:pPr>
              <w:rPr>
                <w:sz w:val="24"/>
                <w:szCs w:val="24"/>
              </w:rPr>
            </w:pPr>
            <w:r>
              <w:rPr>
                <w:sz w:val="24"/>
                <w:szCs w:val="24"/>
              </w:rPr>
              <w:t>family</w:t>
            </w:r>
          </w:p>
        </w:tc>
        <w:tc>
          <w:tcPr>
            <w:tcW w:w="425" w:type="dxa"/>
            <w:tcBorders>
              <w:top w:val="nil"/>
              <w:left w:val="nil"/>
              <w:bottom w:val="nil"/>
              <w:right w:val="nil"/>
            </w:tcBorders>
            <w:vAlign w:val="center"/>
          </w:tcPr>
          <w:p w14:paraId="00000177" w14:textId="77777777" w:rsidR="00B66B58" w:rsidRDefault="00E32990">
            <w:pPr>
              <w:jc w:val="center"/>
              <w:rPr>
                <w:sz w:val="24"/>
                <w:szCs w:val="24"/>
              </w:rPr>
            </w:pPr>
            <w:r>
              <w:rPr>
                <w:sz w:val="24"/>
                <w:szCs w:val="24"/>
              </w:rPr>
              <w:t>1</w:t>
            </w:r>
          </w:p>
        </w:tc>
        <w:tc>
          <w:tcPr>
            <w:tcW w:w="1192" w:type="dxa"/>
            <w:tcBorders>
              <w:top w:val="nil"/>
              <w:left w:val="nil"/>
              <w:bottom w:val="nil"/>
              <w:right w:val="nil"/>
            </w:tcBorders>
            <w:vAlign w:val="center"/>
          </w:tcPr>
          <w:p w14:paraId="00000178" w14:textId="77777777" w:rsidR="00B66B58" w:rsidRDefault="00E32990">
            <w:pPr>
              <w:jc w:val="center"/>
              <w:rPr>
                <w:sz w:val="24"/>
                <w:szCs w:val="24"/>
              </w:rPr>
            </w:pPr>
            <w:r>
              <w:rPr>
                <w:sz w:val="24"/>
                <w:szCs w:val="24"/>
              </w:rPr>
              <w:t>48.43</w:t>
            </w:r>
          </w:p>
        </w:tc>
        <w:tc>
          <w:tcPr>
            <w:tcW w:w="1020" w:type="dxa"/>
            <w:tcBorders>
              <w:top w:val="nil"/>
              <w:left w:val="nil"/>
              <w:bottom w:val="nil"/>
              <w:right w:val="nil"/>
            </w:tcBorders>
            <w:vAlign w:val="center"/>
          </w:tcPr>
          <w:p w14:paraId="00000179" w14:textId="77777777" w:rsidR="00B66B58" w:rsidRDefault="00E32990">
            <w:pPr>
              <w:jc w:val="center"/>
              <w:rPr>
                <w:sz w:val="24"/>
                <w:szCs w:val="24"/>
              </w:rPr>
            </w:pPr>
            <w:r>
              <w:rPr>
                <w:sz w:val="24"/>
                <w:szCs w:val="24"/>
              </w:rPr>
              <w:t>&lt; 0.001</w:t>
            </w:r>
          </w:p>
        </w:tc>
      </w:tr>
      <w:tr w:rsidR="00B66B58" w14:paraId="480EC320" w14:textId="77777777">
        <w:trPr>
          <w:trHeight w:val="331"/>
          <w:jc w:val="center"/>
        </w:trPr>
        <w:tc>
          <w:tcPr>
            <w:tcW w:w="1261" w:type="dxa"/>
            <w:vMerge/>
            <w:tcBorders>
              <w:left w:val="nil"/>
              <w:right w:val="nil"/>
            </w:tcBorders>
          </w:tcPr>
          <w:p w14:paraId="0000017A" w14:textId="77777777" w:rsidR="00B66B58" w:rsidRDefault="00B66B58">
            <w:pPr>
              <w:widowControl w:val="0"/>
              <w:pBdr>
                <w:top w:val="nil"/>
                <w:left w:val="nil"/>
                <w:bottom w:val="nil"/>
                <w:right w:val="nil"/>
                <w:between w:val="nil"/>
              </w:pBdr>
              <w:spacing w:line="276" w:lineRule="auto"/>
              <w:rPr>
                <w:sz w:val="24"/>
                <w:szCs w:val="24"/>
              </w:rPr>
            </w:pPr>
          </w:p>
        </w:tc>
        <w:tc>
          <w:tcPr>
            <w:tcW w:w="1440" w:type="dxa"/>
            <w:tcBorders>
              <w:top w:val="nil"/>
              <w:left w:val="nil"/>
              <w:bottom w:val="single" w:sz="4" w:space="0" w:color="000000"/>
              <w:right w:val="nil"/>
            </w:tcBorders>
          </w:tcPr>
          <w:p w14:paraId="0000017B" w14:textId="77777777" w:rsidR="00B66B58" w:rsidRDefault="00B66B58">
            <w:pPr>
              <w:rPr>
                <w:sz w:val="24"/>
                <w:szCs w:val="24"/>
              </w:rPr>
            </w:pPr>
          </w:p>
        </w:tc>
        <w:tc>
          <w:tcPr>
            <w:tcW w:w="4320" w:type="dxa"/>
            <w:tcBorders>
              <w:top w:val="nil"/>
              <w:left w:val="nil"/>
              <w:bottom w:val="single" w:sz="4" w:space="0" w:color="000000"/>
              <w:right w:val="nil"/>
            </w:tcBorders>
          </w:tcPr>
          <w:p w14:paraId="0000017C" w14:textId="77777777" w:rsidR="00B66B58" w:rsidRDefault="00E32990">
            <w:pPr>
              <w:rPr>
                <w:sz w:val="24"/>
                <w:szCs w:val="24"/>
              </w:rPr>
            </w:pPr>
            <w:r>
              <w:rPr>
                <w:sz w:val="24"/>
                <w:szCs w:val="24"/>
              </w:rPr>
              <w:t xml:space="preserve">   t + pop + t:pop + family</w:t>
            </w:r>
          </w:p>
        </w:tc>
        <w:tc>
          <w:tcPr>
            <w:tcW w:w="1584" w:type="dxa"/>
            <w:tcBorders>
              <w:top w:val="nil"/>
              <w:left w:val="nil"/>
              <w:bottom w:val="single" w:sz="4" w:space="0" w:color="000000"/>
              <w:right w:val="nil"/>
            </w:tcBorders>
          </w:tcPr>
          <w:p w14:paraId="0000017D" w14:textId="77777777" w:rsidR="00B66B58" w:rsidRDefault="00E32990">
            <w:pPr>
              <w:rPr>
                <w:sz w:val="24"/>
                <w:szCs w:val="24"/>
              </w:rPr>
            </w:pPr>
            <w:r>
              <w:rPr>
                <w:sz w:val="24"/>
                <w:szCs w:val="24"/>
              </w:rPr>
              <w:t>dam</w:t>
            </w:r>
          </w:p>
        </w:tc>
        <w:tc>
          <w:tcPr>
            <w:tcW w:w="425" w:type="dxa"/>
            <w:tcBorders>
              <w:top w:val="nil"/>
              <w:left w:val="nil"/>
              <w:bottom w:val="single" w:sz="4" w:space="0" w:color="000000"/>
              <w:right w:val="nil"/>
            </w:tcBorders>
            <w:vAlign w:val="center"/>
          </w:tcPr>
          <w:p w14:paraId="0000017E" w14:textId="77777777" w:rsidR="00B66B58" w:rsidRDefault="00E32990">
            <w:pPr>
              <w:jc w:val="center"/>
              <w:rPr>
                <w:sz w:val="24"/>
                <w:szCs w:val="24"/>
              </w:rPr>
            </w:pPr>
            <w:r>
              <w:rPr>
                <w:sz w:val="24"/>
                <w:szCs w:val="24"/>
              </w:rPr>
              <w:t>1</w:t>
            </w:r>
          </w:p>
        </w:tc>
        <w:tc>
          <w:tcPr>
            <w:tcW w:w="1192" w:type="dxa"/>
            <w:tcBorders>
              <w:top w:val="nil"/>
              <w:left w:val="nil"/>
              <w:bottom w:val="single" w:sz="4" w:space="0" w:color="000000"/>
              <w:right w:val="nil"/>
            </w:tcBorders>
            <w:vAlign w:val="center"/>
          </w:tcPr>
          <w:p w14:paraId="0000017F" w14:textId="77777777" w:rsidR="00B66B58" w:rsidRDefault="00E32990">
            <w:pPr>
              <w:jc w:val="center"/>
              <w:rPr>
                <w:sz w:val="24"/>
                <w:szCs w:val="24"/>
              </w:rPr>
            </w:pPr>
            <w:r>
              <w:rPr>
                <w:sz w:val="24"/>
                <w:szCs w:val="24"/>
              </w:rPr>
              <w:t>13.52</w:t>
            </w:r>
          </w:p>
        </w:tc>
        <w:tc>
          <w:tcPr>
            <w:tcW w:w="1020" w:type="dxa"/>
            <w:tcBorders>
              <w:top w:val="nil"/>
              <w:left w:val="nil"/>
              <w:bottom w:val="single" w:sz="4" w:space="0" w:color="000000"/>
              <w:right w:val="nil"/>
            </w:tcBorders>
            <w:vAlign w:val="center"/>
          </w:tcPr>
          <w:p w14:paraId="00000180" w14:textId="77777777" w:rsidR="00B66B58" w:rsidRDefault="00E32990">
            <w:pPr>
              <w:jc w:val="center"/>
              <w:rPr>
                <w:sz w:val="24"/>
                <w:szCs w:val="24"/>
              </w:rPr>
            </w:pPr>
            <w:r>
              <w:rPr>
                <w:sz w:val="24"/>
                <w:szCs w:val="24"/>
              </w:rPr>
              <w:t>&lt; 0.001</w:t>
            </w:r>
          </w:p>
        </w:tc>
      </w:tr>
      <w:tr w:rsidR="00B66B58" w14:paraId="7960762B" w14:textId="77777777">
        <w:trPr>
          <w:trHeight w:val="331"/>
          <w:jc w:val="center"/>
        </w:trPr>
        <w:tc>
          <w:tcPr>
            <w:tcW w:w="1261" w:type="dxa"/>
            <w:vMerge w:val="restart"/>
            <w:tcBorders>
              <w:left w:val="nil"/>
              <w:right w:val="nil"/>
            </w:tcBorders>
          </w:tcPr>
          <w:p w14:paraId="00000181" w14:textId="77777777" w:rsidR="00B66B58" w:rsidRDefault="00E32990">
            <w:pPr>
              <w:rPr>
                <w:sz w:val="24"/>
                <w:szCs w:val="24"/>
              </w:rPr>
            </w:pPr>
            <w:r>
              <w:rPr>
                <w:sz w:val="24"/>
                <w:szCs w:val="24"/>
              </w:rPr>
              <w:t>Incubation Period (DPF)</w:t>
            </w:r>
          </w:p>
        </w:tc>
        <w:tc>
          <w:tcPr>
            <w:tcW w:w="1440" w:type="dxa"/>
            <w:tcBorders>
              <w:top w:val="single" w:sz="4" w:space="0" w:color="000000"/>
              <w:left w:val="nil"/>
              <w:bottom w:val="nil"/>
              <w:right w:val="nil"/>
            </w:tcBorders>
          </w:tcPr>
          <w:p w14:paraId="00000182" w14:textId="77777777" w:rsidR="00B66B58" w:rsidRDefault="00E32990">
            <w:pPr>
              <w:rPr>
                <w:sz w:val="24"/>
                <w:szCs w:val="24"/>
              </w:rPr>
            </w:pPr>
            <w:r>
              <w:rPr>
                <w:sz w:val="24"/>
                <w:szCs w:val="24"/>
              </w:rPr>
              <w:t>Great Lakes</w:t>
            </w:r>
          </w:p>
        </w:tc>
        <w:tc>
          <w:tcPr>
            <w:tcW w:w="4320" w:type="dxa"/>
            <w:tcBorders>
              <w:top w:val="single" w:sz="4" w:space="0" w:color="000000"/>
              <w:left w:val="nil"/>
              <w:bottom w:val="nil"/>
              <w:right w:val="nil"/>
            </w:tcBorders>
          </w:tcPr>
          <w:p w14:paraId="00000183" w14:textId="77777777" w:rsidR="00B66B58" w:rsidRDefault="00E32990">
            <w:pPr>
              <w:rPr>
                <w:sz w:val="24"/>
                <w:szCs w:val="24"/>
              </w:rPr>
            </w:pPr>
            <w:r>
              <w:rPr>
                <w:b/>
                <w:sz w:val="24"/>
                <w:szCs w:val="24"/>
              </w:rPr>
              <w:t xml:space="preserve">   t + pop + t:pop + family + dam + sire</w:t>
            </w:r>
          </w:p>
        </w:tc>
        <w:tc>
          <w:tcPr>
            <w:tcW w:w="1584" w:type="dxa"/>
            <w:tcBorders>
              <w:top w:val="single" w:sz="4" w:space="0" w:color="000000"/>
              <w:left w:val="nil"/>
              <w:bottom w:val="nil"/>
              <w:right w:val="nil"/>
            </w:tcBorders>
          </w:tcPr>
          <w:p w14:paraId="00000184" w14:textId="77777777" w:rsidR="00B66B58" w:rsidRDefault="00B66B58">
            <w:pPr>
              <w:rPr>
                <w:sz w:val="24"/>
                <w:szCs w:val="24"/>
              </w:rPr>
            </w:pPr>
          </w:p>
        </w:tc>
        <w:tc>
          <w:tcPr>
            <w:tcW w:w="425" w:type="dxa"/>
            <w:tcBorders>
              <w:top w:val="single" w:sz="4" w:space="0" w:color="000000"/>
              <w:left w:val="nil"/>
              <w:bottom w:val="nil"/>
              <w:right w:val="nil"/>
            </w:tcBorders>
            <w:vAlign w:val="center"/>
          </w:tcPr>
          <w:p w14:paraId="00000185" w14:textId="77777777" w:rsidR="00B66B58" w:rsidRDefault="00B66B58">
            <w:pPr>
              <w:jc w:val="center"/>
              <w:rPr>
                <w:sz w:val="24"/>
                <w:szCs w:val="24"/>
              </w:rPr>
            </w:pPr>
          </w:p>
        </w:tc>
        <w:tc>
          <w:tcPr>
            <w:tcW w:w="1192" w:type="dxa"/>
            <w:tcBorders>
              <w:top w:val="single" w:sz="4" w:space="0" w:color="000000"/>
              <w:left w:val="nil"/>
              <w:bottom w:val="nil"/>
              <w:right w:val="nil"/>
            </w:tcBorders>
            <w:vAlign w:val="center"/>
          </w:tcPr>
          <w:p w14:paraId="00000186" w14:textId="77777777" w:rsidR="00B66B58" w:rsidRDefault="00B66B58">
            <w:pPr>
              <w:jc w:val="center"/>
              <w:rPr>
                <w:sz w:val="24"/>
                <w:szCs w:val="24"/>
              </w:rPr>
            </w:pPr>
          </w:p>
        </w:tc>
        <w:tc>
          <w:tcPr>
            <w:tcW w:w="1020" w:type="dxa"/>
            <w:tcBorders>
              <w:top w:val="single" w:sz="4" w:space="0" w:color="000000"/>
              <w:left w:val="nil"/>
              <w:bottom w:val="nil"/>
              <w:right w:val="nil"/>
            </w:tcBorders>
            <w:vAlign w:val="center"/>
          </w:tcPr>
          <w:p w14:paraId="00000187" w14:textId="77777777" w:rsidR="00B66B58" w:rsidRDefault="00B66B58">
            <w:pPr>
              <w:jc w:val="center"/>
              <w:rPr>
                <w:sz w:val="24"/>
                <w:szCs w:val="24"/>
              </w:rPr>
            </w:pPr>
          </w:p>
        </w:tc>
      </w:tr>
      <w:tr w:rsidR="00B66B58" w14:paraId="04A23DC5" w14:textId="77777777">
        <w:trPr>
          <w:trHeight w:val="331"/>
          <w:jc w:val="center"/>
        </w:trPr>
        <w:tc>
          <w:tcPr>
            <w:tcW w:w="1261" w:type="dxa"/>
            <w:vMerge/>
            <w:tcBorders>
              <w:left w:val="nil"/>
              <w:right w:val="nil"/>
            </w:tcBorders>
          </w:tcPr>
          <w:p w14:paraId="00000188" w14:textId="77777777" w:rsidR="00B66B58" w:rsidRDefault="00B66B58">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tcPr>
          <w:p w14:paraId="00000189" w14:textId="77777777" w:rsidR="00B66B58" w:rsidRDefault="00B66B58">
            <w:pPr>
              <w:rPr>
                <w:sz w:val="24"/>
                <w:szCs w:val="24"/>
              </w:rPr>
            </w:pPr>
          </w:p>
        </w:tc>
        <w:tc>
          <w:tcPr>
            <w:tcW w:w="4320" w:type="dxa"/>
            <w:tcBorders>
              <w:top w:val="nil"/>
              <w:left w:val="nil"/>
              <w:bottom w:val="nil"/>
              <w:right w:val="nil"/>
            </w:tcBorders>
          </w:tcPr>
          <w:p w14:paraId="0000018A" w14:textId="77777777" w:rsidR="00B66B58" w:rsidRDefault="00E32990">
            <w:pPr>
              <w:rPr>
                <w:sz w:val="24"/>
                <w:szCs w:val="24"/>
              </w:rPr>
            </w:pPr>
            <w:r>
              <w:rPr>
                <w:sz w:val="24"/>
                <w:szCs w:val="24"/>
              </w:rPr>
              <w:t xml:space="preserve">   pop + family + dam + sire</w:t>
            </w:r>
          </w:p>
        </w:tc>
        <w:tc>
          <w:tcPr>
            <w:tcW w:w="1584" w:type="dxa"/>
            <w:tcBorders>
              <w:top w:val="nil"/>
              <w:left w:val="nil"/>
              <w:bottom w:val="nil"/>
              <w:right w:val="nil"/>
            </w:tcBorders>
          </w:tcPr>
          <w:p w14:paraId="0000018B" w14:textId="77777777" w:rsidR="00B66B58" w:rsidRDefault="00E32990">
            <w:pPr>
              <w:rPr>
                <w:sz w:val="24"/>
                <w:szCs w:val="24"/>
              </w:rPr>
            </w:pPr>
            <w:r>
              <w:rPr>
                <w:sz w:val="24"/>
                <w:szCs w:val="24"/>
              </w:rPr>
              <w:t>t</w:t>
            </w:r>
          </w:p>
        </w:tc>
        <w:tc>
          <w:tcPr>
            <w:tcW w:w="425" w:type="dxa"/>
            <w:tcBorders>
              <w:top w:val="nil"/>
              <w:left w:val="nil"/>
              <w:bottom w:val="nil"/>
              <w:right w:val="nil"/>
            </w:tcBorders>
            <w:vAlign w:val="center"/>
          </w:tcPr>
          <w:p w14:paraId="0000018C" w14:textId="77777777" w:rsidR="00B66B58" w:rsidRDefault="00E32990">
            <w:pPr>
              <w:jc w:val="center"/>
              <w:rPr>
                <w:sz w:val="24"/>
                <w:szCs w:val="24"/>
              </w:rPr>
            </w:pPr>
            <w:r>
              <w:rPr>
                <w:sz w:val="24"/>
                <w:szCs w:val="24"/>
              </w:rPr>
              <w:t>3</w:t>
            </w:r>
          </w:p>
        </w:tc>
        <w:tc>
          <w:tcPr>
            <w:tcW w:w="1192" w:type="dxa"/>
            <w:tcBorders>
              <w:top w:val="nil"/>
              <w:left w:val="nil"/>
              <w:bottom w:val="nil"/>
              <w:right w:val="nil"/>
            </w:tcBorders>
            <w:vAlign w:val="center"/>
          </w:tcPr>
          <w:p w14:paraId="0000018D" w14:textId="77777777" w:rsidR="00B66B58" w:rsidRDefault="00E32990">
            <w:pPr>
              <w:jc w:val="center"/>
              <w:rPr>
                <w:sz w:val="24"/>
                <w:szCs w:val="24"/>
              </w:rPr>
            </w:pPr>
            <w:r>
              <w:rPr>
                <w:sz w:val="24"/>
                <w:szCs w:val="24"/>
              </w:rPr>
              <w:t>27,176.01</w:t>
            </w:r>
          </w:p>
        </w:tc>
        <w:tc>
          <w:tcPr>
            <w:tcW w:w="1020" w:type="dxa"/>
            <w:tcBorders>
              <w:top w:val="nil"/>
              <w:left w:val="nil"/>
              <w:bottom w:val="nil"/>
              <w:right w:val="nil"/>
            </w:tcBorders>
            <w:vAlign w:val="center"/>
          </w:tcPr>
          <w:p w14:paraId="0000018E" w14:textId="77777777" w:rsidR="00B66B58" w:rsidRDefault="00E32990">
            <w:pPr>
              <w:jc w:val="center"/>
              <w:rPr>
                <w:sz w:val="24"/>
                <w:szCs w:val="24"/>
              </w:rPr>
            </w:pPr>
            <w:r>
              <w:rPr>
                <w:sz w:val="24"/>
                <w:szCs w:val="24"/>
              </w:rPr>
              <w:t>&lt; 0.001</w:t>
            </w:r>
          </w:p>
        </w:tc>
      </w:tr>
      <w:tr w:rsidR="00B66B58" w14:paraId="5F2862A4" w14:textId="77777777">
        <w:trPr>
          <w:trHeight w:val="331"/>
          <w:jc w:val="center"/>
        </w:trPr>
        <w:tc>
          <w:tcPr>
            <w:tcW w:w="1261" w:type="dxa"/>
            <w:vMerge/>
            <w:tcBorders>
              <w:left w:val="nil"/>
              <w:right w:val="nil"/>
            </w:tcBorders>
          </w:tcPr>
          <w:p w14:paraId="0000018F" w14:textId="77777777" w:rsidR="00B66B58" w:rsidRDefault="00B66B58">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tcPr>
          <w:p w14:paraId="00000190" w14:textId="77777777" w:rsidR="00B66B58" w:rsidRDefault="00B66B58">
            <w:pPr>
              <w:rPr>
                <w:sz w:val="24"/>
                <w:szCs w:val="24"/>
              </w:rPr>
            </w:pPr>
          </w:p>
        </w:tc>
        <w:tc>
          <w:tcPr>
            <w:tcW w:w="4320" w:type="dxa"/>
            <w:tcBorders>
              <w:top w:val="nil"/>
              <w:left w:val="nil"/>
              <w:bottom w:val="nil"/>
              <w:right w:val="nil"/>
            </w:tcBorders>
          </w:tcPr>
          <w:p w14:paraId="00000191" w14:textId="77777777" w:rsidR="00B66B58" w:rsidRDefault="00E32990">
            <w:pPr>
              <w:rPr>
                <w:sz w:val="24"/>
                <w:szCs w:val="24"/>
              </w:rPr>
            </w:pPr>
            <w:r>
              <w:rPr>
                <w:sz w:val="24"/>
                <w:szCs w:val="24"/>
              </w:rPr>
              <w:t xml:space="preserve">   t + family + dam + sire</w:t>
            </w:r>
          </w:p>
        </w:tc>
        <w:tc>
          <w:tcPr>
            <w:tcW w:w="1584" w:type="dxa"/>
            <w:tcBorders>
              <w:top w:val="nil"/>
              <w:left w:val="nil"/>
              <w:bottom w:val="nil"/>
              <w:right w:val="nil"/>
            </w:tcBorders>
          </w:tcPr>
          <w:p w14:paraId="00000192" w14:textId="77777777" w:rsidR="00B66B58" w:rsidRDefault="00E32990">
            <w:pPr>
              <w:rPr>
                <w:sz w:val="24"/>
                <w:szCs w:val="24"/>
              </w:rPr>
            </w:pPr>
            <w:r>
              <w:rPr>
                <w:sz w:val="24"/>
                <w:szCs w:val="24"/>
              </w:rPr>
              <w:t>pop</w:t>
            </w:r>
          </w:p>
        </w:tc>
        <w:tc>
          <w:tcPr>
            <w:tcW w:w="425" w:type="dxa"/>
            <w:tcBorders>
              <w:top w:val="nil"/>
              <w:left w:val="nil"/>
              <w:bottom w:val="nil"/>
              <w:right w:val="nil"/>
            </w:tcBorders>
            <w:vAlign w:val="center"/>
          </w:tcPr>
          <w:p w14:paraId="00000193" w14:textId="77777777" w:rsidR="00B66B58" w:rsidRDefault="00E32990">
            <w:pPr>
              <w:jc w:val="center"/>
              <w:rPr>
                <w:sz w:val="24"/>
                <w:szCs w:val="24"/>
              </w:rPr>
            </w:pPr>
            <w:r>
              <w:rPr>
                <w:sz w:val="24"/>
                <w:szCs w:val="24"/>
              </w:rPr>
              <w:t>1</w:t>
            </w:r>
          </w:p>
        </w:tc>
        <w:tc>
          <w:tcPr>
            <w:tcW w:w="1192" w:type="dxa"/>
            <w:tcBorders>
              <w:top w:val="nil"/>
              <w:left w:val="nil"/>
              <w:bottom w:val="nil"/>
              <w:right w:val="nil"/>
            </w:tcBorders>
            <w:vAlign w:val="center"/>
          </w:tcPr>
          <w:p w14:paraId="00000194" w14:textId="77777777" w:rsidR="00B66B58" w:rsidRDefault="00E32990">
            <w:pPr>
              <w:jc w:val="center"/>
              <w:rPr>
                <w:sz w:val="24"/>
                <w:szCs w:val="24"/>
              </w:rPr>
            </w:pPr>
            <w:r>
              <w:rPr>
                <w:sz w:val="24"/>
                <w:szCs w:val="24"/>
              </w:rPr>
              <w:t>3,173.76</w:t>
            </w:r>
          </w:p>
        </w:tc>
        <w:tc>
          <w:tcPr>
            <w:tcW w:w="1020" w:type="dxa"/>
            <w:tcBorders>
              <w:top w:val="nil"/>
              <w:left w:val="nil"/>
              <w:bottom w:val="nil"/>
              <w:right w:val="nil"/>
            </w:tcBorders>
            <w:vAlign w:val="center"/>
          </w:tcPr>
          <w:p w14:paraId="00000195" w14:textId="77777777" w:rsidR="00B66B58" w:rsidRDefault="00E32990">
            <w:pPr>
              <w:jc w:val="center"/>
              <w:rPr>
                <w:sz w:val="24"/>
                <w:szCs w:val="24"/>
              </w:rPr>
            </w:pPr>
            <w:r>
              <w:rPr>
                <w:sz w:val="24"/>
                <w:szCs w:val="24"/>
              </w:rPr>
              <w:t>&lt; 0.001</w:t>
            </w:r>
          </w:p>
        </w:tc>
      </w:tr>
      <w:tr w:rsidR="00B66B58" w14:paraId="2B5D10A3" w14:textId="77777777">
        <w:trPr>
          <w:trHeight w:val="331"/>
          <w:jc w:val="center"/>
        </w:trPr>
        <w:tc>
          <w:tcPr>
            <w:tcW w:w="1261" w:type="dxa"/>
            <w:vMerge/>
            <w:tcBorders>
              <w:left w:val="nil"/>
              <w:right w:val="nil"/>
            </w:tcBorders>
          </w:tcPr>
          <w:p w14:paraId="00000196" w14:textId="77777777" w:rsidR="00B66B58" w:rsidRDefault="00B66B58">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tcPr>
          <w:p w14:paraId="00000197" w14:textId="77777777" w:rsidR="00B66B58" w:rsidRDefault="00B66B58">
            <w:pPr>
              <w:rPr>
                <w:sz w:val="24"/>
                <w:szCs w:val="24"/>
              </w:rPr>
            </w:pPr>
          </w:p>
        </w:tc>
        <w:tc>
          <w:tcPr>
            <w:tcW w:w="4320" w:type="dxa"/>
            <w:tcBorders>
              <w:top w:val="nil"/>
              <w:left w:val="nil"/>
              <w:bottom w:val="nil"/>
              <w:right w:val="nil"/>
            </w:tcBorders>
          </w:tcPr>
          <w:p w14:paraId="00000198" w14:textId="77777777" w:rsidR="00B66B58" w:rsidRDefault="00E32990">
            <w:pPr>
              <w:rPr>
                <w:sz w:val="24"/>
                <w:szCs w:val="24"/>
              </w:rPr>
            </w:pPr>
            <w:r>
              <w:rPr>
                <w:sz w:val="24"/>
                <w:szCs w:val="24"/>
              </w:rPr>
              <w:t xml:space="preserve">   t + pop + family + dam + sire</w:t>
            </w:r>
          </w:p>
        </w:tc>
        <w:tc>
          <w:tcPr>
            <w:tcW w:w="1584" w:type="dxa"/>
            <w:tcBorders>
              <w:top w:val="nil"/>
              <w:left w:val="nil"/>
              <w:bottom w:val="nil"/>
              <w:right w:val="nil"/>
            </w:tcBorders>
          </w:tcPr>
          <w:p w14:paraId="00000199" w14:textId="77777777" w:rsidR="00B66B58" w:rsidRDefault="00E32990">
            <w:pPr>
              <w:rPr>
                <w:sz w:val="24"/>
                <w:szCs w:val="24"/>
              </w:rPr>
            </w:pPr>
            <w:r>
              <w:rPr>
                <w:sz w:val="24"/>
                <w:szCs w:val="24"/>
              </w:rPr>
              <w:t>t:pop</w:t>
            </w:r>
          </w:p>
        </w:tc>
        <w:tc>
          <w:tcPr>
            <w:tcW w:w="425" w:type="dxa"/>
            <w:tcBorders>
              <w:top w:val="nil"/>
              <w:left w:val="nil"/>
              <w:bottom w:val="nil"/>
              <w:right w:val="nil"/>
            </w:tcBorders>
            <w:vAlign w:val="center"/>
          </w:tcPr>
          <w:p w14:paraId="0000019A" w14:textId="77777777" w:rsidR="00B66B58" w:rsidRDefault="00E32990">
            <w:pPr>
              <w:jc w:val="center"/>
              <w:rPr>
                <w:sz w:val="24"/>
                <w:szCs w:val="24"/>
              </w:rPr>
            </w:pPr>
            <w:r>
              <w:rPr>
                <w:sz w:val="24"/>
                <w:szCs w:val="24"/>
              </w:rPr>
              <w:t>3</w:t>
            </w:r>
          </w:p>
        </w:tc>
        <w:tc>
          <w:tcPr>
            <w:tcW w:w="1192" w:type="dxa"/>
            <w:tcBorders>
              <w:top w:val="nil"/>
              <w:left w:val="nil"/>
              <w:bottom w:val="nil"/>
              <w:right w:val="nil"/>
            </w:tcBorders>
            <w:vAlign w:val="center"/>
          </w:tcPr>
          <w:p w14:paraId="0000019B" w14:textId="77777777" w:rsidR="00B66B58" w:rsidRDefault="00E32990">
            <w:pPr>
              <w:jc w:val="center"/>
              <w:rPr>
                <w:sz w:val="24"/>
                <w:szCs w:val="24"/>
              </w:rPr>
            </w:pPr>
            <w:r>
              <w:rPr>
                <w:sz w:val="24"/>
                <w:szCs w:val="24"/>
              </w:rPr>
              <w:t>1,113.95</w:t>
            </w:r>
          </w:p>
        </w:tc>
        <w:tc>
          <w:tcPr>
            <w:tcW w:w="1020" w:type="dxa"/>
            <w:tcBorders>
              <w:top w:val="nil"/>
              <w:left w:val="nil"/>
              <w:bottom w:val="nil"/>
              <w:right w:val="nil"/>
            </w:tcBorders>
            <w:vAlign w:val="center"/>
          </w:tcPr>
          <w:p w14:paraId="0000019C" w14:textId="77777777" w:rsidR="00B66B58" w:rsidRDefault="00E32990">
            <w:pPr>
              <w:jc w:val="center"/>
              <w:rPr>
                <w:sz w:val="24"/>
                <w:szCs w:val="24"/>
              </w:rPr>
            </w:pPr>
            <w:r>
              <w:rPr>
                <w:sz w:val="24"/>
                <w:szCs w:val="24"/>
              </w:rPr>
              <w:t>&lt; 0.001</w:t>
            </w:r>
          </w:p>
        </w:tc>
      </w:tr>
      <w:tr w:rsidR="00B66B58" w14:paraId="2C53F5A3" w14:textId="77777777">
        <w:trPr>
          <w:trHeight w:val="331"/>
          <w:jc w:val="center"/>
        </w:trPr>
        <w:tc>
          <w:tcPr>
            <w:tcW w:w="1261" w:type="dxa"/>
            <w:vMerge/>
            <w:tcBorders>
              <w:left w:val="nil"/>
              <w:right w:val="nil"/>
            </w:tcBorders>
          </w:tcPr>
          <w:p w14:paraId="0000019D" w14:textId="77777777" w:rsidR="00B66B58" w:rsidRDefault="00B66B58">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tcPr>
          <w:p w14:paraId="0000019E" w14:textId="77777777" w:rsidR="00B66B58" w:rsidRDefault="00B66B58">
            <w:pPr>
              <w:rPr>
                <w:sz w:val="24"/>
                <w:szCs w:val="24"/>
              </w:rPr>
            </w:pPr>
          </w:p>
        </w:tc>
        <w:tc>
          <w:tcPr>
            <w:tcW w:w="4320" w:type="dxa"/>
            <w:tcBorders>
              <w:top w:val="nil"/>
              <w:left w:val="nil"/>
              <w:bottom w:val="nil"/>
              <w:right w:val="nil"/>
            </w:tcBorders>
          </w:tcPr>
          <w:p w14:paraId="0000019F" w14:textId="77777777" w:rsidR="00B66B58" w:rsidRDefault="00E32990">
            <w:pPr>
              <w:rPr>
                <w:sz w:val="24"/>
                <w:szCs w:val="24"/>
              </w:rPr>
            </w:pPr>
            <w:r>
              <w:rPr>
                <w:sz w:val="24"/>
                <w:szCs w:val="24"/>
              </w:rPr>
              <w:t xml:space="preserve">   t + pop + t:pop + dam + sire</w:t>
            </w:r>
          </w:p>
        </w:tc>
        <w:tc>
          <w:tcPr>
            <w:tcW w:w="1584" w:type="dxa"/>
            <w:tcBorders>
              <w:top w:val="nil"/>
              <w:left w:val="nil"/>
              <w:bottom w:val="nil"/>
              <w:right w:val="nil"/>
            </w:tcBorders>
          </w:tcPr>
          <w:p w14:paraId="000001A0" w14:textId="77777777" w:rsidR="00B66B58" w:rsidRDefault="00E32990">
            <w:pPr>
              <w:rPr>
                <w:sz w:val="24"/>
                <w:szCs w:val="24"/>
              </w:rPr>
            </w:pPr>
            <w:r>
              <w:rPr>
                <w:sz w:val="24"/>
                <w:szCs w:val="24"/>
              </w:rPr>
              <w:t>family</w:t>
            </w:r>
          </w:p>
        </w:tc>
        <w:tc>
          <w:tcPr>
            <w:tcW w:w="425" w:type="dxa"/>
            <w:tcBorders>
              <w:top w:val="nil"/>
              <w:left w:val="nil"/>
              <w:bottom w:val="nil"/>
              <w:right w:val="nil"/>
            </w:tcBorders>
            <w:vAlign w:val="center"/>
          </w:tcPr>
          <w:p w14:paraId="000001A1" w14:textId="77777777" w:rsidR="00B66B58" w:rsidRDefault="00E32990">
            <w:pPr>
              <w:jc w:val="center"/>
              <w:rPr>
                <w:sz w:val="24"/>
                <w:szCs w:val="24"/>
              </w:rPr>
            </w:pPr>
            <w:r>
              <w:rPr>
                <w:sz w:val="24"/>
                <w:szCs w:val="24"/>
              </w:rPr>
              <w:t>1</w:t>
            </w:r>
          </w:p>
        </w:tc>
        <w:tc>
          <w:tcPr>
            <w:tcW w:w="1192" w:type="dxa"/>
            <w:tcBorders>
              <w:top w:val="nil"/>
              <w:left w:val="nil"/>
              <w:bottom w:val="nil"/>
              <w:right w:val="nil"/>
            </w:tcBorders>
            <w:vAlign w:val="center"/>
          </w:tcPr>
          <w:p w14:paraId="000001A2" w14:textId="77777777" w:rsidR="00B66B58" w:rsidRDefault="00E32990">
            <w:pPr>
              <w:jc w:val="center"/>
              <w:rPr>
                <w:sz w:val="24"/>
                <w:szCs w:val="24"/>
              </w:rPr>
            </w:pPr>
            <w:r>
              <w:rPr>
                <w:sz w:val="24"/>
                <w:szCs w:val="24"/>
              </w:rPr>
              <w:t>64.82</w:t>
            </w:r>
          </w:p>
        </w:tc>
        <w:tc>
          <w:tcPr>
            <w:tcW w:w="1020" w:type="dxa"/>
            <w:tcBorders>
              <w:top w:val="nil"/>
              <w:left w:val="nil"/>
              <w:bottom w:val="nil"/>
              <w:right w:val="nil"/>
            </w:tcBorders>
            <w:vAlign w:val="center"/>
          </w:tcPr>
          <w:p w14:paraId="000001A3" w14:textId="77777777" w:rsidR="00B66B58" w:rsidRDefault="00E32990">
            <w:pPr>
              <w:jc w:val="center"/>
              <w:rPr>
                <w:sz w:val="24"/>
                <w:szCs w:val="24"/>
              </w:rPr>
            </w:pPr>
            <w:r>
              <w:rPr>
                <w:sz w:val="24"/>
                <w:szCs w:val="24"/>
              </w:rPr>
              <w:t>&lt; 0.001</w:t>
            </w:r>
          </w:p>
        </w:tc>
      </w:tr>
      <w:tr w:rsidR="00B66B58" w14:paraId="2C033F70" w14:textId="77777777">
        <w:trPr>
          <w:trHeight w:val="331"/>
          <w:jc w:val="center"/>
        </w:trPr>
        <w:tc>
          <w:tcPr>
            <w:tcW w:w="1261" w:type="dxa"/>
            <w:vMerge/>
            <w:tcBorders>
              <w:left w:val="nil"/>
              <w:right w:val="nil"/>
            </w:tcBorders>
          </w:tcPr>
          <w:p w14:paraId="000001A4" w14:textId="77777777" w:rsidR="00B66B58" w:rsidRDefault="00B66B58">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tcPr>
          <w:p w14:paraId="000001A5" w14:textId="77777777" w:rsidR="00B66B58" w:rsidRDefault="00B66B58">
            <w:pPr>
              <w:rPr>
                <w:sz w:val="24"/>
                <w:szCs w:val="24"/>
              </w:rPr>
            </w:pPr>
          </w:p>
        </w:tc>
        <w:tc>
          <w:tcPr>
            <w:tcW w:w="4320" w:type="dxa"/>
            <w:tcBorders>
              <w:top w:val="nil"/>
              <w:left w:val="nil"/>
              <w:bottom w:val="nil"/>
              <w:right w:val="nil"/>
            </w:tcBorders>
          </w:tcPr>
          <w:p w14:paraId="000001A6" w14:textId="77777777" w:rsidR="00B66B58" w:rsidRDefault="00E32990">
            <w:pPr>
              <w:rPr>
                <w:sz w:val="24"/>
                <w:szCs w:val="24"/>
              </w:rPr>
            </w:pPr>
            <w:r>
              <w:rPr>
                <w:sz w:val="24"/>
                <w:szCs w:val="24"/>
              </w:rPr>
              <w:t xml:space="preserve">   t + pop + t:pop + family + sire</w:t>
            </w:r>
          </w:p>
        </w:tc>
        <w:tc>
          <w:tcPr>
            <w:tcW w:w="1584" w:type="dxa"/>
            <w:tcBorders>
              <w:top w:val="nil"/>
              <w:left w:val="nil"/>
              <w:bottom w:val="nil"/>
              <w:right w:val="nil"/>
            </w:tcBorders>
          </w:tcPr>
          <w:p w14:paraId="000001A7" w14:textId="77777777" w:rsidR="00B66B58" w:rsidRDefault="00E32990">
            <w:pPr>
              <w:rPr>
                <w:sz w:val="24"/>
                <w:szCs w:val="24"/>
              </w:rPr>
            </w:pPr>
            <w:r>
              <w:rPr>
                <w:sz w:val="24"/>
                <w:szCs w:val="24"/>
              </w:rPr>
              <w:t>dam</w:t>
            </w:r>
          </w:p>
        </w:tc>
        <w:tc>
          <w:tcPr>
            <w:tcW w:w="425" w:type="dxa"/>
            <w:tcBorders>
              <w:top w:val="nil"/>
              <w:left w:val="nil"/>
              <w:bottom w:val="nil"/>
              <w:right w:val="nil"/>
            </w:tcBorders>
            <w:vAlign w:val="center"/>
          </w:tcPr>
          <w:p w14:paraId="000001A8" w14:textId="77777777" w:rsidR="00B66B58" w:rsidRDefault="00E32990">
            <w:pPr>
              <w:jc w:val="center"/>
              <w:rPr>
                <w:sz w:val="24"/>
                <w:szCs w:val="24"/>
              </w:rPr>
            </w:pPr>
            <w:r>
              <w:rPr>
                <w:sz w:val="24"/>
                <w:szCs w:val="24"/>
              </w:rPr>
              <w:t>1</w:t>
            </w:r>
          </w:p>
        </w:tc>
        <w:tc>
          <w:tcPr>
            <w:tcW w:w="1192" w:type="dxa"/>
            <w:tcBorders>
              <w:top w:val="nil"/>
              <w:left w:val="nil"/>
              <w:bottom w:val="nil"/>
              <w:right w:val="nil"/>
            </w:tcBorders>
            <w:vAlign w:val="center"/>
          </w:tcPr>
          <w:p w14:paraId="000001A9" w14:textId="77777777" w:rsidR="00B66B58" w:rsidRDefault="00E32990">
            <w:pPr>
              <w:jc w:val="center"/>
              <w:rPr>
                <w:sz w:val="24"/>
                <w:szCs w:val="24"/>
              </w:rPr>
            </w:pPr>
            <w:r>
              <w:rPr>
                <w:sz w:val="24"/>
                <w:szCs w:val="24"/>
              </w:rPr>
              <w:t>60.90</w:t>
            </w:r>
          </w:p>
        </w:tc>
        <w:tc>
          <w:tcPr>
            <w:tcW w:w="1020" w:type="dxa"/>
            <w:tcBorders>
              <w:top w:val="nil"/>
              <w:left w:val="nil"/>
              <w:bottom w:val="nil"/>
              <w:right w:val="nil"/>
            </w:tcBorders>
            <w:vAlign w:val="center"/>
          </w:tcPr>
          <w:p w14:paraId="000001AA" w14:textId="77777777" w:rsidR="00B66B58" w:rsidRDefault="00E32990">
            <w:pPr>
              <w:jc w:val="center"/>
              <w:rPr>
                <w:sz w:val="24"/>
                <w:szCs w:val="24"/>
              </w:rPr>
            </w:pPr>
            <w:r>
              <w:rPr>
                <w:sz w:val="24"/>
                <w:szCs w:val="24"/>
              </w:rPr>
              <w:t>&lt; 0.001</w:t>
            </w:r>
          </w:p>
        </w:tc>
      </w:tr>
      <w:tr w:rsidR="00B66B58" w14:paraId="13A581A2" w14:textId="77777777">
        <w:trPr>
          <w:trHeight w:val="331"/>
          <w:jc w:val="center"/>
        </w:trPr>
        <w:tc>
          <w:tcPr>
            <w:tcW w:w="1261" w:type="dxa"/>
            <w:vMerge/>
            <w:tcBorders>
              <w:left w:val="nil"/>
              <w:right w:val="nil"/>
            </w:tcBorders>
          </w:tcPr>
          <w:p w14:paraId="000001AB" w14:textId="77777777" w:rsidR="00B66B58" w:rsidRDefault="00B66B58">
            <w:pPr>
              <w:widowControl w:val="0"/>
              <w:pBdr>
                <w:top w:val="nil"/>
                <w:left w:val="nil"/>
                <w:bottom w:val="nil"/>
                <w:right w:val="nil"/>
                <w:between w:val="nil"/>
              </w:pBdr>
              <w:spacing w:line="276" w:lineRule="auto"/>
              <w:rPr>
                <w:sz w:val="24"/>
                <w:szCs w:val="24"/>
              </w:rPr>
            </w:pPr>
          </w:p>
        </w:tc>
        <w:tc>
          <w:tcPr>
            <w:tcW w:w="1440" w:type="dxa"/>
            <w:tcBorders>
              <w:top w:val="nil"/>
              <w:left w:val="nil"/>
              <w:bottom w:val="single" w:sz="8" w:space="0" w:color="A6A6A6"/>
              <w:right w:val="nil"/>
            </w:tcBorders>
          </w:tcPr>
          <w:p w14:paraId="000001AC" w14:textId="77777777" w:rsidR="00B66B58" w:rsidRDefault="00B66B58">
            <w:pPr>
              <w:rPr>
                <w:sz w:val="24"/>
                <w:szCs w:val="24"/>
              </w:rPr>
            </w:pPr>
          </w:p>
        </w:tc>
        <w:tc>
          <w:tcPr>
            <w:tcW w:w="4320" w:type="dxa"/>
            <w:tcBorders>
              <w:top w:val="nil"/>
              <w:left w:val="nil"/>
              <w:bottom w:val="single" w:sz="8" w:space="0" w:color="A6A6A6"/>
              <w:right w:val="nil"/>
            </w:tcBorders>
          </w:tcPr>
          <w:p w14:paraId="000001AD" w14:textId="77777777" w:rsidR="00B66B58" w:rsidRDefault="00E32990">
            <w:pPr>
              <w:rPr>
                <w:sz w:val="24"/>
                <w:szCs w:val="24"/>
              </w:rPr>
            </w:pPr>
            <w:r>
              <w:rPr>
                <w:sz w:val="24"/>
                <w:szCs w:val="24"/>
              </w:rPr>
              <w:t xml:space="preserve">   t + pop + t:pop + family + dam</w:t>
            </w:r>
          </w:p>
        </w:tc>
        <w:tc>
          <w:tcPr>
            <w:tcW w:w="1584" w:type="dxa"/>
            <w:tcBorders>
              <w:top w:val="nil"/>
              <w:left w:val="nil"/>
              <w:bottom w:val="single" w:sz="8" w:space="0" w:color="A6A6A6"/>
              <w:right w:val="nil"/>
            </w:tcBorders>
          </w:tcPr>
          <w:p w14:paraId="000001AE" w14:textId="77777777" w:rsidR="00B66B58" w:rsidRDefault="00E32990">
            <w:pPr>
              <w:rPr>
                <w:sz w:val="24"/>
                <w:szCs w:val="24"/>
              </w:rPr>
            </w:pPr>
            <w:r>
              <w:rPr>
                <w:sz w:val="24"/>
                <w:szCs w:val="24"/>
              </w:rPr>
              <w:t>sire</w:t>
            </w:r>
          </w:p>
        </w:tc>
        <w:tc>
          <w:tcPr>
            <w:tcW w:w="425" w:type="dxa"/>
            <w:tcBorders>
              <w:top w:val="nil"/>
              <w:left w:val="nil"/>
              <w:bottom w:val="single" w:sz="8" w:space="0" w:color="A6A6A6"/>
              <w:right w:val="nil"/>
            </w:tcBorders>
            <w:vAlign w:val="center"/>
          </w:tcPr>
          <w:p w14:paraId="000001AF" w14:textId="77777777" w:rsidR="00B66B58" w:rsidRDefault="00E32990">
            <w:pPr>
              <w:jc w:val="center"/>
              <w:rPr>
                <w:sz w:val="24"/>
                <w:szCs w:val="24"/>
              </w:rPr>
            </w:pPr>
            <w:r>
              <w:rPr>
                <w:sz w:val="24"/>
                <w:szCs w:val="24"/>
              </w:rPr>
              <w:t>1</w:t>
            </w:r>
          </w:p>
        </w:tc>
        <w:tc>
          <w:tcPr>
            <w:tcW w:w="1192" w:type="dxa"/>
            <w:tcBorders>
              <w:top w:val="nil"/>
              <w:left w:val="nil"/>
              <w:bottom w:val="single" w:sz="8" w:space="0" w:color="A6A6A6"/>
              <w:right w:val="nil"/>
            </w:tcBorders>
            <w:vAlign w:val="center"/>
          </w:tcPr>
          <w:p w14:paraId="000001B0" w14:textId="77777777" w:rsidR="00B66B58" w:rsidRDefault="00E32990">
            <w:pPr>
              <w:jc w:val="center"/>
              <w:rPr>
                <w:sz w:val="24"/>
                <w:szCs w:val="24"/>
              </w:rPr>
            </w:pPr>
            <w:r>
              <w:rPr>
                <w:sz w:val="24"/>
                <w:szCs w:val="24"/>
              </w:rPr>
              <w:t>8.59</w:t>
            </w:r>
          </w:p>
        </w:tc>
        <w:tc>
          <w:tcPr>
            <w:tcW w:w="1020" w:type="dxa"/>
            <w:tcBorders>
              <w:top w:val="nil"/>
              <w:left w:val="nil"/>
              <w:bottom w:val="single" w:sz="8" w:space="0" w:color="A6A6A6"/>
              <w:right w:val="nil"/>
            </w:tcBorders>
            <w:vAlign w:val="center"/>
          </w:tcPr>
          <w:p w14:paraId="000001B1" w14:textId="77777777" w:rsidR="00B66B58" w:rsidRDefault="00E32990">
            <w:pPr>
              <w:jc w:val="center"/>
              <w:rPr>
                <w:sz w:val="24"/>
                <w:szCs w:val="24"/>
              </w:rPr>
            </w:pPr>
            <w:r>
              <w:rPr>
                <w:sz w:val="24"/>
                <w:szCs w:val="24"/>
              </w:rPr>
              <w:t>0.003</w:t>
            </w:r>
          </w:p>
        </w:tc>
      </w:tr>
      <w:tr w:rsidR="00B66B58" w14:paraId="4F6AE470" w14:textId="77777777">
        <w:trPr>
          <w:trHeight w:val="331"/>
          <w:jc w:val="center"/>
        </w:trPr>
        <w:tc>
          <w:tcPr>
            <w:tcW w:w="1261" w:type="dxa"/>
            <w:vMerge/>
            <w:tcBorders>
              <w:left w:val="nil"/>
              <w:right w:val="nil"/>
            </w:tcBorders>
          </w:tcPr>
          <w:p w14:paraId="000001B2" w14:textId="77777777" w:rsidR="00B66B58" w:rsidRDefault="00B66B58">
            <w:pPr>
              <w:widowControl w:val="0"/>
              <w:pBdr>
                <w:top w:val="nil"/>
                <w:left w:val="nil"/>
                <w:bottom w:val="nil"/>
                <w:right w:val="nil"/>
                <w:between w:val="nil"/>
              </w:pBdr>
              <w:spacing w:line="276" w:lineRule="auto"/>
              <w:rPr>
                <w:sz w:val="24"/>
                <w:szCs w:val="24"/>
              </w:rPr>
            </w:pPr>
          </w:p>
        </w:tc>
        <w:tc>
          <w:tcPr>
            <w:tcW w:w="1440" w:type="dxa"/>
            <w:tcBorders>
              <w:top w:val="single" w:sz="8" w:space="0" w:color="A6A6A6"/>
              <w:left w:val="nil"/>
              <w:bottom w:val="nil"/>
              <w:right w:val="nil"/>
            </w:tcBorders>
          </w:tcPr>
          <w:p w14:paraId="000001B3" w14:textId="77777777" w:rsidR="00B66B58" w:rsidRDefault="00E32990">
            <w:pPr>
              <w:rPr>
                <w:sz w:val="24"/>
                <w:szCs w:val="24"/>
              </w:rPr>
            </w:pPr>
            <w:r>
              <w:rPr>
                <w:sz w:val="24"/>
                <w:szCs w:val="24"/>
              </w:rPr>
              <w:t>Finland</w:t>
            </w:r>
          </w:p>
        </w:tc>
        <w:tc>
          <w:tcPr>
            <w:tcW w:w="4320" w:type="dxa"/>
            <w:tcBorders>
              <w:top w:val="single" w:sz="8" w:space="0" w:color="A6A6A6"/>
              <w:left w:val="nil"/>
              <w:bottom w:val="nil"/>
              <w:right w:val="nil"/>
            </w:tcBorders>
          </w:tcPr>
          <w:p w14:paraId="000001B4" w14:textId="77777777" w:rsidR="00B66B58" w:rsidRDefault="00E32990">
            <w:pPr>
              <w:rPr>
                <w:sz w:val="24"/>
                <w:szCs w:val="24"/>
              </w:rPr>
            </w:pPr>
            <w:r>
              <w:rPr>
                <w:b/>
                <w:sz w:val="24"/>
                <w:szCs w:val="24"/>
              </w:rPr>
              <w:t xml:space="preserve">   t + pop + t:pop + family + dam + sire</w:t>
            </w:r>
          </w:p>
        </w:tc>
        <w:tc>
          <w:tcPr>
            <w:tcW w:w="1584" w:type="dxa"/>
            <w:tcBorders>
              <w:top w:val="single" w:sz="8" w:space="0" w:color="A6A6A6"/>
              <w:left w:val="nil"/>
              <w:bottom w:val="nil"/>
              <w:right w:val="nil"/>
            </w:tcBorders>
          </w:tcPr>
          <w:p w14:paraId="000001B5" w14:textId="77777777" w:rsidR="00B66B58" w:rsidRDefault="00B66B58">
            <w:pPr>
              <w:rPr>
                <w:sz w:val="24"/>
                <w:szCs w:val="24"/>
              </w:rPr>
            </w:pPr>
          </w:p>
        </w:tc>
        <w:tc>
          <w:tcPr>
            <w:tcW w:w="425" w:type="dxa"/>
            <w:tcBorders>
              <w:top w:val="single" w:sz="8" w:space="0" w:color="A6A6A6"/>
              <w:left w:val="nil"/>
              <w:bottom w:val="nil"/>
              <w:right w:val="nil"/>
            </w:tcBorders>
            <w:vAlign w:val="center"/>
          </w:tcPr>
          <w:p w14:paraId="000001B6" w14:textId="77777777" w:rsidR="00B66B58" w:rsidRDefault="00B66B58">
            <w:pPr>
              <w:jc w:val="center"/>
              <w:rPr>
                <w:sz w:val="24"/>
                <w:szCs w:val="24"/>
              </w:rPr>
            </w:pPr>
          </w:p>
        </w:tc>
        <w:tc>
          <w:tcPr>
            <w:tcW w:w="1192" w:type="dxa"/>
            <w:tcBorders>
              <w:top w:val="single" w:sz="8" w:space="0" w:color="A6A6A6"/>
              <w:left w:val="nil"/>
              <w:bottom w:val="nil"/>
              <w:right w:val="nil"/>
            </w:tcBorders>
            <w:vAlign w:val="center"/>
          </w:tcPr>
          <w:p w14:paraId="000001B7" w14:textId="77777777" w:rsidR="00B66B58" w:rsidRDefault="00B66B58">
            <w:pPr>
              <w:jc w:val="center"/>
              <w:rPr>
                <w:sz w:val="24"/>
                <w:szCs w:val="24"/>
              </w:rPr>
            </w:pPr>
          </w:p>
        </w:tc>
        <w:tc>
          <w:tcPr>
            <w:tcW w:w="1020" w:type="dxa"/>
            <w:tcBorders>
              <w:top w:val="single" w:sz="8" w:space="0" w:color="A6A6A6"/>
              <w:left w:val="nil"/>
              <w:bottom w:val="nil"/>
              <w:right w:val="nil"/>
            </w:tcBorders>
            <w:vAlign w:val="center"/>
          </w:tcPr>
          <w:p w14:paraId="000001B8" w14:textId="77777777" w:rsidR="00B66B58" w:rsidRDefault="00B66B58">
            <w:pPr>
              <w:jc w:val="center"/>
              <w:rPr>
                <w:sz w:val="24"/>
                <w:szCs w:val="24"/>
              </w:rPr>
            </w:pPr>
          </w:p>
        </w:tc>
      </w:tr>
      <w:tr w:rsidR="00B66B58" w14:paraId="52CA8C8E" w14:textId="77777777">
        <w:trPr>
          <w:trHeight w:val="331"/>
          <w:jc w:val="center"/>
        </w:trPr>
        <w:tc>
          <w:tcPr>
            <w:tcW w:w="1261" w:type="dxa"/>
            <w:vMerge/>
            <w:tcBorders>
              <w:left w:val="nil"/>
              <w:right w:val="nil"/>
            </w:tcBorders>
          </w:tcPr>
          <w:p w14:paraId="000001B9" w14:textId="77777777" w:rsidR="00B66B58" w:rsidRDefault="00B66B58">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tcPr>
          <w:p w14:paraId="000001BA" w14:textId="77777777" w:rsidR="00B66B58" w:rsidRDefault="00B66B58">
            <w:pPr>
              <w:rPr>
                <w:sz w:val="24"/>
                <w:szCs w:val="24"/>
              </w:rPr>
            </w:pPr>
          </w:p>
        </w:tc>
        <w:tc>
          <w:tcPr>
            <w:tcW w:w="4320" w:type="dxa"/>
            <w:tcBorders>
              <w:top w:val="nil"/>
              <w:left w:val="nil"/>
              <w:bottom w:val="nil"/>
              <w:right w:val="nil"/>
            </w:tcBorders>
          </w:tcPr>
          <w:p w14:paraId="000001BB" w14:textId="77777777" w:rsidR="00B66B58" w:rsidRDefault="00E32990">
            <w:pPr>
              <w:rPr>
                <w:sz w:val="24"/>
                <w:szCs w:val="24"/>
              </w:rPr>
            </w:pPr>
            <w:r>
              <w:rPr>
                <w:sz w:val="24"/>
                <w:szCs w:val="24"/>
              </w:rPr>
              <w:t xml:space="preserve">   pop + family + dam + sire</w:t>
            </w:r>
          </w:p>
        </w:tc>
        <w:tc>
          <w:tcPr>
            <w:tcW w:w="1584" w:type="dxa"/>
            <w:tcBorders>
              <w:top w:val="nil"/>
              <w:left w:val="nil"/>
              <w:bottom w:val="nil"/>
              <w:right w:val="nil"/>
            </w:tcBorders>
          </w:tcPr>
          <w:p w14:paraId="000001BC" w14:textId="77777777" w:rsidR="00B66B58" w:rsidRDefault="00E32990">
            <w:pPr>
              <w:rPr>
                <w:sz w:val="24"/>
                <w:szCs w:val="24"/>
              </w:rPr>
            </w:pPr>
            <w:r>
              <w:rPr>
                <w:sz w:val="24"/>
                <w:szCs w:val="24"/>
              </w:rPr>
              <w:t>t</w:t>
            </w:r>
          </w:p>
        </w:tc>
        <w:tc>
          <w:tcPr>
            <w:tcW w:w="425" w:type="dxa"/>
            <w:tcBorders>
              <w:top w:val="nil"/>
              <w:left w:val="nil"/>
              <w:bottom w:val="nil"/>
              <w:right w:val="nil"/>
            </w:tcBorders>
            <w:vAlign w:val="center"/>
          </w:tcPr>
          <w:p w14:paraId="000001BD" w14:textId="77777777" w:rsidR="00B66B58" w:rsidRDefault="00E32990">
            <w:pPr>
              <w:jc w:val="center"/>
              <w:rPr>
                <w:sz w:val="24"/>
                <w:szCs w:val="24"/>
              </w:rPr>
            </w:pPr>
            <w:r>
              <w:rPr>
                <w:sz w:val="24"/>
                <w:szCs w:val="24"/>
              </w:rPr>
              <w:t>3</w:t>
            </w:r>
          </w:p>
        </w:tc>
        <w:tc>
          <w:tcPr>
            <w:tcW w:w="1192" w:type="dxa"/>
            <w:tcBorders>
              <w:top w:val="nil"/>
              <w:left w:val="nil"/>
              <w:bottom w:val="nil"/>
              <w:right w:val="nil"/>
            </w:tcBorders>
            <w:vAlign w:val="center"/>
          </w:tcPr>
          <w:p w14:paraId="000001BE" w14:textId="77777777" w:rsidR="00B66B58" w:rsidRDefault="00E32990">
            <w:pPr>
              <w:jc w:val="center"/>
              <w:rPr>
                <w:sz w:val="24"/>
                <w:szCs w:val="24"/>
              </w:rPr>
            </w:pPr>
            <w:r>
              <w:rPr>
                <w:sz w:val="24"/>
                <w:szCs w:val="24"/>
              </w:rPr>
              <w:t>6,976.53</w:t>
            </w:r>
          </w:p>
        </w:tc>
        <w:tc>
          <w:tcPr>
            <w:tcW w:w="1020" w:type="dxa"/>
            <w:tcBorders>
              <w:top w:val="nil"/>
              <w:left w:val="nil"/>
              <w:bottom w:val="nil"/>
              <w:right w:val="nil"/>
            </w:tcBorders>
            <w:vAlign w:val="center"/>
          </w:tcPr>
          <w:p w14:paraId="000001BF" w14:textId="77777777" w:rsidR="00B66B58" w:rsidRDefault="00E32990">
            <w:pPr>
              <w:jc w:val="center"/>
              <w:rPr>
                <w:sz w:val="24"/>
                <w:szCs w:val="24"/>
              </w:rPr>
            </w:pPr>
            <w:r>
              <w:rPr>
                <w:sz w:val="24"/>
                <w:szCs w:val="24"/>
              </w:rPr>
              <w:t>&lt; 0.001</w:t>
            </w:r>
          </w:p>
        </w:tc>
      </w:tr>
      <w:tr w:rsidR="00B66B58" w14:paraId="3F7F04B2" w14:textId="77777777">
        <w:trPr>
          <w:trHeight w:val="331"/>
          <w:jc w:val="center"/>
        </w:trPr>
        <w:tc>
          <w:tcPr>
            <w:tcW w:w="1261" w:type="dxa"/>
            <w:vMerge/>
            <w:tcBorders>
              <w:left w:val="nil"/>
              <w:right w:val="nil"/>
            </w:tcBorders>
          </w:tcPr>
          <w:p w14:paraId="000001C0" w14:textId="77777777" w:rsidR="00B66B58" w:rsidRDefault="00B66B58">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tcPr>
          <w:p w14:paraId="000001C1" w14:textId="77777777" w:rsidR="00B66B58" w:rsidRDefault="00B66B58">
            <w:pPr>
              <w:rPr>
                <w:sz w:val="24"/>
                <w:szCs w:val="24"/>
              </w:rPr>
            </w:pPr>
          </w:p>
        </w:tc>
        <w:tc>
          <w:tcPr>
            <w:tcW w:w="4320" w:type="dxa"/>
            <w:tcBorders>
              <w:top w:val="nil"/>
              <w:left w:val="nil"/>
              <w:bottom w:val="nil"/>
              <w:right w:val="nil"/>
            </w:tcBorders>
          </w:tcPr>
          <w:p w14:paraId="000001C2" w14:textId="77777777" w:rsidR="00B66B58" w:rsidRDefault="00E32990">
            <w:pPr>
              <w:rPr>
                <w:sz w:val="24"/>
                <w:szCs w:val="24"/>
              </w:rPr>
            </w:pPr>
            <w:r>
              <w:rPr>
                <w:sz w:val="24"/>
                <w:szCs w:val="24"/>
              </w:rPr>
              <w:t xml:space="preserve">   t + family + dam + sire</w:t>
            </w:r>
          </w:p>
        </w:tc>
        <w:tc>
          <w:tcPr>
            <w:tcW w:w="1584" w:type="dxa"/>
            <w:tcBorders>
              <w:top w:val="nil"/>
              <w:left w:val="nil"/>
              <w:bottom w:val="nil"/>
              <w:right w:val="nil"/>
            </w:tcBorders>
          </w:tcPr>
          <w:p w14:paraId="000001C3" w14:textId="77777777" w:rsidR="00B66B58" w:rsidRDefault="00E32990">
            <w:pPr>
              <w:rPr>
                <w:sz w:val="24"/>
                <w:szCs w:val="24"/>
              </w:rPr>
            </w:pPr>
            <w:r>
              <w:rPr>
                <w:sz w:val="24"/>
                <w:szCs w:val="24"/>
              </w:rPr>
              <w:t>pop</w:t>
            </w:r>
          </w:p>
        </w:tc>
        <w:tc>
          <w:tcPr>
            <w:tcW w:w="425" w:type="dxa"/>
            <w:tcBorders>
              <w:top w:val="nil"/>
              <w:left w:val="nil"/>
              <w:bottom w:val="nil"/>
              <w:right w:val="nil"/>
            </w:tcBorders>
            <w:vAlign w:val="center"/>
          </w:tcPr>
          <w:p w14:paraId="000001C4" w14:textId="77777777" w:rsidR="00B66B58" w:rsidRDefault="00E32990">
            <w:pPr>
              <w:jc w:val="center"/>
              <w:rPr>
                <w:sz w:val="24"/>
                <w:szCs w:val="24"/>
              </w:rPr>
            </w:pPr>
            <w:r>
              <w:rPr>
                <w:sz w:val="24"/>
                <w:szCs w:val="24"/>
              </w:rPr>
              <w:t>1</w:t>
            </w:r>
          </w:p>
        </w:tc>
        <w:tc>
          <w:tcPr>
            <w:tcW w:w="1192" w:type="dxa"/>
            <w:tcBorders>
              <w:top w:val="nil"/>
              <w:left w:val="nil"/>
              <w:bottom w:val="nil"/>
              <w:right w:val="nil"/>
            </w:tcBorders>
            <w:vAlign w:val="center"/>
          </w:tcPr>
          <w:p w14:paraId="000001C5" w14:textId="77777777" w:rsidR="00B66B58" w:rsidRDefault="00E32990">
            <w:pPr>
              <w:jc w:val="center"/>
              <w:rPr>
                <w:sz w:val="24"/>
                <w:szCs w:val="24"/>
              </w:rPr>
            </w:pPr>
            <w:r>
              <w:rPr>
                <w:sz w:val="24"/>
                <w:szCs w:val="24"/>
              </w:rPr>
              <w:t>727.92</w:t>
            </w:r>
          </w:p>
        </w:tc>
        <w:tc>
          <w:tcPr>
            <w:tcW w:w="1020" w:type="dxa"/>
            <w:tcBorders>
              <w:top w:val="nil"/>
              <w:left w:val="nil"/>
              <w:bottom w:val="nil"/>
              <w:right w:val="nil"/>
            </w:tcBorders>
            <w:vAlign w:val="center"/>
          </w:tcPr>
          <w:p w14:paraId="000001C6" w14:textId="77777777" w:rsidR="00B66B58" w:rsidRDefault="00E32990">
            <w:pPr>
              <w:jc w:val="center"/>
              <w:rPr>
                <w:sz w:val="24"/>
                <w:szCs w:val="24"/>
              </w:rPr>
            </w:pPr>
            <w:r>
              <w:rPr>
                <w:sz w:val="24"/>
                <w:szCs w:val="24"/>
              </w:rPr>
              <w:t>&lt; 0.001</w:t>
            </w:r>
          </w:p>
        </w:tc>
      </w:tr>
      <w:tr w:rsidR="00B66B58" w14:paraId="06E3E3BB" w14:textId="77777777">
        <w:trPr>
          <w:trHeight w:val="331"/>
          <w:jc w:val="center"/>
        </w:trPr>
        <w:tc>
          <w:tcPr>
            <w:tcW w:w="1261" w:type="dxa"/>
            <w:vMerge/>
            <w:tcBorders>
              <w:left w:val="nil"/>
              <w:right w:val="nil"/>
            </w:tcBorders>
          </w:tcPr>
          <w:p w14:paraId="000001C7" w14:textId="77777777" w:rsidR="00B66B58" w:rsidRDefault="00B66B58">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tcPr>
          <w:p w14:paraId="000001C8" w14:textId="77777777" w:rsidR="00B66B58" w:rsidRDefault="00B66B58">
            <w:pPr>
              <w:rPr>
                <w:sz w:val="24"/>
                <w:szCs w:val="24"/>
              </w:rPr>
            </w:pPr>
          </w:p>
        </w:tc>
        <w:tc>
          <w:tcPr>
            <w:tcW w:w="4320" w:type="dxa"/>
            <w:tcBorders>
              <w:top w:val="nil"/>
              <w:left w:val="nil"/>
              <w:bottom w:val="nil"/>
              <w:right w:val="nil"/>
            </w:tcBorders>
          </w:tcPr>
          <w:p w14:paraId="000001C9" w14:textId="77777777" w:rsidR="00B66B58" w:rsidRDefault="00E32990">
            <w:pPr>
              <w:rPr>
                <w:sz w:val="24"/>
                <w:szCs w:val="24"/>
              </w:rPr>
            </w:pPr>
            <w:r>
              <w:rPr>
                <w:sz w:val="24"/>
                <w:szCs w:val="24"/>
              </w:rPr>
              <w:t xml:space="preserve">   t + pop + family + dam + sire</w:t>
            </w:r>
          </w:p>
        </w:tc>
        <w:tc>
          <w:tcPr>
            <w:tcW w:w="1584" w:type="dxa"/>
            <w:tcBorders>
              <w:top w:val="nil"/>
              <w:left w:val="nil"/>
              <w:bottom w:val="nil"/>
              <w:right w:val="nil"/>
            </w:tcBorders>
          </w:tcPr>
          <w:p w14:paraId="000001CA" w14:textId="77777777" w:rsidR="00B66B58" w:rsidRDefault="00E32990">
            <w:pPr>
              <w:rPr>
                <w:sz w:val="24"/>
                <w:szCs w:val="24"/>
              </w:rPr>
            </w:pPr>
            <w:r>
              <w:rPr>
                <w:sz w:val="24"/>
                <w:szCs w:val="24"/>
              </w:rPr>
              <w:t>t:pop</w:t>
            </w:r>
          </w:p>
        </w:tc>
        <w:tc>
          <w:tcPr>
            <w:tcW w:w="425" w:type="dxa"/>
            <w:tcBorders>
              <w:top w:val="nil"/>
              <w:left w:val="nil"/>
              <w:bottom w:val="nil"/>
              <w:right w:val="nil"/>
            </w:tcBorders>
            <w:vAlign w:val="center"/>
          </w:tcPr>
          <w:p w14:paraId="000001CB" w14:textId="77777777" w:rsidR="00B66B58" w:rsidRDefault="00E32990">
            <w:pPr>
              <w:jc w:val="center"/>
              <w:rPr>
                <w:sz w:val="24"/>
                <w:szCs w:val="24"/>
              </w:rPr>
            </w:pPr>
            <w:r>
              <w:rPr>
                <w:sz w:val="24"/>
                <w:szCs w:val="24"/>
              </w:rPr>
              <w:t>3</w:t>
            </w:r>
          </w:p>
        </w:tc>
        <w:tc>
          <w:tcPr>
            <w:tcW w:w="1192" w:type="dxa"/>
            <w:tcBorders>
              <w:top w:val="nil"/>
              <w:left w:val="nil"/>
              <w:bottom w:val="nil"/>
              <w:right w:val="nil"/>
            </w:tcBorders>
            <w:vAlign w:val="center"/>
          </w:tcPr>
          <w:p w14:paraId="000001CC" w14:textId="77777777" w:rsidR="00B66B58" w:rsidRDefault="00E32990">
            <w:pPr>
              <w:jc w:val="center"/>
              <w:rPr>
                <w:sz w:val="24"/>
                <w:szCs w:val="24"/>
              </w:rPr>
            </w:pPr>
            <w:r>
              <w:rPr>
                <w:sz w:val="24"/>
                <w:szCs w:val="24"/>
              </w:rPr>
              <w:t>157.91</w:t>
            </w:r>
          </w:p>
        </w:tc>
        <w:tc>
          <w:tcPr>
            <w:tcW w:w="1020" w:type="dxa"/>
            <w:tcBorders>
              <w:top w:val="nil"/>
              <w:left w:val="nil"/>
              <w:bottom w:val="nil"/>
              <w:right w:val="nil"/>
            </w:tcBorders>
            <w:vAlign w:val="center"/>
          </w:tcPr>
          <w:p w14:paraId="000001CD" w14:textId="77777777" w:rsidR="00B66B58" w:rsidRDefault="00E32990">
            <w:pPr>
              <w:jc w:val="center"/>
              <w:rPr>
                <w:sz w:val="24"/>
                <w:szCs w:val="24"/>
              </w:rPr>
            </w:pPr>
            <w:r>
              <w:rPr>
                <w:sz w:val="24"/>
                <w:szCs w:val="24"/>
              </w:rPr>
              <w:t>&lt; 0.001</w:t>
            </w:r>
          </w:p>
        </w:tc>
      </w:tr>
      <w:tr w:rsidR="00B66B58" w14:paraId="6FA41FD9" w14:textId="77777777">
        <w:trPr>
          <w:trHeight w:val="331"/>
          <w:jc w:val="center"/>
        </w:trPr>
        <w:tc>
          <w:tcPr>
            <w:tcW w:w="1261" w:type="dxa"/>
            <w:vMerge/>
            <w:tcBorders>
              <w:left w:val="nil"/>
              <w:right w:val="nil"/>
            </w:tcBorders>
          </w:tcPr>
          <w:p w14:paraId="000001CE" w14:textId="77777777" w:rsidR="00B66B58" w:rsidRDefault="00B66B58">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tcPr>
          <w:p w14:paraId="000001CF" w14:textId="77777777" w:rsidR="00B66B58" w:rsidRDefault="00B66B58">
            <w:pPr>
              <w:rPr>
                <w:sz w:val="24"/>
                <w:szCs w:val="24"/>
              </w:rPr>
            </w:pPr>
          </w:p>
        </w:tc>
        <w:tc>
          <w:tcPr>
            <w:tcW w:w="4320" w:type="dxa"/>
            <w:tcBorders>
              <w:top w:val="nil"/>
              <w:left w:val="nil"/>
              <w:bottom w:val="nil"/>
              <w:right w:val="nil"/>
            </w:tcBorders>
          </w:tcPr>
          <w:p w14:paraId="000001D0" w14:textId="77777777" w:rsidR="00B66B58" w:rsidRDefault="00E32990">
            <w:pPr>
              <w:rPr>
                <w:sz w:val="24"/>
                <w:szCs w:val="24"/>
              </w:rPr>
            </w:pPr>
            <w:r>
              <w:rPr>
                <w:sz w:val="24"/>
                <w:szCs w:val="24"/>
              </w:rPr>
              <w:t xml:space="preserve">   t + pop + t:pop + dam + sire</w:t>
            </w:r>
          </w:p>
        </w:tc>
        <w:tc>
          <w:tcPr>
            <w:tcW w:w="1584" w:type="dxa"/>
            <w:tcBorders>
              <w:top w:val="nil"/>
              <w:left w:val="nil"/>
              <w:bottom w:val="nil"/>
              <w:right w:val="nil"/>
            </w:tcBorders>
          </w:tcPr>
          <w:p w14:paraId="000001D1" w14:textId="77777777" w:rsidR="00B66B58" w:rsidRDefault="00E32990">
            <w:pPr>
              <w:rPr>
                <w:sz w:val="24"/>
                <w:szCs w:val="24"/>
              </w:rPr>
            </w:pPr>
            <w:r>
              <w:rPr>
                <w:sz w:val="24"/>
                <w:szCs w:val="24"/>
              </w:rPr>
              <w:t>family</w:t>
            </w:r>
          </w:p>
        </w:tc>
        <w:tc>
          <w:tcPr>
            <w:tcW w:w="425" w:type="dxa"/>
            <w:tcBorders>
              <w:top w:val="nil"/>
              <w:left w:val="nil"/>
              <w:bottom w:val="nil"/>
              <w:right w:val="nil"/>
            </w:tcBorders>
            <w:vAlign w:val="center"/>
          </w:tcPr>
          <w:p w14:paraId="000001D2" w14:textId="77777777" w:rsidR="00B66B58" w:rsidRDefault="00E32990">
            <w:pPr>
              <w:jc w:val="center"/>
              <w:rPr>
                <w:sz w:val="24"/>
                <w:szCs w:val="24"/>
              </w:rPr>
            </w:pPr>
            <w:r>
              <w:rPr>
                <w:sz w:val="24"/>
                <w:szCs w:val="24"/>
              </w:rPr>
              <w:t>1</w:t>
            </w:r>
          </w:p>
        </w:tc>
        <w:tc>
          <w:tcPr>
            <w:tcW w:w="1192" w:type="dxa"/>
            <w:tcBorders>
              <w:top w:val="nil"/>
              <w:left w:val="nil"/>
              <w:bottom w:val="nil"/>
              <w:right w:val="nil"/>
            </w:tcBorders>
            <w:vAlign w:val="center"/>
          </w:tcPr>
          <w:p w14:paraId="000001D3" w14:textId="77777777" w:rsidR="00B66B58" w:rsidRDefault="00E32990">
            <w:pPr>
              <w:jc w:val="center"/>
              <w:rPr>
                <w:sz w:val="24"/>
                <w:szCs w:val="24"/>
              </w:rPr>
            </w:pPr>
            <w:r>
              <w:rPr>
                <w:sz w:val="24"/>
                <w:szCs w:val="24"/>
              </w:rPr>
              <w:t>8.25</w:t>
            </w:r>
          </w:p>
        </w:tc>
        <w:tc>
          <w:tcPr>
            <w:tcW w:w="1020" w:type="dxa"/>
            <w:tcBorders>
              <w:top w:val="nil"/>
              <w:left w:val="nil"/>
              <w:bottom w:val="nil"/>
              <w:right w:val="nil"/>
            </w:tcBorders>
            <w:vAlign w:val="center"/>
          </w:tcPr>
          <w:p w14:paraId="000001D4" w14:textId="77777777" w:rsidR="00B66B58" w:rsidRDefault="00E32990">
            <w:pPr>
              <w:jc w:val="center"/>
              <w:rPr>
                <w:sz w:val="24"/>
                <w:szCs w:val="24"/>
              </w:rPr>
            </w:pPr>
            <w:r>
              <w:rPr>
                <w:sz w:val="24"/>
                <w:szCs w:val="24"/>
              </w:rPr>
              <w:t>0.004</w:t>
            </w:r>
          </w:p>
        </w:tc>
      </w:tr>
      <w:tr w:rsidR="00B66B58" w14:paraId="0666BA67" w14:textId="77777777">
        <w:trPr>
          <w:trHeight w:val="331"/>
          <w:jc w:val="center"/>
        </w:trPr>
        <w:tc>
          <w:tcPr>
            <w:tcW w:w="1261" w:type="dxa"/>
            <w:vMerge/>
            <w:tcBorders>
              <w:left w:val="nil"/>
              <w:right w:val="nil"/>
            </w:tcBorders>
          </w:tcPr>
          <w:p w14:paraId="000001D5" w14:textId="77777777" w:rsidR="00B66B58" w:rsidRDefault="00B66B58">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tcPr>
          <w:p w14:paraId="000001D6" w14:textId="77777777" w:rsidR="00B66B58" w:rsidRDefault="00B66B58">
            <w:pPr>
              <w:rPr>
                <w:sz w:val="24"/>
                <w:szCs w:val="24"/>
              </w:rPr>
            </w:pPr>
          </w:p>
        </w:tc>
        <w:tc>
          <w:tcPr>
            <w:tcW w:w="4320" w:type="dxa"/>
            <w:tcBorders>
              <w:top w:val="nil"/>
              <w:left w:val="nil"/>
              <w:bottom w:val="nil"/>
              <w:right w:val="nil"/>
            </w:tcBorders>
          </w:tcPr>
          <w:p w14:paraId="000001D7" w14:textId="77777777" w:rsidR="00B66B58" w:rsidRDefault="00E32990">
            <w:pPr>
              <w:rPr>
                <w:sz w:val="24"/>
                <w:szCs w:val="24"/>
              </w:rPr>
            </w:pPr>
            <w:r>
              <w:rPr>
                <w:sz w:val="24"/>
                <w:szCs w:val="24"/>
              </w:rPr>
              <w:t xml:space="preserve">   t + pop + t:pop + family + sire</w:t>
            </w:r>
          </w:p>
        </w:tc>
        <w:tc>
          <w:tcPr>
            <w:tcW w:w="1584" w:type="dxa"/>
            <w:tcBorders>
              <w:top w:val="nil"/>
              <w:left w:val="nil"/>
              <w:bottom w:val="nil"/>
              <w:right w:val="nil"/>
            </w:tcBorders>
          </w:tcPr>
          <w:p w14:paraId="000001D8" w14:textId="77777777" w:rsidR="00B66B58" w:rsidRDefault="00E32990">
            <w:pPr>
              <w:rPr>
                <w:sz w:val="24"/>
                <w:szCs w:val="24"/>
              </w:rPr>
            </w:pPr>
            <w:r>
              <w:rPr>
                <w:sz w:val="24"/>
                <w:szCs w:val="24"/>
              </w:rPr>
              <w:t>dam</w:t>
            </w:r>
          </w:p>
        </w:tc>
        <w:tc>
          <w:tcPr>
            <w:tcW w:w="425" w:type="dxa"/>
            <w:tcBorders>
              <w:top w:val="nil"/>
              <w:left w:val="nil"/>
              <w:bottom w:val="nil"/>
              <w:right w:val="nil"/>
            </w:tcBorders>
            <w:vAlign w:val="center"/>
          </w:tcPr>
          <w:p w14:paraId="000001D9" w14:textId="77777777" w:rsidR="00B66B58" w:rsidRDefault="00E32990">
            <w:pPr>
              <w:jc w:val="center"/>
              <w:rPr>
                <w:sz w:val="24"/>
                <w:szCs w:val="24"/>
              </w:rPr>
            </w:pPr>
            <w:r>
              <w:rPr>
                <w:sz w:val="24"/>
                <w:szCs w:val="24"/>
              </w:rPr>
              <w:t>1</w:t>
            </w:r>
          </w:p>
        </w:tc>
        <w:tc>
          <w:tcPr>
            <w:tcW w:w="1192" w:type="dxa"/>
            <w:tcBorders>
              <w:top w:val="nil"/>
              <w:left w:val="nil"/>
              <w:bottom w:val="nil"/>
              <w:right w:val="nil"/>
            </w:tcBorders>
            <w:vAlign w:val="center"/>
          </w:tcPr>
          <w:p w14:paraId="000001DA" w14:textId="77777777" w:rsidR="00B66B58" w:rsidRDefault="00E32990">
            <w:pPr>
              <w:jc w:val="center"/>
              <w:rPr>
                <w:sz w:val="24"/>
                <w:szCs w:val="24"/>
              </w:rPr>
            </w:pPr>
            <w:r>
              <w:rPr>
                <w:sz w:val="24"/>
                <w:szCs w:val="24"/>
              </w:rPr>
              <w:t>36.19</w:t>
            </w:r>
          </w:p>
        </w:tc>
        <w:tc>
          <w:tcPr>
            <w:tcW w:w="1020" w:type="dxa"/>
            <w:tcBorders>
              <w:top w:val="nil"/>
              <w:left w:val="nil"/>
              <w:bottom w:val="nil"/>
              <w:right w:val="nil"/>
            </w:tcBorders>
            <w:vAlign w:val="center"/>
          </w:tcPr>
          <w:p w14:paraId="000001DB" w14:textId="77777777" w:rsidR="00B66B58" w:rsidRDefault="00E32990">
            <w:pPr>
              <w:jc w:val="center"/>
              <w:rPr>
                <w:sz w:val="24"/>
                <w:szCs w:val="24"/>
              </w:rPr>
            </w:pPr>
            <w:r>
              <w:rPr>
                <w:sz w:val="24"/>
                <w:szCs w:val="24"/>
              </w:rPr>
              <w:t>&lt; 0.001</w:t>
            </w:r>
          </w:p>
        </w:tc>
      </w:tr>
      <w:tr w:rsidR="00B66B58" w14:paraId="2E09AA8E" w14:textId="77777777" w:rsidTr="002244EE">
        <w:trPr>
          <w:trHeight w:val="331"/>
          <w:jc w:val="center"/>
        </w:trPr>
        <w:tc>
          <w:tcPr>
            <w:tcW w:w="1261" w:type="dxa"/>
            <w:vMerge/>
            <w:tcBorders>
              <w:left w:val="nil"/>
              <w:bottom w:val="single" w:sz="4" w:space="0" w:color="000000"/>
              <w:right w:val="nil"/>
            </w:tcBorders>
          </w:tcPr>
          <w:p w14:paraId="000001DC" w14:textId="77777777" w:rsidR="00B66B58" w:rsidRDefault="00B66B58">
            <w:pPr>
              <w:widowControl w:val="0"/>
              <w:pBdr>
                <w:top w:val="nil"/>
                <w:left w:val="nil"/>
                <w:bottom w:val="nil"/>
                <w:right w:val="nil"/>
                <w:between w:val="nil"/>
              </w:pBdr>
              <w:spacing w:line="276" w:lineRule="auto"/>
              <w:rPr>
                <w:sz w:val="24"/>
                <w:szCs w:val="24"/>
              </w:rPr>
            </w:pPr>
          </w:p>
        </w:tc>
        <w:tc>
          <w:tcPr>
            <w:tcW w:w="1440" w:type="dxa"/>
            <w:tcBorders>
              <w:top w:val="nil"/>
              <w:left w:val="nil"/>
              <w:bottom w:val="single" w:sz="4" w:space="0" w:color="000000"/>
              <w:right w:val="nil"/>
            </w:tcBorders>
          </w:tcPr>
          <w:p w14:paraId="000001DD" w14:textId="77777777" w:rsidR="00B66B58" w:rsidRDefault="00B66B58">
            <w:pPr>
              <w:rPr>
                <w:sz w:val="24"/>
                <w:szCs w:val="24"/>
              </w:rPr>
            </w:pPr>
          </w:p>
        </w:tc>
        <w:tc>
          <w:tcPr>
            <w:tcW w:w="4320" w:type="dxa"/>
            <w:tcBorders>
              <w:top w:val="nil"/>
              <w:left w:val="nil"/>
              <w:bottom w:val="single" w:sz="4" w:space="0" w:color="000000"/>
              <w:right w:val="nil"/>
            </w:tcBorders>
          </w:tcPr>
          <w:p w14:paraId="000001DE" w14:textId="77777777" w:rsidR="00B66B58" w:rsidRDefault="00E32990">
            <w:pPr>
              <w:rPr>
                <w:sz w:val="24"/>
                <w:szCs w:val="24"/>
              </w:rPr>
            </w:pPr>
            <w:r>
              <w:rPr>
                <w:sz w:val="24"/>
                <w:szCs w:val="24"/>
              </w:rPr>
              <w:t xml:space="preserve">   t + pop + t:pop + family + dam</w:t>
            </w:r>
          </w:p>
        </w:tc>
        <w:tc>
          <w:tcPr>
            <w:tcW w:w="1584" w:type="dxa"/>
            <w:tcBorders>
              <w:top w:val="nil"/>
              <w:left w:val="nil"/>
              <w:bottom w:val="single" w:sz="4" w:space="0" w:color="000000"/>
              <w:right w:val="nil"/>
            </w:tcBorders>
          </w:tcPr>
          <w:p w14:paraId="000001DF" w14:textId="77777777" w:rsidR="00B66B58" w:rsidRDefault="00E32990">
            <w:pPr>
              <w:rPr>
                <w:sz w:val="24"/>
                <w:szCs w:val="24"/>
              </w:rPr>
            </w:pPr>
            <w:r>
              <w:rPr>
                <w:sz w:val="24"/>
                <w:szCs w:val="24"/>
              </w:rPr>
              <w:t>sire</w:t>
            </w:r>
          </w:p>
        </w:tc>
        <w:tc>
          <w:tcPr>
            <w:tcW w:w="425" w:type="dxa"/>
            <w:tcBorders>
              <w:top w:val="nil"/>
              <w:left w:val="nil"/>
              <w:bottom w:val="single" w:sz="4" w:space="0" w:color="000000"/>
              <w:right w:val="nil"/>
            </w:tcBorders>
            <w:vAlign w:val="center"/>
          </w:tcPr>
          <w:p w14:paraId="000001E0" w14:textId="77777777" w:rsidR="00B66B58" w:rsidRDefault="00E32990">
            <w:pPr>
              <w:jc w:val="center"/>
              <w:rPr>
                <w:sz w:val="24"/>
                <w:szCs w:val="24"/>
              </w:rPr>
            </w:pPr>
            <w:r>
              <w:rPr>
                <w:sz w:val="24"/>
                <w:szCs w:val="24"/>
              </w:rPr>
              <w:t>1</w:t>
            </w:r>
          </w:p>
        </w:tc>
        <w:tc>
          <w:tcPr>
            <w:tcW w:w="1192" w:type="dxa"/>
            <w:tcBorders>
              <w:top w:val="nil"/>
              <w:left w:val="nil"/>
              <w:bottom w:val="single" w:sz="4" w:space="0" w:color="000000"/>
              <w:right w:val="nil"/>
            </w:tcBorders>
            <w:vAlign w:val="center"/>
          </w:tcPr>
          <w:p w14:paraId="000001E1" w14:textId="77777777" w:rsidR="00B66B58" w:rsidRDefault="00E32990">
            <w:pPr>
              <w:jc w:val="center"/>
              <w:rPr>
                <w:sz w:val="24"/>
                <w:szCs w:val="24"/>
              </w:rPr>
            </w:pPr>
            <w:r>
              <w:rPr>
                <w:sz w:val="24"/>
                <w:szCs w:val="24"/>
              </w:rPr>
              <w:t>6.03</w:t>
            </w:r>
          </w:p>
        </w:tc>
        <w:tc>
          <w:tcPr>
            <w:tcW w:w="1020" w:type="dxa"/>
            <w:tcBorders>
              <w:top w:val="nil"/>
              <w:left w:val="nil"/>
              <w:bottom w:val="single" w:sz="4" w:space="0" w:color="000000"/>
              <w:right w:val="nil"/>
            </w:tcBorders>
            <w:vAlign w:val="center"/>
          </w:tcPr>
          <w:p w14:paraId="000001E2" w14:textId="77777777" w:rsidR="00B66B58" w:rsidRDefault="00E32990">
            <w:pPr>
              <w:jc w:val="center"/>
              <w:rPr>
                <w:sz w:val="24"/>
                <w:szCs w:val="24"/>
              </w:rPr>
            </w:pPr>
            <w:r>
              <w:rPr>
                <w:sz w:val="24"/>
                <w:szCs w:val="24"/>
              </w:rPr>
              <w:t>0.014</w:t>
            </w:r>
          </w:p>
        </w:tc>
      </w:tr>
      <w:tr w:rsidR="00B66B58" w14:paraId="43E0D8B6" w14:textId="77777777">
        <w:trPr>
          <w:trHeight w:val="331"/>
          <w:jc w:val="center"/>
        </w:trPr>
        <w:tc>
          <w:tcPr>
            <w:tcW w:w="1261" w:type="dxa"/>
            <w:vMerge w:val="restart"/>
            <w:tcBorders>
              <w:top w:val="single" w:sz="4" w:space="0" w:color="000000"/>
              <w:left w:val="nil"/>
              <w:right w:val="nil"/>
            </w:tcBorders>
          </w:tcPr>
          <w:p w14:paraId="000001E3" w14:textId="77777777" w:rsidR="00B66B58" w:rsidRDefault="00E32990">
            <w:pPr>
              <w:rPr>
                <w:sz w:val="24"/>
                <w:szCs w:val="24"/>
              </w:rPr>
            </w:pPr>
            <w:r>
              <w:rPr>
                <w:sz w:val="24"/>
                <w:szCs w:val="24"/>
              </w:rPr>
              <w:t>Incubation Period (ADD)</w:t>
            </w:r>
          </w:p>
        </w:tc>
        <w:tc>
          <w:tcPr>
            <w:tcW w:w="1440" w:type="dxa"/>
            <w:tcBorders>
              <w:top w:val="single" w:sz="4" w:space="0" w:color="000000"/>
              <w:left w:val="nil"/>
              <w:bottom w:val="nil"/>
              <w:right w:val="nil"/>
            </w:tcBorders>
          </w:tcPr>
          <w:p w14:paraId="000001E4" w14:textId="77777777" w:rsidR="00B66B58" w:rsidRDefault="00E32990">
            <w:pPr>
              <w:rPr>
                <w:sz w:val="24"/>
                <w:szCs w:val="24"/>
              </w:rPr>
            </w:pPr>
            <w:r>
              <w:rPr>
                <w:sz w:val="24"/>
                <w:szCs w:val="24"/>
              </w:rPr>
              <w:t>Great Lakes</w:t>
            </w:r>
          </w:p>
        </w:tc>
        <w:tc>
          <w:tcPr>
            <w:tcW w:w="4320" w:type="dxa"/>
            <w:tcBorders>
              <w:top w:val="single" w:sz="4" w:space="0" w:color="000000"/>
              <w:left w:val="nil"/>
              <w:bottom w:val="nil"/>
              <w:right w:val="nil"/>
            </w:tcBorders>
          </w:tcPr>
          <w:p w14:paraId="000001E5" w14:textId="77777777" w:rsidR="00B66B58" w:rsidRDefault="00E32990">
            <w:pPr>
              <w:rPr>
                <w:sz w:val="24"/>
                <w:szCs w:val="24"/>
              </w:rPr>
            </w:pPr>
            <w:r>
              <w:rPr>
                <w:b/>
                <w:sz w:val="24"/>
                <w:szCs w:val="24"/>
              </w:rPr>
              <w:t xml:space="preserve">   t + pop + t:pop + family + dam + sire</w:t>
            </w:r>
          </w:p>
        </w:tc>
        <w:tc>
          <w:tcPr>
            <w:tcW w:w="1584" w:type="dxa"/>
            <w:tcBorders>
              <w:top w:val="single" w:sz="4" w:space="0" w:color="000000"/>
              <w:left w:val="nil"/>
              <w:bottom w:val="nil"/>
              <w:right w:val="nil"/>
            </w:tcBorders>
          </w:tcPr>
          <w:p w14:paraId="000001E6" w14:textId="77777777" w:rsidR="00B66B58" w:rsidRDefault="00B66B58">
            <w:pPr>
              <w:rPr>
                <w:sz w:val="24"/>
                <w:szCs w:val="24"/>
              </w:rPr>
            </w:pPr>
          </w:p>
        </w:tc>
        <w:tc>
          <w:tcPr>
            <w:tcW w:w="425" w:type="dxa"/>
            <w:tcBorders>
              <w:top w:val="single" w:sz="4" w:space="0" w:color="000000"/>
              <w:left w:val="nil"/>
              <w:bottom w:val="nil"/>
              <w:right w:val="nil"/>
            </w:tcBorders>
            <w:vAlign w:val="center"/>
          </w:tcPr>
          <w:p w14:paraId="000001E7" w14:textId="77777777" w:rsidR="00B66B58" w:rsidRDefault="00B66B58">
            <w:pPr>
              <w:jc w:val="center"/>
              <w:rPr>
                <w:sz w:val="24"/>
                <w:szCs w:val="24"/>
              </w:rPr>
            </w:pPr>
          </w:p>
        </w:tc>
        <w:tc>
          <w:tcPr>
            <w:tcW w:w="1192" w:type="dxa"/>
            <w:tcBorders>
              <w:top w:val="single" w:sz="4" w:space="0" w:color="000000"/>
              <w:left w:val="nil"/>
              <w:bottom w:val="nil"/>
              <w:right w:val="nil"/>
            </w:tcBorders>
            <w:vAlign w:val="center"/>
          </w:tcPr>
          <w:p w14:paraId="000001E8" w14:textId="77777777" w:rsidR="00B66B58" w:rsidRDefault="00B66B58">
            <w:pPr>
              <w:jc w:val="center"/>
              <w:rPr>
                <w:sz w:val="24"/>
                <w:szCs w:val="24"/>
              </w:rPr>
            </w:pPr>
          </w:p>
        </w:tc>
        <w:tc>
          <w:tcPr>
            <w:tcW w:w="1020" w:type="dxa"/>
            <w:tcBorders>
              <w:top w:val="single" w:sz="4" w:space="0" w:color="000000"/>
              <w:left w:val="nil"/>
              <w:bottom w:val="nil"/>
              <w:right w:val="nil"/>
            </w:tcBorders>
            <w:vAlign w:val="center"/>
          </w:tcPr>
          <w:p w14:paraId="000001E9" w14:textId="77777777" w:rsidR="00B66B58" w:rsidRDefault="00B66B58">
            <w:pPr>
              <w:jc w:val="center"/>
              <w:rPr>
                <w:sz w:val="24"/>
                <w:szCs w:val="24"/>
              </w:rPr>
            </w:pPr>
          </w:p>
        </w:tc>
      </w:tr>
      <w:tr w:rsidR="00B66B58" w14:paraId="23E690C4" w14:textId="77777777">
        <w:trPr>
          <w:trHeight w:val="331"/>
          <w:jc w:val="center"/>
        </w:trPr>
        <w:tc>
          <w:tcPr>
            <w:tcW w:w="1261" w:type="dxa"/>
            <w:vMerge/>
            <w:tcBorders>
              <w:top w:val="single" w:sz="4" w:space="0" w:color="000000"/>
              <w:left w:val="nil"/>
              <w:right w:val="nil"/>
            </w:tcBorders>
          </w:tcPr>
          <w:p w14:paraId="000001EA" w14:textId="77777777" w:rsidR="00B66B58" w:rsidRDefault="00B66B58">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tcPr>
          <w:p w14:paraId="000001EB" w14:textId="77777777" w:rsidR="00B66B58" w:rsidRDefault="00B66B58">
            <w:pPr>
              <w:rPr>
                <w:sz w:val="24"/>
                <w:szCs w:val="24"/>
              </w:rPr>
            </w:pPr>
          </w:p>
        </w:tc>
        <w:tc>
          <w:tcPr>
            <w:tcW w:w="4320" w:type="dxa"/>
            <w:tcBorders>
              <w:top w:val="nil"/>
              <w:left w:val="nil"/>
              <w:bottom w:val="nil"/>
              <w:right w:val="nil"/>
            </w:tcBorders>
          </w:tcPr>
          <w:p w14:paraId="000001EC" w14:textId="77777777" w:rsidR="00B66B58" w:rsidRDefault="00E32990">
            <w:pPr>
              <w:rPr>
                <w:sz w:val="24"/>
                <w:szCs w:val="24"/>
              </w:rPr>
            </w:pPr>
            <w:r>
              <w:rPr>
                <w:sz w:val="24"/>
                <w:szCs w:val="24"/>
              </w:rPr>
              <w:t xml:space="preserve">   pop + family + dam + sire</w:t>
            </w:r>
          </w:p>
        </w:tc>
        <w:tc>
          <w:tcPr>
            <w:tcW w:w="1584" w:type="dxa"/>
            <w:tcBorders>
              <w:top w:val="nil"/>
              <w:left w:val="nil"/>
              <w:bottom w:val="nil"/>
              <w:right w:val="nil"/>
            </w:tcBorders>
          </w:tcPr>
          <w:p w14:paraId="000001ED" w14:textId="77777777" w:rsidR="00B66B58" w:rsidRDefault="00E32990">
            <w:pPr>
              <w:rPr>
                <w:sz w:val="24"/>
                <w:szCs w:val="24"/>
              </w:rPr>
            </w:pPr>
            <w:r>
              <w:rPr>
                <w:sz w:val="24"/>
                <w:szCs w:val="24"/>
              </w:rPr>
              <w:t>t</w:t>
            </w:r>
          </w:p>
        </w:tc>
        <w:tc>
          <w:tcPr>
            <w:tcW w:w="425" w:type="dxa"/>
            <w:tcBorders>
              <w:top w:val="nil"/>
              <w:left w:val="nil"/>
              <w:bottom w:val="nil"/>
              <w:right w:val="nil"/>
            </w:tcBorders>
            <w:vAlign w:val="center"/>
          </w:tcPr>
          <w:p w14:paraId="000001EE" w14:textId="77777777" w:rsidR="00B66B58" w:rsidRDefault="00E32990">
            <w:pPr>
              <w:jc w:val="center"/>
              <w:rPr>
                <w:sz w:val="24"/>
                <w:szCs w:val="24"/>
              </w:rPr>
            </w:pPr>
            <w:r>
              <w:rPr>
                <w:sz w:val="24"/>
                <w:szCs w:val="24"/>
              </w:rPr>
              <w:t>3</w:t>
            </w:r>
          </w:p>
        </w:tc>
        <w:tc>
          <w:tcPr>
            <w:tcW w:w="1192" w:type="dxa"/>
            <w:tcBorders>
              <w:top w:val="nil"/>
              <w:left w:val="nil"/>
              <w:bottom w:val="nil"/>
              <w:right w:val="nil"/>
            </w:tcBorders>
            <w:vAlign w:val="center"/>
          </w:tcPr>
          <w:p w14:paraId="000001EF" w14:textId="77777777" w:rsidR="00B66B58" w:rsidRDefault="00E32990">
            <w:pPr>
              <w:jc w:val="center"/>
              <w:rPr>
                <w:sz w:val="24"/>
                <w:szCs w:val="24"/>
              </w:rPr>
            </w:pPr>
            <w:r>
              <w:rPr>
                <w:sz w:val="24"/>
                <w:szCs w:val="24"/>
              </w:rPr>
              <w:t>14,370.19</w:t>
            </w:r>
          </w:p>
        </w:tc>
        <w:tc>
          <w:tcPr>
            <w:tcW w:w="1020" w:type="dxa"/>
            <w:tcBorders>
              <w:top w:val="nil"/>
              <w:left w:val="nil"/>
              <w:bottom w:val="nil"/>
              <w:right w:val="nil"/>
            </w:tcBorders>
            <w:vAlign w:val="center"/>
          </w:tcPr>
          <w:p w14:paraId="000001F0" w14:textId="77777777" w:rsidR="00B66B58" w:rsidRDefault="00E32990">
            <w:pPr>
              <w:jc w:val="center"/>
              <w:rPr>
                <w:sz w:val="24"/>
                <w:szCs w:val="24"/>
              </w:rPr>
            </w:pPr>
            <w:r>
              <w:rPr>
                <w:sz w:val="24"/>
                <w:szCs w:val="24"/>
              </w:rPr>
              <w:t>&lt; 0.001</w:t>
            </w:r>
          </w:p>
        </w:tc>
      </w:tr>
      <w:tr w:rsidR="00B66B58" w14:paraId="5F4C7017" w14:textId="77777777">
        <w:trPr>
          <w:trHeight w:val="331"/>
          <w:jc w:val="center"/>
        </w:trPr>
        <w:tc>
          <w:tcPr>
            <w:tcW w:w="1261" w:type="dxa"/>
            <w:vMerge/>
            <w:tcBorders>
              <w:top w:val="single" w:sz="4" w:space="0" w:color="000000"/>
              <w:left w:val="nil"/>
              <w:right w:val="nil"/>
            </w:tcBorders>
          </w:tcPr>
          <w:p w14:paraId="000001F1" w14:textId="77777777" w:rsidR="00B66B58" w:rsidRDefault="00B66B58">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tcPr>
          <w:p w14:paraId="000001F2" w14:textId="77777777" w:rsidR="00B66B58" w:rsidRDefault="00B66B58">
            <w:pPr>
              <w:rPr>
                <w:sz w:val="24"/>
                <w:szCs w:val="24"/>
              </w:rPr>
            </w:pPr>
          </w:p>
        </w:tc>
        <w:tc>
          <w:tcPr>
            <w:tcW w:w="4320" w:type="dxa"/>
            <w:tcBorders>
              <w:top w:val="nil"/>
              <w:left w:val="nil"/>
              <w:bottom w:val="nil"/>
              <w:right w:val="nil"/>
            </w:tcBorders>
          </w:tcPr>
          <w:p w14:paraId="000001F3" w14:textId="77777777" w:rsidR="00B66B58" w:rsidRDefault="00E32990">
            <w:pPr>
              <w:rPr>
                <w:sz w:val="24"/>
                <w:szCs w:val="24"/>
              </w:rPr>
            </w:pPr>
            <w:r>
              <w:rPr>
                <w:sz w:val="24"/>
                <w:szCs w:val="24"/>
              </w:rPr>
              <w:t xml:space="preserve">   t + family + dam + sire</w:t>
            </w:r>
          </w:p>
        </w:tc>
        <w:tc>
          <w:tcPr>
            <w:tcW w:w="1584" w:type="dxa"/>
            <w:tcBorders>
              <w:top w:val="nil"/>
              <w:left w:val="nil"/>
              <w:bottom w:val="nil"/>
              <w:right w:val="nil"/>
            </w:tcBorders>
          </w:tcPr>
          <w:p w14:paraId="000001F4" w14:textId="77777777" w:rsidR="00B66B58" w:rsidRDefault="00E32990">
            <w:pPr>
              <w:rPr>
                <w:sz w:val="24"/>
                <w:szCs w:val="24"/>
              </w:rPr>
            </w:pPr>
            <w:r>
              <w:rPr>
                <w:sz w:val="24"/>
                <w:szCs w:val="24"/>
              </w:rPr>
              <w:t>pop</w:t>
            </w:r>
          </w:p>
        </w:tc>
        <w:tc>
          <w:tcPr>
            <w:tcW w:w="425" w:type="dxa"/>
            <w:tcBorders>
              <w:top w:val="nil"/>
              <w:left w:val="nil"/>
              <w:bottom w:val="nil"/>
              <w:right w:val="nil"/>
            </w:tcBorders>
            <w:vAlign w:val="center"/>
          </w:tcPr>
          <w:p w14:paraId="000001F5" w14:textId="77777777" w:rsidR="00B66B58" w:rsidRDefault="00E32990">
            <w:pPr>
              <w:jc w:val="center"/>
              <w:rPr>
                <w:sz w:val="24"/>
                <w:szCs w:val="24"/>
              </w:rPr>
            </w:pPr>
            <w:r>
              <w:rPr>
                <w:sz w:val="24"/>
                <w:szCs w:val="24"/>
              </w:rPr>
              <w:t>1</w:t>
            </w:r>
          </w:p>
        </w:tc>
        <w:tc>
          <w:tcPr>
            <w:tcW w:w="1192" w:type="dxa"/>
            <w:tcBorders>
              <w:top w:val="nil"/>
              <w:left w:val="nil"/>
              <w:bottom w:val="nil"/>
              <w:right w:val="nil"/>
            </w:tcBorders>
            <w:vAlign w:val="center"/>
          </w:tcPr>
          <w:p w14:paraId="000001F6" w14:textId="77777777" w:rsidR="00B66B58" w:rsidRDefault="00E32990">
            <w:pPr>
              <w:jc w:val="center"/>
              <w:rPr>
                <w:sz w:val="24"/>
                <w:szCs w:val="24"/>
              </w:rPr>
            </w:pPr>
            <w:r>
              <w:rPr>
                <w:sz w:val="24"/>
                <w:szCs w:val="24"/>
              </w:rPr>
              <w:t>3,495.26</w:t>
            </w:r>
          </w:p>
        </w:tc>
        <w:tc>
          <w:tcPr>
            <w:tcW w:w="1020" w:type="dxa"/>
            <w:tcBorders>
              <w:top w:val="nil"/>
              <w:left w:val="nil"/>
              <w:bottom w:val="nil"/>
              <w:right w:val="nil"/>
            </w:tcBorders>
            <w:vAlign w:val="center"/>
          </w:tcPr>
          <w:p w14:paraId="000001F7" w14:textId="77777777" w:rsidR="00B66B58" w:rsidRDefault="00E32990">
            <w:pPr>
              <w:jc w:val="center"/>
              <w:rPr>
                <w:sz w:val="24"/>
                <w:szCs w:val="24"/>
              </w:rPr>
            </w:pPr>
            <w:r>
              <w:rPr>
                <w:sz w:val="24"/>
                <w:szCs w:val="24"/>
              </w:rPr>
              <w:t>&lt; 0.001</w:t>
            </w:r>
          </w:p>
        </w:tc>
      </w:tr>
      <w:tr w:rsidR="00B66B58" w14:paraId="127507BD" w14:textId="77777777">
        <w:trPr>
          <w:trHeight w:val="331"/>
          <w:jc w:val="center"/>
        </w:trPr>
        <w:tc>
          <w:tcPr>
            <w:tcW w:w="1261" w:type="dxa"/>
            <w:vMerge/>
            <w:tcBorders>
              <w:top w:val="single" w:sz="4" w:space="0" w:color="000000"/>
              <w:left w:val="nil"/>
              <w:right w:val="nil"/>
            </w:tcBorders>
          </w:tcPr>
          <w:p w14:paraId="000001F8" w14:textId="77777777" w:rsidR="00B66B58" w:rsidRDefault="00B66B58">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tcPr>
          <w:p w14:paraId="000001F9" w14:textId="77777777" w:rsidR="00B66B58" w:rsidRDefault="00B66B58">
            <w:pPr>
              <w:rPr>
                <w:sz w:val="24"/>
                <w:szCs w:val="24"/>
              </w:rPr>
            </w:pPr>
          </w:p>
        </w:tc>
        <w:tc>
          <w:tcPr>
            <w:tcW w:w="4320" w:type="dxa"/>
            <w:tcBorders>
              <w:top w:val="nil"/>
              <w:left w:val="nil"/>
              <w:bottom w:val="nil"/>
              <w:right w:val="nil"/>
            </w:tcBorders>
          </w:tcPr>
          <w:p w14:paraId="000001FA" w14:textId="77777777" w:rsidR="00B66B58" w:rsidRDefault="00E32990">
            <w:pPr>
              <w:rPr>
                <w:sz w:val="24"/>
                <w:szCs w:val="24"/>
              </w:rPr>
            </w:pPr>
            <w:r>
              <w:rPr>
                <w:sz w:val="24"/>
                <w:szCs w:val="24"/>
              </w:rPr>
              <w:t xml:space="preserve">   t + pop + family + dam + sire</w:t>
            </w:r>
          </w:p>
        </w:tc>
        <w:tc>
          <w:tcPr>
            <w:tcW w:w="1584" w:type="dxa"/>
            <w:tcBorders>
              <w:top w:val="nil"/>
              <w:left w:val="nil"/>
              <w:bottom w:val="nil"/>
              <w:right w:val="nil"/>
            </w:tcBorders>
          </w:tcPr>
          <w:p w14:paraId="000001FB" w14:textId="77777777" w:rsidR="00B66B58" w:rsidRDefault="00E32990">
            <w:pPr>
              <w:rPr>
                <w:sz w:val="24"/>
                <w:szCs w:val="24"/>
              </w:rPr>
            </w:pPr>
            <w:r>
              <w:rPr>
                <w:sz w:val="24"/>
                <w:szCs w:val="24"/>
              </w:rPr>
              <w:t>t:pop</w:t>
            </w:r>
          </w:p>
        </w:tc>
        <w:tc>
          <w:tcPr>
            <w:tcW w:w="425" w:type="dxa"/>
            <w:tcBorders>
              <w:top w:val="nil"/>
              <w:left w:val="nil"/>
              <w:bottom w:val="nil"/>
              <w:right w:val="nil"/>
            </w:tcBorders>
            <w:vAlign w:val="center"/>
          </w:tcPr>
          <w:p w14:paraId="000001FC" w14:textId="77777777" w:rsidR="00B66B58" w:rsidRDefault="00E32990">
            <w:pPr>
              <w:jc w:val="center"/>
              <w:rPr>
                <w:sz w:val="24"/>
                <w:szCs w:val="24"/>
              </w:rPr>
            </w:pPr>
            <w:r>
              <w:rPr>
                <w:sz w:val="24"/>
                <w:szCs w:val="24"/>
              </w:rPr>
              <w:t>3</w:t>
            </w:r>
          </w:p>
        </w:tc>
        <w:tc>
          <w:tcPr>
            <w:tcW w:w="1192" w:type="dxa"/>
            <w:tcBorders>
              <w:top w:val="nil"/>
              <w:left w:val="nil"/>
              <w:bottom w:val="nil"/>
              <w:right w:val="nil"/>
            </w:tcBorders>
            <w:vAlign w:val="center"/>
          </w:tcPr>
          <w:p w14:paraId="000001FD" w14:textId="77777777" w:rsidR="00B66B58" w:rsidRDefault="00E32990">
            <w:pPr>
              <w:jc w:val="center"/>
              <w:rPr>
                <w:sz w:val="24"/>
                <w:szCs w:val="24"/>
              </w:rPr>
            </w:pPr>
            <w:r>
              <w:rPr>
                <w:sz w:val="24"/>
                <w:szCs w:val="24"/>
              </w:rPr>
              <w:t>160.60</w:t>
            </w:r>
          </w:p>
        </w:tc>
        <w:tc>
          <w:tcPr>
            <w:tcW w:w="1020" w:type="dxa"/>
            <w:tcBorders>
              <w:top w:val="nil"/>
              <w:left w:val="nil"/>
              <w:bottom w:val="nil"/>
              <w:right w:val="nil"/>
            </w:tcBorders>
            <w:vAlign w:val="center"/>
          </w:tcPr>
          <w:p w14:paraId="000001FE" w14:textId="77777777" w:rsidR="00B66B58" w:rsidRDefault="00E32990">
            <w:pPr>
              <w:jc w:val="center"/>
              <w:rPr>
                <w:sz w:val="24"/>
                <w:szCs w:val="24"/>
              </w:rPr>
            </w:pPr>
            <w:r>
              <w:rPr>
                <w:sz w:val="24"/>
                <w:szCs w:val="24"/>
              </w:rPr>
              <w:t>&lt; 0.001</w:t>
            </w:r>
          </w:p>
        </w:tc>
      </w:tr>
      <w:tr w:rsidR="00B66B58" w14:paraId="2EB687EC" w14:textId="77777777">
        <w:trPr>
          <w:trHeight w:val="331"/>
          <w:jc w:val="center"/>
        </w:trPr>
        <w:tc>
          <w:tcPr>
            <w:tcW w:w="1261" w:type="dxa"/>
            <w:vMerge/>
            <w:tcBorders>
              <w:top w:val="single" w:sz="4" w:space="0" w:color="000000"/>
              <w:left w:val="nil"/>
              <w:right w:val="nil"/>
            </w:tcBorders>
          </w:tcPr>
          <w:p w14:paraId="000001FF" w14:textId="77777777" w:rsidR="00B66B58" w:rsidRDefault="00B66B58">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tcPr>
          <w:p w14:paraId="00000200" w14:textId="77777777" w:rsidR="00B66B58" w:rsidRDefault="00B66B58">
            <w:pPr>
              <w:rPr>
                <w:sz w:val="24"/>
                <w:szCs w:val="24"/>
              </w:rPr>
            </w:pPr>
          </w:p>
        </w:tc>
        <w:tc>
          <w:tcPr>
            <w:tcW w:w="4320" w:type="dxa"/>
            <w:tcBorders>
              <w:top w:val="nil"/>
              <w:left w:val="nil"/>
              <w:bottom w:val="nil"/>
              <w:right w:val="nil"/>
            </w:tcBorders>
          </w:tcPr>
          <w:p w14:paraId="00000201" w14:textId="77777777" w:rsidR="00B66B58" w:rsidRDefault="00E32990">
            <w:pPr>
              <w:rPr>
                <w:sz w:val="24"/>
                <w:szCs w:val="24"/>
              </w:rPr>
            </w:pPr>
            <w:r>
              <w:rPr>
                <w:sz w:val="24"/>
                <w:szCs w:val="24"/>
              </w:rPr>
              <w:t xml:space="preserve">   t + pop + t:pop + dam + sire</w:t>
            </w:r>
          </w:p>
        </w:tc>
        <w:tc>
          <w:tcPr>
            <w:tcW w:w="1584" w:type="dxa"/>
            <w:tcBorders>
              <w:top w:val="nil"/>
              <w:left w:val="nil"/>
              <w:bottom w:val="nil"/>
              <w:right w:val="nil"/>
            </w:tcBorders>
          </w:tcPr>
          <w:p w14:paraId="00000202" w14:textId="77777777" w:rsidR="00B66B58" w:rsidRDefault="00E32990">
            <w:pPr>
              <w:rPr>
                <w:sz w:val="24"/>
                <w:szCs w:val="24"/>
              </w:rPr>
            </w:pPr>
            <w:r>
              <w:rPr>
                <w:sz w:val="24"/>
                <w:szCs w:val="24"/>
              </w:rPr>
              <w:t>family</w:t>
            </w:r>
          </w:p>
        </w:tc>
        <w:tc>
          <w:tcPr>
            <w:tcW w:w="425" w:type="dxa"/>
            <w:tcBorders>
              <w:top w:val="nil"/>
              <w:left w:val="nil"/>
              <w:bottom w:val="nil"/>
              <w:right w:val="nil"/>
            </w:tcBorders>
            <w:vAlign w:val="center"/>
          </w:tcPr>
          <w:p w14:paraId="00000203" w14:textId="77777777" w:rsidR="00B66B58" w:rsidRDefault="00E32990">
            <w:pPr>
              <w:jc w:val="center"/>
              <w:rPr>
                <w:sz w:val="24"/>
                <w:szCs w:val="24"/>
              </w:rPr>
            </w:pPr>
            <w:r>
              <w:rPr>
                <w:sz w:val="24"/>
                <w:szCs w:val="24"/>
              </w:rPr>
              <w:t>1</w:t>
            </w:r>
          </w:p>
        </w:tc>
        <w:tc>
          <w:tcPr>
            <w:tcW w:w="1192" w:type="dxa"/>
            <w:tcBorders>
              <w:top w:val="nil"/>
              <w:left w:val="nil"/>
              <w:bottom w:val="nil"/>
              <w:right w:val="nil"/>
            </w:tcBorders>
            <w:vAlign w:val="center"/>
          </w:tcPr>
          <w:p w14:paraId="00000204" w14:textId="77777777" w:rsidR="00B66B58" w:rsidRDefault="00E32990">
            <w:pPr>
              <w:jc w:val="center"/>
              <w:rPr>
                <w:sz w:val="24"/>
                <w:szCs w:val="24"/>
              </w:rPr>
            </w:pPr>
            <w:r>
              <w:rPr>
                <w:sz w:val="24"/>
                <w:szCs w:val="24"/>
              </w:rPr>
              <w:t>61.35</w:t>
            </w:r>
          </w:p>
        </w:tc>
        <w:tc>
          <w:tcPr>
            <w:tcW w:w="1020" w:type="dxa"/>
            <w:tcBorders>
              <w:top w:val="nil"/>
              <w:left w:val="nil"/>
              <w:bottom w:val="nil"/>
              <w:right w:val="nil"/>
            </w:tcBorders>
            <w:vAlign w:val="center"/>
          </w:tcPr>
          <w:p w14:paraId="00000205" w14:textId="77777777" w:rsidR="00B66B58" w:rsidRDefault="00E32990">
            <w:pPr>
              <w:jc w:val="center"/>
              <w:rPr>
                <w:sz w:val="24"/>
                <w:szCs w:val="24"/>
              </w:rPr>
            </w:pPr>
            <w:r>
              <w:rPr>
                <w:sz w:val="24"/>
                <w:szCs w:val="24"/>
              </w:rPr>
              <w:t>&lt; 0.001</w:t>
            </w:r>
          </w:p>
        </w:tc>
      </w:tr>
      <w:tr w:rsidR="00B66B58" w14:paraId="2B892D4C" w14:textId="77777777">
        <w:trPr>
          <w:trHeight w:val="331"/>
          <w:jc w:val="center"/>
        </w:trPr>
        <w:tc>
          <w:tcPr>
            <w:tcW w:w="1261" w:type="dxa"/>
            <w:vMerge/>
            <w:tcBorders>
              <w:top w:val="single" w:sz="4" w:space="0" w:color="000000"/>
              <w:left w:val="nil"/>
              <w:right w:val="nil"/>
            </w:tcBorders>
          </w:tcPr>
          <w:p w14:paraId="00000206" w14:textId="77777777" w:rsidR="00B66B58" w:rsidRDefault="00B66B58">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tcPr>
          <w:p w14:paraId="00000207" w14:textId="77777777" w:rsidR="00B66B58" w:rsidRDefault="00B66B58">
            <w:pPr>
              <w:rPr>
                <w:sz w:val="24"/>
                <w:szCs w:val="24"/>
              </w:rPr>
            </w:pPr>
          </w:p>
        </w:tc>
        <w:tc>
          <w:tcPr>
            <w:tcW w:w="4320" w:type="dxa"/>
            <w:tcBorders>
              <w:top w:val="nil"/>
              <w:left w:val="nil"/>
              <w:bottom w:val="nil"/>
              <w:right w:val="nil"/>
            </w:tcBorders>
          </w:tcPr>
          <w:p w14:paraId="00000208" w14:textId="77777777" w:rsidR="00B66B58" w:rsidRDefault="00E32990">
            <w:pPr>
              <w:rPr>
                <w:sz w:val="24"/>
                <w:szCs w:val="24"/>
              </w:rPr>
            </w:pPr>
            <w:r>
              <w:rPr>
                <w:sz w:val="24"/>
                <w:szCs w:val="24"/>
              </w:rPr>
              <w:t xml:space="preserve">   t + pop + t:pop + family + sire</w:t>
            </w:r>
          </w:p>
        </w:tc>
        <w:tc>
          <w:tcPr>
            <w:tcW w:w="1584" w:type="dxa"/>
            <w:tcBorders>
              <w:top w:val="nil"/>
              <w:left w:val="nil"/>
              <w:bottom w:val="nil"/>
              <w:right w:val="nil"/>
            </w:tcBorders>
          </w:tcPr>
          <w:p w14:paraId="00000209" w14:textId="77777777" w:rsidR="00B66B58" w:rsidRDefault="00E32990">
            <w:pPr>
              <w:rPr>
                <w:sz w:val="24"/>
                <w:szCs w:val="24"/>
              </w:rPr>
            </w:pPr>
            <w:r>
              <w:rPr>
                <w:sz w:val="24"/>
                <w:szCs w:val="24"/>
              </w:rPr>
              <w:t>dam</w:t>
            </w:r>
          </w:p>
        </w:tc>
        <w:tc>
          <w:tcPr>
            <w:tcW w:w="425" w:type="dxa"/>
            <w:tcBorders>
              <w:top w:val="nil"/>
              <w:left w:val="nil"/>
              <w:bottom w:val="nil"/>
              <w:right w:val="nil"/>
            </w:tcBorders>
            <w:vAlign w:val="center"/>
          </w:tcPr>
          <w:p w14:paraId="0000020A" w14:textId="77777777" w:rsidR="00B66B58" w:rsidRDefault="00E32990">
            <w:pPr>
              <w:jc w:val="center"/>
              <w:rPr>
                <w:sz w:val="24"/>
                <w:szCs w:val="24"/>
              </w:rPr>
            </w:pPr>
            <w:r>
              <w:rPr>
                <w:sz w:val="24"/>
                <w:szCs w:val="24"/>
              </w:rPr>
              <w:t>1</w:t>
            </w:r>
          </w:p>
        </w:tc>
        <w:tc>
          <w:tcPr>
            <w:tcW w:w="1192" w:type="dxa"/>
            <w:tcBorders>
              <w:top w:val="nil"/>
              <w:left w:val="nil"/>
              <w:bottom w:val="nil"/>
              <w:right w:val="nil"/>
            </w:tcBorders>
            <w:vAlign w:val="center"/>
          </w:tcPr>
          <w:p w14:paraId="0000020B" w14:textId="77777777" w:rsidR="00B66B58" w:rsidRDefault="00E32990">
            <w:pPr>
              <w:jc w:val="center"/>
              <w:rPr>
                <w:sz w:val="24"/>
                <w:szCs w:val="24"/>
              </w:rPr>
            </w:pPr>
            <w:r>
              <w:rPr>
                <w:sz w:val="24"/>
                <w:szCs w:val="24"/>
              </w:rPr>
              <w:t>60.90</w:t>
            </w:r>
          </w:p>
        </w:tc>
        <w:tc>
          <w:tcPr>
            <w:tcW w:w="1020" w:type="dxa"/>
            <w:tcBorders>
              <w:top w:val="nil"/>
              <w:left w:val="nil"/>
              <w:bottom w:val="nil"/>
              <w:right w:val="nil"/>
            </w:tcBorders>
            <w:vAlign w:val="center"/>
          </w:tcPr>
          <w:p w14:paraId="0000020C" w14:textId="77777777" w:rsidR="00B66B58" w:rsidRDefault="00E32990">
            <w:pPr>
              <w:jc w:val="center"/>
              <w:rPr>
                <w:sz w:val="24"/>
                <w:szCs w:val="24"/>
              </w:rPr>
            </w:pPr>
            <w:r>
              <w:rPr>
                <w:sz w:val="24"/>
                <w:szCs w:val="24"/>
              </w:rPr>
              <w:t>&lt; 0.001</w:t>
            </w:r>
          </w:p>
        </w:tc>
      </w:tr>
      <w:tr w:rsidR="00B66B58" w14:paraId="489B77CD" w14:textId="77777777">
        <w:trPr>
          <w:trHeight w:val="331"/>
          <w:jc w:val="center"/>
        </w:trPr>
        <w:tc>
          <w:tcPr>
            <w:tcW w:w="1261" w:type="dxa"/>
            <w:vMerge/>
            <w:tcBorders>
              <w:top w:val="single" w:sz="4" w:space="0" w:color="000000"/>
              <w:left w:val="nil"/>
              <w:right w:val="nil"/>
            </w:tcBorders>
          </w:tcPr>
          <w:p w14:paraId="0000020D" w14:textId="77777777" w:rsidR="00B66B58" w:rsidRDefault="00B66B58">
            <w:pPr>
              <w:widowControl w:val="0"/>
              <w:pBdr>
                <w:top w:val="nil"/>
                <w:left w:val="nil"/>
                <w:bottom w:val="nil"/>
                <w:right w:val="nil"/>
                <w:between w:val="nil"/>
              </w:pBdr>
              <w:spacing w:line="276" w:lineRule="auto"/>
              <w:rPr>
                <w:sz w:val="24"/>
                <w:szCs w:val="24"/>
              </w:rPr>
            </w:pPr>
          </w:p>
        </w:tc>
        <w:tc>
          <w:tcPr>
            <w:tcW w:w="1440" w:type="dxa"/>
            <w:tcBorders>
              <w:top w:val="nil"/>
              <w:left w:val="nil"/>
              <w:bottom w:val="single" w:sz="8" w:space="0" w:color="A6A6A6"/>
              <w:right w:val="nil"/>
            </w:tcBorders>
          </w:tcPr>
          <w:p w14:paraId="0000020E" w14:textId="77777777" w:rsidR="00B66B58" w:rsidRDefault="00B66B58">
            <w:pPr>
              <w:rPr>
                <w:sz w:val="24"/>
                <w:szCs w:val="24"/>
              </w:rPr>
            </w:pPr>
          </w:p>
        </w:tc>
        <w:tc>
          <w:tcPr>
            <w:tcW w:w="4320" w:type="dxa"/>
            <w:tcBorders>
              <w:top w:val="nil"/>
              <w:left w:val="nil"/>
              <w:bottom w:val="single" w:sz="8" w:space="0" w:color="A6A6A6"/>
              <w:right w:val="nil"/>
            </w:tcBorders>
          </w:tcPr>
          <w:p w14:paraId="0000020F" w14:textId="77777777" w:rsidR="00B66B58" w:rsidRDefault="00E32990">
            <w:pPr>
              <w:rPr>
                <w:sz w:val="24"/>
                <w:szCs w:val="24"/>
              </w:rPr>
            </w:pPr>
            <w:r>
              <w:rPr>
                <w:sz w:val="24"/>
                <w:szCs w:val="24"/>
              </w:rPr>
              <w:t xml:space="preserve">   t + pop + t:pop + family + dam</w:t>
            </w:r>
          </w:p>
        </w:tc>
        <w:tc>
          <w:tcPr>
            <w:tcW w:w="1584" w:type="dxa"/>
            <w:tcBorders>
              <w:top w:val="nil"/>
              <w:left w:val="nil"/>
              <w:bottom w:val="single" w:sz="8" w:space="0" w:color="A6A6A6"/>
              <w:right w:val="nil"/>
            </w:tcBorders>
          </w:tcPr>
          <w:p w14:paraId="00000210" w14:textId="77777777" w:rsidR="00B66B58" w:rsidRDefault="00E32990">
            <w:pPr>
              <w:rPr>
                <w:sz w:val="24"/>
                <w:szCs w:val="24"/>
              </w:rPr>
            </w:pPr>
            <w:r>
              <w:rPr>
                <w:sz w:val="24"/>
                <w:szCs w:val="24"/>
              </w:rPr>
              <w:t>sire</w:t>
            </w:r>
          </w:p>
        </w:tc>
        <w:tc>
          <w:tcPr>
            <w:tcW w:w="425" w:type="dxa"/>
            <w:tcBorders>
              <w:top w:val="nil"/>
              <w:left w:val="nil"/>
              <w:bottom w:val="single" w:sz="8" w:space="0" w:color="A6A6A6"/>
              <w:right w:val="nil"/>
            </w:tcBorders>
            <w:vAlign w:val="center"/>
          </w:tcPr>
          <w:p w14:paraId="00000211" w14:textId="77777777" w:rsidR="00B66B58" w:rsidRDefault="00E32990">
            <w:pPr>
              <w:jc w:val="center"/>
              <w:rPr>
                <w:sz w:val="24"/>
                <w:szCs w:val="24"/>
              </w:rPr>
            </w:pPr>
            <w:r>
              <w:rPr>
                <w:sz w:val="24"/>
                <w:szCs w:val="24"/>
              </w:rPr>
              <w:t>1</w:t>
            </w:r>
          </w:p>
        </w:tc>
        <w:tc>
          <w:tcPr>
            <w:tcW w:w="1192" w:type="dxa"/>
            <w:tcBorders>
              <w:top w:val="nil"/>
              <w:left w:val="nil"/>
              <w:bottom w:val="single" w:sz="8" w:space="0" w:color="A6A6A6"/>
              <w:right w:val="nil"/>
            </w:tcBorders>
            <w:vAlign w:val="center"/>
          </w:tcPr>
          <w:p w14:paraId="00000212" w14:textId="77777777" w:rsidR="00B66B58" w:rsidRDefault="00E32990">
            <w:pPr>
              <w:jc w:val="center"/>
              <w:rPr>
                <w:sz w:val="24"/>
                <w:szCs w:val="24"/>
              </w:rPr>
            </w:pPr>
            <w:r>
              <w:rPr>
                <w:sz w:val="24"/>
                <w:szCs w:val="24"/>
              </w:rPr>
              <w:t>14.08</w:t>
            </w:r>
          </w:p>
        </w:tc>
        <w:tc>
          <w:tcPr>
            <w:tcW w:w="1020" w:type="dxa"/>
            <w:tcBorders>
              <w:top w:val="nil"/>
              <w:left w:val="nil"/>
              <w:bottom w:val="single" w:sz="8" w:space="0" w:color="A6A6A6"/>
              <w:right w:val="nil"/>
            </w:tcBorders>
            <w:vAlign w:val="center"/>
          </w:tcPr>
          <w:p w14:paraId="00000213" w14:textId="77777777" w:rsidR="00B66B58" w:rsidRDefault="00E32990">
            <w:pPr>
              <w:jc w:val="center"/>
              <w:rPr>
                <w:sz w:val="24"/>
                <w:szCs w:val="24"/>
              </w:rPr>
            </w:pPr>
            <w:r>
              <w:rPr>
                <w:sz w:val="24"/>
                <w:szCs w:val="24"/>
              </w:rPr>
              <w:t>&lt; 0.001</w:t>
            </w:r>
          </w:p>
        </w:tc>
      </w:tr>
      <w:tr w:rsidR="00B66B58" w14:paraId="0F4FE059" w14:textId="77777777">
        <w:trPr>
          <w:trHeight w:val="331"/>
          <w:jc w:val="center"/>
        </w:trPr>
        <w:tc>
          <w:tcPr>
            <w:tcW w:w="1261" w:type="dxa"/>
            <w:vMerge/>
            <w:tcBorders>
              <w:top w:val="single" w:sz="4" w:space="0" w:color="000000"/>
              <w:left w:val="nil"/>
              <w:right w:val="nil"/>
            </w:tcBorders>
          </w:tcPr>
          <w:p w14:paraId="00000214" w14:textId="77777777" w:rsidR="00B66B58" w:rsidRDefault="00B66B58">
            <w:pPr>
              <w:widowControl w:val="0"/>
              <w:pBdr>
                <w:top w:val="nil"/>
                <w:left w:val="nil"/>
                <w:bottom w:val="nil"/>
                <w:right w:val="nil"/>
                <w:between w:val="nil"/>
              </w:pBdr>
              <w:spacing w:line="276" w:lineRule="auto"/>
              <w:rPr>
                <w:sz w:val="24"/>
                <w:szCs w:val="24"/>
              </w:rPr>
            </w:pPr>
          </w:p>
        </w:tc>
        <w:tc>
          <w:tcPr>
            <w:tcW w:w="1440" w:type="dxa"/>
            <w:tcBorders>
              <w:top w:val="single" w:sz="8" w:space="0" w:color="A6A6A6"/>
              <w:left w:val="nil"/>
              <w:bottom w:val="nil"/>
              <w:right w:val="nil"/>
            </w:tcBorders>
          </w:tcPr>
          <w:p w14:paraId="00000215" w14:textId="77777777" w:rsidR="00B66B58" w:rsidRDefault="00E32990">
            <w:pPr>
              <w:rPr>
                <w:sz w:val="24"/>
                <w:szCs w:val="24"/>
              </w:rPr>
            </w:pPr>
            <w:r>
              <w:rPr>
                <w:sz w:val="24"/>
                <w:szCs w:val="24"/>
              </w:rPr>
              <w:t>Finland</w:t>
            </w:r>
          </w:p>
        </w:tc>
        <w:tc>
          <w:tcPr>
            <w:tcW w:w="4320" w:type="dxa"/>
            <w:tcBorders>
              <w:top w:val="single" w:sz="8" w:space="0" w:color="A6A6A6"/>
              <w:left w:val="nil"/>
              <w:bottom w:val="nil"/>
              <w:right w:val="nil"/>
            </w:tcBorders>
          </w:tcPr>
          <w:p w14:paraId="00000216" w14:textId="77777777" w:rsidR="00B66B58" w:rsidRDefault="00E32990">
            <w:pPr>
              <w:rPr>
                <w:sz w:val="24"/>
                <w:szCs w:val="24"/>
              </w:rPr>
            </w:pPr>
            <w:r>
              <w:rPr>
                <w:b/>
                <w:sz w:val="24"/>
                <w:szCs w:val="24"/>
              </w:rPr>
              <w:t xml:space="preserve">   t + pop + t:pop + family + dam + sire</w:t>
            </w:r>
          </w:p>
        </w:tc>
        <w:tc>
          <w:tcPr>
            <w:tcW w:w="1584" w:type="dxa"/>
            <w:tcBorders>
              <w:top w:val="single" w:sz="8" w:space="0" w:color="A6A6A6"/>
              <w:left w:val="nil"/>
              <w:bottom w:val="nil"/>
              <w:right w:val="nil"/>
            </w:tcBorders>
          </w:tcPr>
          <w:p w14:paraId="00000217" w14:textId="77777777" w:rsidR="00B66B58" w:rsidRDefault="00B66B58">
            <w:pPr>
              <w:rPr>
                <w:sz w:val="24"/>
                <w:szCs w:val="24"/>
              </w:rPr>
            </w:pPr>
          </w:p>
        </w:tc>
        <w:tc>
          <w:tcPr>
            <w:tcW w:w="425" w:type="dxa"/>
            <w:tcBorders>
              <w:top w:val="single" w:sz="8" w:space="0" w:color="A6A6A6"/>
              <w:left w:val="nil"/>
              <w:bottom w:val="nil"/>
              <w:right w:val="nil"/>
            </w:tcBorders>
            <w:vAlign w:val="center"/>
          </w:tcPr>
          <w:p w14:paraId="00000218" w14:textId="77777777" w:rsidR="00B66B58" w:rsidRDefault="00B66B58">
            <w:pPr>
              <w:jc w:val="center"/>
              <w:rPr>
                <w:sz w:val="24"/>
                <w:szCs w:val="24"/>
              </w:rPr>
            </w:pPr>
          </w:p>
        </w:tc>
        <w:tc>
          <w:tcPr>
            <w:tcW w:w="1192" w:type="dxa"/>
            <w:tcBorders>
              <w:top w:val="single" w:sz="8" w:space="0" w:color="A6A6A6"/>
              <w:left w:val="nil"/>
              <w:bottom w:val="nil"/>
              <w:right w:val="nil"/>
            </w:tcBorders>
            <w:vAlign w:val="center"/>
          </w:tcPr>
          <w:p w14:paraId="00000219" w14:textId="77777777" w:rsidR="00B66B58" w:rsidRDefault="00B66B58">
            <w:pPr>
              <w:jc w:val="center"/>
              <w:rPr>
                <w:sz w:val="24"/>
                <w:szCs w:val="24"/>
              </w:rPr>
            </w:pPr>
          </w:p>
        </w:tc>
        <w:tc>
          <w:tcPr>
            <w:tcW w:w="1020" w:type="dxa"/>
            <w:tcBorders>
              <w:top w:val="single" w:sz="8" w:space="0" w:color="A6A6A6"/>
              <w:left w:val="nil"/>
              <w:bottom w:val="nil"/>
              <w:right w:val="nil"/>
            </w:tcBorders>
            <w:vAlign w:val="center"/>
          </w:tcPr>
          <w:p w14:paraId="0000021A" w14:textId="77777777" w:rsidR="00B66B58" w:rsidRDefault="00B66B58">
            <w:pPr>
              <w:jc w:val="center"/>
              <w:rPr>
                <w:sz w:val="24"/>
                <w:szCs w:val="24"/>
              </w:rPr>
            </w:pPr>
          </w:p>
        </w:tc>
      </w:tr>
      <w:tr w:rsidR="00B66B58" w14:paraId="065E66E4" w14:textId="77777777">
        <w:trPr>
          <w:trHeight w:val="331"/>
          <w:jc w:val="center"/>
        </w:trPr>
        <w:tc>
          <w:tcPr>
            <w:tcW w:w="1261" w:type="dxa"/>
            <w:vMerge/>
            <w:tcBorders>
              <w:top w:val="single" w:sz="4" w:space="0" w:color="000000"/>
              <w:left w:val="nil"/>
              <w:right w:val="nil"/>
            </w:tcBorders>
          </w:tcPr>
          <w:p w14:paraId="0000021B" w14:textId="77777777" w:rsidR="00B66B58" w:rsidRDefault="00B66B58">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tcPr>
          <w:p w14:paraId="0000021C" w14:textId="77777777" w:rsidR="00B66B58" w:rsidRDefault="00B66B58">
            <w:pPr>
              <w:rPr>
                <w:sz w:val="24"/>
                <w:szCs w:val="24"/>
              </w:rPr>
            </w:pPr>
          </w:p>
        </w:tc>
        <w:tc>
          <w:tcPr>
            <w:tcW w:w="4320" w:type="dxa"/>
            <w:tcBorders>
              <w:top w:val="nil"/>
              <w:left w:val="nil"/>
              <w:bottom w:val="nil"/>
              <w:right w:val="nil"/>
            </w:tcBorders>
          </w:tcPr>
          <w:p w14:paraId="0000021D" w14:textId="77777777" w:rsidR="00B66B58" w:rsidRDefault="00E32990">
            <w:pPr>
              <w:rPr>
                <w:b/>
                <w:sz w:val="24"/>
                <w:szCs w:val="24"/>
              </w:rPr>
            </w:pPr>
            <w:r>
              <w:rPr>
                <w:sz w:val="24"/>
                <w:szCs w:val="24"/>
              </w:rPr>
              <w:t xml:space="preserve">   pop + family + dam + sire</w:t>
            </w:r>
          </w:p>
        </w:tc>
        <w:tc>
          <w:tcPr>
            <w:tcW w:w="1584" w:type="dxa"/>
            <w:tcBorders>
              <w:top w:val="nil"/>
              <w:left w:val="nil"/>
              <w:bottom w:val="nil"/>
              <w:right w:val="nil"/>
            </w:tcBorders>
          </w:tcPr>
          <w:p w14:paraId="0000021E" w14:textId="77777777" w:rsidR="00B66B58" w:rsidRDefault="00E32990">
            <w:pPr>
              <w:rPr>
                <w:sz w:val="24"/>
                <w:szCs w:val="24"/>
              </w:rPr>
            </w:pPr>
            <w:r>
              <w:rPr>
                <w:sz w:val="24"/>
                <w:szCs w:val="24"/>
              </w:rPr>
              <w:t>t</w:t>
            </w:r>
          </w:p>
        </w:tc>
        <w:tc>
          <w:tcPr>
            <w:tcW w:w="425" w:type="dxa"/>
            <w:tcBorders>
              <w:top w:val="nil"/>
              <w:left w:val="nil"/>
              <w:bottom w:val="nil"/>
              <w:right w:val="nil"/>
            </w:tcBorders>
            <w:vAlign w:val="center"/>
          </w:tcPr>
          <w:p w14:paraId="0000021F" w14:textId="77777777" w:rsidR="00B66B58" w:rsidRDefault="00E32990">
            <w:pPr>
              <w:jc w:val="center"/>
              <w:rPr>
                <w:sz w:val="24"/>
                <w:szCs w:val="24"/>
              </w:rPr>
            </w:pPr>
            <w:r>
              <w:rPr>
                <w:sz w:val="24"/>
                <w:szCs w:val="24"/>
              </w:rPr>
              <w:t>3</w:t>
            </w:r>
          </w:p>
        </w:tc>
        <w:tc>
          <w:tcPr>
            <w:tcW w:w="1192" w:type="dxa"/>
            <w:tcBorders>
              <w:top w:val="nil"/>
              <w:left w:val="nil"/>
              <w:bottom w:val="nil"/>
              <w:right w:val="nil"/>
            </w:tcBorders>
            <w:vAlign w:val="center"/>
          </w:tcPr>
          <w:p w14:paraId="00000220" w14:textId="77777777" w:rsidR="00B66B58" w:rsidRDefault="00E32990">
            <w:pPr>
              <w:jc w:val="center"/>
              <w:rPr>
                <w:sz w:val="24"/>
                <w:szCs w:val="24"/>
              </w:rPr>
            </w:pPr>
            <w:r>
              <w:rPr>
                <w:sz w:val="24"/>
                <w:szCs w:val="24"/>
              </w:rPr>
              <w:t>2,811.03</w:t>
            </w:r>
          </w:p>
        </w:tc>
        <w:tc>
          <w:tcPr>
            <w:tcW w:w="1020" w:type="dxa"/>
            <w:tcBorders>
              <w:top w:val="nil"/>
              <w:left w:val="nil"/>
              <w:bottom w:val="nil"/>
              <w:right w:val="nil"/>
            </w:tcBorders>
            <w:vAlign w:val="center"/>
          </w:tcPr>
          <w:p w14:paraId="00000221" w14:textId="77777777" w:rsidR="00B66B58" w:rsidRDefault="00E32990">
            <w:pPr>
              <w:jc w:val="center"/>
              <w:rPr>
                <w:sz w:val="24"/>
                <w:szCs w:val="24"/>
              </w:rPr>
            </w:pPr>
            <w:r>
              <w:rPr>
                <w:sz w:val="24"/>
                <w:szCs w:val="24"/>
              </w:rPr>
              <w:t>&lt; 0.001</w:t>
            </w:r>
          </w:p>
        </w:tc>
      </w:tr>
      <w:tr w:rsidR="00B66B58" w14:paraId="6E9DE0EA" w14:textId="77777777">
        <w:trPr>
          <w:trHeight w:val="331"/>
          <w:jc w:val="center"/>
        </w:trPr>
        <w:tc>
          <w:tcPr>
            <w:tcW w:w="1261" w:type="dxa"/>
            <w:vMerge/>
            <w:tcBorders>
              <w:top w:val="single" w:sz="4" w:space="0" w:color="000000"/>
              <w:left w:val="nil"/>
              <w:right w:val="nil"/>
            </w:tcBorders>
          </w:tcPr>
          <w:p w14:paraId="00000222" w14:textId="77777777" w:rsidR="00B66B58" w:rsidRDefault="00B66B58">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tcPr>
          <w:p w14:paraId="00000223" w14:textId="77777777" w:rsidR="00B66B58" w:rsidRDefault="00B66B58">
            <w:pPr>
              <w:rPr>
                <w:sz w:val="24"/>
                <w:szCs w:val="24"/>
              </w:rPr>
            </w:pPr>
          </w:p>
        </w:tc>
        <w:tc>
          <w:tcPr>
            <w:tcW w:w="4320" w:type="dxa"/>
            <w:tcBorders>
              <w:top w:val="nil"/>
              <w:left w:val="nil"/>
              <w:bottom w:val="nil"/>
              <w:right w:val="nil"/>
            </w:tcBorders>
          </w:tcPr>
          <w:p w14:paraId="00000224" w14:textId="77777777" w:rsidR="00B66B58" w:rsidRDefault="00E32990">
            <w:pPr>
              <w:rPr>
                <w:sz w:val="24"/>
                <w:szCs w:val="24"/>
              </w:rPr>
            </w:pPr>
            <w:r>
              <w:rPr>
                <w:sz w:val="24"/>
                <w:szCs w:val="24"/>
              </w:rPr>
              <w:t xml:space="preserve">   t + family + dam + sire</w:t>
            </w:r>
          </w:p>
        </w:tc>
        <w:tc>
          <w:tcPr>
            <w:tcW w:w="1584" w:type="dxa"/>
            <w:tcBorders>
              <w:top w:val="nil"/>
              <w:left w:val="nil"/>
              <w:bottom w:val="nil"/>
              <w:right w:val="nil"/>
            </w:tcBorders>
          </w:tcPr>
          <w:p w14:paraId="00000225" w14:textId="77777777" w:rsidR="00B66B58" w:rsidRDefault="00E32990">
            <w:pPr>
              <w:rPr>
                <w:sz w:val="24"/>
                <w:szCs w:val="24"/>
              </w:rPr>
            </w:pPr>
            <w:r>
              <w:rPr>
                <w:sz w:val="24"/>
                <w:szCs w:val="24"/>
              </w:rPr>
              <w:t>pop</w:t>
            </w:r>
          </w:p>
        </w:tc>
        <w:tc>
          <w:tcPr>
            <w:tcW w:w="425" w:type="dxa"/>
            <w:tcBorders>
              <w:top w:val="nil"/>
              <w:left w:val="nil"/>
              <w:bottom w:val="nil"/>
              <w:right w:val="nil"/>
            </w:tcBorders>
            <w:vAlign w:val="center"/>
          </w:tcPr>
          <w:p w14:paraId="00000226" w14:textId="77777777" w:rsidR="00B66B58" w:rsidRDefault="00E32990">
            <w:pPr>
              <w:jc w:val="center"/>
              <w:rPr>
                <w:sz w:val="24"/>
                <w:szCs w:val="24"/>
              </w:rPr>
            </w:pPr>
            <w:r>
              <w:rPr>
                <w:sz w:val="24"/>
                <w:szCs w:val="24"/>
              </w:rPr>
              <w:t>1</w:t>
            </w:r>
          </w:p>
        </w:tc>
        <w:tc>
          <w:tcPr>
            <w:tcW w:w="1192" w:type="dxa"/>
            <w:tcBorders>
              <w:top w:val="nil"/>
              <w:left w:val="nil"/>
              <w:bottom w:val="nil"/>
              <w:right w:val="nil"/>
            </w:tcBorders>
            <w:vAlign w:val="center"/>
          </w:tcPr>
          <w:p w14:paraId="00000227" w14:textId="77777777" w:rsidR="00B66B58" w:rsidRDefault="00E32990">
            <w:pPr>
              <w:jc w:val="center"/>
              <w:rPr>
                <w:sz w:val="24"/>
                <w:szCs w:val="24"/>
              </w:rPr>
            </w:pPr>
            <w:r>
              <w:rPr>
                <w:sz w:val="24"/>
                <w:szCs w:val="24"/>
              </w:rPr>
              <w:t>706.17</w:t>
            </w:r>
          </w:p>
        </w:tc>
        <w:tc>
          <w:tcPr>
            <w:tcW w:w="1020" w:type="dxa"/>
            <w:tcBorders>
              <w:top w:val="nil"/>
              <w:left w:val="nil"/>
              <w:bottom w:val="nil"/>
              <w:right w:val="nil"/>
            </w:tcBorders>
            <w:vAlign w:val="center"/>
          </w:tcPr>
          <w:p w14:paraId="00000228" w14:textId="77777777" w:rsidR="00B66B58" w:rsidRDefault="00E32990">
            <w:pPr>
              <w:jc w:val="center"/>
              <w:rPr>
                <w:sz w:val="24"/>
                <w:szCs w:val="24"/>
              </w:rPr>
            </w:pPr>
            <w:r>
              <w:rPr>
                <w:sz w:val="24"/>
                <w:szCs w:val="24"/>
              </w:rPr>
              <w:t>&lt; 0.001</w:t>
            </w:r>
          </w:p>
        </w:tc>
      </w:tr>
      <w:tr w:rsidR="00B66B58" w14:paraId="39CA51AB" w14:textId="77777777">
        <w:trPr>
          <w:trHeight w:val="331"/>
          <w:jc w:val="center"/>
        </w:trPr>
        <w:tc>
          <w:tcPr>
            <w:tcW w:w="1261" w:type="dxa"/>
            <w:vMerge/>
            <w:tcBorders>
              <w:top w:val="single" w:sz="4" w:space="0" w:color="000000"/>
              <w:left w:val="nil"/>
              <w:right w:val="nil"/>
            </w:tcBorders>
          </w:tcPr>
          <w:p w14:paraId="00000229" w14:textId="77777777" w:rsidR="00B66B58" w:rsidRDefault="00B66B58">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tcPr>
          <w:p w14:paraId="0000022A" w14:textId="77777777" w:rsidR="00B66B58" w:rsidRDefault="00B66B58">
            <w:pPr>
              <w:rPr>
                <w:sz w:val="24"/>
                <w:szCs w:val="24"/>
              </w:rPr>
            </w:pPr>
          </w:p>
        </w:tc>
        <w:tc>
          <w:tcPr>
            <w:tcW w:w="4320" w:type="dxa"/>
            <w:tcBorders>
              <w:top w:val="nil"/>
              <w:left w:val="nil"/>
              <w:bottom w:val="nil"/>
              <w:right w:val="nil"/>
            </w:tcBorders>
          </w:tcPr>
          <w:p w14:paraId="0000022B" w14:textId="77777777" w:rsidR="00B66B58" w:rsidRDefault="00E32990">
            <w:pPr>
              <w:rPr>
                <w:sz w:val="24"/>
                <w:szCs w:val="24"/>
              </w:rPr>
            </w:pPr>
            <w:r>
              <w:rPr>
                <w:sz w:val="24"/>
                <w:szCs w:val="24"/>
              </w:rPr>
              <w:t xml:space="preserve">   t + pop + family + dam + sire</w:t>
            </w:r>
          </w:p>
        </w:tc>
        <w:tc>
          <w:tcPr>
            <w:tcW w:w="1584" w:type="dxa"/>
            <w:tcBorders>
              <w:top w:val="nil"/>
              <w:left w:val="nil"/>
              <w:bottom w:val="nil"/>
              <w:right w:val="nil"/>
            </w:tcBorders>
          </w:tcPr>
          <w:p w14:paraId="0000022C" w14:textId="77777777" w:rsidR="00B66B58" w:rsidRDefault="00E32990">
            <w:pPr>
              <w:rPr>
                <w:sz w:val="24"/>
                <w:szCs w:val="24"/>
              </w:rPr>
            </w:pPr>
            <w:r>
              <w:rPr>
                <w:sz w:val="24"/>
                <w:szCs w:val="24"/>
              </w:rPr>
              <w:t>t:pop</w:t>
            </w:r>
          </w:p>
        </w:tc>
        <w:tc>
          <w:tcPr>
            <w:tcW w:w="425" w:type="dxa"/>
            <w:tcBorders>
              <w:top w:val="nil"/>
              <w:left w:val="nil"/>
              <w:bottom w:val="nil"/>
              <w:right w:val="nil"/>
            </w:tcBorders>
            <w:vAlign w:val="center"/>
          </w:tcPr>
          <w:p w14:paraId="0000022D" w14:textId="77777777" w:rsidR="00B66B58" w:rsidRDefault="00E32990">
            <w:pPr>
              <w:jc w:val="center"/>
              <w:rPr>
                <w:sz w:val="24"/>
                <w:szCs w:val="24"/>
              </w:rPr>
            </w:pPr>
            <w:r>
              <w:rPr>
                <w:sz w:val="24"/>
                <w:szCs w:val="24"/>
              </w:rPr>
              <w:t>3</w:t>
            </w:r>
          </w:p>
        </w:tc>
        <w:tc>
          <w:tcPr>
            <w:tcW w:w="1192" w:type="dxa"/>
            <w:tcBorders>
              <w:top w:val="nil"/>
              <w:left w:val="nil"/>
              <w:bottom w:val="nil"/>
              <w:right w:val="nil"/>
            </w:tcBorders>
            <w:vAlign w:val="center"/>
          </w:tcPr>
          <w:p w14:paraId="0000022E" w14:textId="77777777" w:rsidR="00B66B58" w:rsidRDefault="00E32990">
            <w:pPr>
              <w:jc w:val="center"/>
              <w:rPr>
                <w:sz w:val="24"/>
                <w:szCs w:val="24"/>
              </w:rPr>
            </w:pPr>
            <w:r>
              <w:rPr>
                <w:sz w:val="24"/>
                <w:szCs w:val="24"/>
              </w:rPr>
              <w:t>440.18</w:t>
            </w:r>
          </w:p>
        </w:tc>
        <w:tc>
          <w:tcPr>
            <w:tcW w:w="1020" w:type="dxa"/>
            <w:tcBorders>
              <w:top w:val="nil"/>
              <w:left w:val="nil"/>
              <w:bottom w:val="nil"/>
              <w:right w:val="nil"/>
            </w:tcBorders>
            <w:vAlign w:val="center"/>
          </w:tcPr>
          <w:p w14:paraId="0000022F" w14:textId="77777777" w:rsidR="00B66B58" w:rsidRDefault="00E32990">
            <w:pPr>
              <w:jc w:val="center"/>
              <w:rPr>
                <w:sz w:val="24"/>
                <w:szCs w:val="24"/>
              </w:rPr>
            </w:pPr>
            <w:r>
              <w:rPr>
                <w:sz w:val="24"/>
                <w:szCs w:val="24"/>
              </w:rPr>
              <w:t>&lt; 0.001</w:t>
            </w:r>
          </w:p>
        </w:tc>
      </w:tr>
      <w:tr w:rsidR="00B66B58" w14:paraId="21ABCCE3" w14:textId="77777777">
        <w:trPr>
          <w:trHeight w:val="331"/>
          <w:jc w:val="center"/>
        </w:trPr>
        <w:tc>
          <w:tcPr>
            <w:tcW w:w="1261" w:type="dxa"/>
            <w:vMerge/>
            <w:tcBorders>
              <w:top w:val="single" w:sz="4" w:space="0" w:color="000000"/>
              <w:left w:val="nil"/>
              <w:right w:val="nil"/>
            </w:tcBorders>
          </w:tcPr>
          <w:p w14:paraId="00000230" w14:textId="77777777" w:rsidR="00B66B58" w:rsidRDefault="00B66B58">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tcPr>
          <w:p w14:paraId="00000231" w14:textId="77777777" w:rsidR="00B66B58" w:rsidRDefault="00B66B58">
            <w:pPr>
              <w:rPr>
                <w:sz w:val="24"/>
                <w:szCs w:val="24"/>
              </w:rPr>
            </w:pPr>
          </w:p>
        </w:tc>
        <w:tc>
          <w:tcPr>
            <w:tcW w:w="4320" w:type="dxa"/>
            <w:tcBorders>
              <w:top w:val="nil"/>
              <w:left w:val="nil"/>
              <w:bottom w:val="nil"/>
              <w:right w:val="nil"/>
            </w:tcBorders>
          </w:tcPr>
          <w:p w14:paraId="00000232" w14:textId="77777777" w:rsidR="00B66B58" w:rsidRDefault="00E32990">
            <w:pPr>
              <w:rPr>
                <w:sz w:val="24"/>
                <w:szCs w:val="24"/>
              </w:rPr>
            </w:pPr>
            <w:r>
              <w:rPr>
                <w:sz w:val="24"/>
                <w:szCs w:val="24"/>
              </w:rPr>
              <w:t xml:space="preserve">   t + pop + t:pop + dam + sire</w:t>
            </w:r>
          </w:p>
        </w:tc>
        <w:tc>
          <w:tcPr>
            <w:tcW w:w="1584" w:type="dxa"/>
            <w:tcBorders>
              <w:top w:val="nil"/>
              <w:left w:val="nil"/>
              <w:bottom w:val="nil"/>
              <w:right w:val="nil"/>
            </w:tcBorders>
          </w:tcPr>
          <w:p w14:paraId="00000233" w14:textId="77777777" w:rsidR="00B66B58" w:rsidRDefault="00E32990">
            <w:pPr>
              <w:rPr>
                <w:sz w:val="24"/>
                <w:szCs w:val="24"/>
              </w:rPr>
            </w:pPr>
            <w:r>
              <w:rPr>
                <w:sz w:val="24"/>
                <w:szCs w:val="24"/>
              </w:rPr>
              <w:t>family</w:t>
            </w:r>
          </w:p>
        </w:tc>
        <w:tc>
          <w:tcPr>
            <w:tcW w:w="425" w:type="dxa"/>
            <w:tcBorders>
              <w:top w:val="nil"/>
              <w:left w:val="nil"/>
              <w:bottom w:val="nil"/>
              <w:right w:val="nil"/>
            </w:tcBorders>
            <w:vAlign w:val="center"/>
          </w:tcPr>
          <w:p w14:paraId="00000234" w14:textId="77777777" w:rsidR="00B66B58" w:rsidRDefault="00E32990">
            <w:pPr>
              <w:jc w:val="center"/>
              <w:rPr>
                <w:sz w:val="24"/>
                <w:szCs w:val="24"/>
              </w:rPr>
            </w:pPr>
            <w:r>
              <w:rPr>
                <w:sz w:val="24"/>
                <w:szCs w:val="24"/>
              </w:rPr>
              <w:t>1</w:t>
            </w:r>
          </w:p>
        </w:tc>
        <w:tc>
          <w:tcPr>
            <w:tcW w:w="1192" w:type="dxa"/>
            <w:tcBorders>
              <w:top w:val="nil"/>
              <w:left w:val="nil"/>
              <w:bottom w:val="nil"/>
              <w:right w:val="nil"/>
            </w:tcBorders>
            <w:vAlign w:val="center"/>
          </w:tcPr>
          <w:p w14:paraId="00000235" w14:textId="77777777" w:rsidR="00B66B58" w:rsidRDefault="00E32990">
            <w:pPr>
              <w:jc w:val="center"/>
              <w:rPr>
                <w:sz w:val="24"/>
                <w:szCs w:val="24"/>
              </w:rPr>
            </w:pPr>
            <w:r>
              <w:rPr>
                <w:sz w:val="24"/>
                <w:szCs w:val="24"/>
              </w:rPr>
              <w:t>10.58</w:t>
            </w:r>
          </w:p>
        </w:tc>
        <w:tc>
          <w:tcPr>
            <w:tcW w:w="1020" w:type="dxa"/>
            <w:tcBorders>
              <w:top w:val="nil"/>
              <w:left w:val="nil"/>
              <w:bottom w:val="nil"/>
              <w:right w:val="nil"/>
            </w:tcBorders>
            <w:vAlign w:val="center"/>
          </w:tcPr>
          <w:p w14:paraId="00000236" w14:textId="77777777" w:rsidR="00B66B58" w:rsidRDefault="00E32990">
            <w:pPr>
              <w:jc w:val="center"/>
              <w:rPr>
                <w:sz w:val="24"/>
                <w:szCs w:val="24"/>
              </w:rPr>
            </w:pPr>
            <w:r>
              <w:rPr>
                <w:sz w:val="24"/>
                <w:szCs w:val="24"/>
              </w:rPr>
              <w:t>0.001</w:t>
            </w:r>
          </w:p>
        </w:tc>
      </w:tr>
      <w:tr w:rsidR="00B66B58" w14:paraId="56DFEA0B" w14:textId="77777777">
        <w:trPr>
          <w:trHeight w:val="331"/>
          <w:jc w:val="center"/>
        </w:trPr>
        <w:tc>
          <w:tcPr>
            <w:tcW w:w="1261" w:type="dxa"/>
            <w:vMerge/>
            <w:tcBorders>
              <w:top w:val="single" w:sz="4" w:space="0" w:color="000000"/>
              <w:left w:val="nil"/>
              <w:right w:val="nil"/>
            </w:tcBorders>
          </w:tcPr>
          <w:p w14:paraId="00000237" w14:textId="77777777" w:rsidR="00B66B58" w:rsidRDefault="00B66B58">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tcPr>
          <w:p w14:paraId="00000238" w14:textId="77777777" w:rsidR="00B66B58" w:rsidRDefault="00B66B58">
            <w:pPr>
              <w:rPr>
                <w:sz w:val="24"/>
                <w:szCs w:val="24"/>
              </w:rPr>
            </w:pPr>
          </w:p>
        </w:tc>
        <w:tc>
          <w:tcPr>
            <w:tcW w:w="4320" w:type="dxa"/>
            <w:tcBorders>
              <w:top w:val="nil"/>
              <w:left w:val="nil"/>
              <w:bottom w:val="nil"/>
              <w:right w:val="nil"/>
            </w:tcBorders>
          </w:tcPr>
          <w:p w14:paraId="00000239" w14:textId="77777777" w:rsidR="00B66B58" w:rsidRDefault="00E32990">
            <w:pPr>
              <w:rPr>
                <w:sz w:val="24"/>
                <w:szCs w:val="24"/>
              </w:rPr>
            </w:pPr>
            <w:r>
              <w:rPr>
                <w:sz w:val="24"/>
                <w:szCs w:val="24"/>
              </w:rPr>
              <w:t xml:space="preserve">   t + pop + t:pop + family + sire</w:t>
            </w:r>
          </w:p>
        </w:tc>
        <w:tc>
          <w:tcPr>
            <w:tcW w:w="1584" w:type="dxa"/>
            <w:tcBorders>
              <w:top w:val="nil"/>
              <w:left w:val="nil"/>
              <w:bottom w:val="nil"/>
              <w:right w:val="nil"/>
            </w:tcBorders>
          </w:tcPr>
          <w:p w14:paraId="0000023A" w14:textId="77777777" w:rsidR="00B66B58" w:rsidRDefault="00E32990">
            <w:pPr>
              <w:rPr>
                <w:sz w:val="24"/>
                <w:szCs w:val="24"/>
              </w:rPr>
            </w:pPr>
            <w:r>
              <w:rPr>
                <w:sz w:val="24"/>
                <w:szCs w:val="24"/>
              </w:rPr>
              <w:t>dam</w:t>
            </w:r>
          </w:p>
        </w:tc>
        <w:tc>
          <w:tcPr>
            <w:tcW w:w="425" w:type="dxa"/>
            <w:tcBorders>
              <w:top w:val="nil"/>
              <w:left w:val="nil"/>
              <w:bottom w:val="nil"/>
              <w:right w:val="nil"/>
            </w:tcBorders>
            <w:vAlign w:val="center"/>
          </w:tcPr>
          <w:p w14:paraId="0000023B" w14:textId="77777777" w:rsidR="00B66B58" w:rsidRDefault="00E32990">
            <w:pPr>
              <w:jc w:val="center"/>
              <w:rPr>
                <w:sz w:val="24"/>
                <w:szCs w:val="24"/>
              </w:rPr>
            </w:pPr>
            <w:r>
              <w:rPr>
                <w:sz w:val="24"/>
                <w:szCs w:val="24"/>
              </w:rPr>
              <w:t>1</w:t>
            </w:r>
          </w:p>
        </w:tc>
        <w:tc>
          <w:tcPr>
            <w:tcW w:w="1192" w:type="dxa"/>
            <w:tcBorders>
              <w:top w:val="nil"/>
              <w:left w:val="nil"/>
              <w:bottom w:val="nil"/>
              <w:right w:val="nil"/>
            </w:tcBorders>
            <w:vAlign w:val="center"/>
          </w:tcPr>
          <w:p w14:paraId="0000023C" w14:textId="77777777" w:rsidR="00B66B58" w:rsidRDefault="00E32990">
            <w:pPr>
              <w:jc w:val="center"/>
              <w:rPr>
                <w:sz w:val="24"/>
                <w:szCs w:val="24"/>
              </w:rPr>
            </w:pPr>
            <w:r>
              <w:rPr>
                <w:sz w:val="24"/>
                <w:szCs w:val="24"/>
              </w:rPr>
              <w:t>36.87</w:t>
            </w:r>
          </w:p>
        </w:tc>
        <w:tc>
          <w:tcPr>
            <w:tcW w:w="1020" w:type="dxa"/>
            <w:tcBorders>
              <w:top w:val="nil"/>
              <w:left w:val="nil"/>
              <w:bottom w:val="nil"/>
              <w:right w:val="nil"/>
            </w:tcBorders>
            <w:vAlign w:val="center"/>
          </w:tcPr>
          <w:p w14:paraId="0000023D" w14:textId="77777777" w:rsidR="00B66B58" w:rsidRDefault="00E32990">
            <w:pPr>
              <w:jc w:val="center"/>
              <w:rPr>
                <w:sz w:val="24"/>
                <w:szCs w:val="24"/>
              </w:rPr>
            </w:pPr>
            <w:r>
              <w:rPr>
                <w:sz w:val="24"/>
                <w:szCs w:val="24"/>
              </w:rPr>
              <w:t>&lt; 0.001</w:t>
            </w:r>
          </w:p>
        </w:tc>
      </w:tr>
      <w:tr w:rsidR="00B66B58" w14:paraId="67229012" w14:textId="77777777" w:rsidTr="002244EE">
        <w:trPr>
          <w:trHeight w:val="331"/>
          <w:jc w:val="center"/>
        </w:trPr>
        <w:tc>
          <w:tcPr>
            <w:tcW w:w="1261" w:type="dxa"/>
            <w:vMerge/>
            <w:tcBorders>
              <w:top w:val="single" w:sz="4" w:space="0" w:color="000000"/>
              <w:left w:val="nil"/>
              <w:bottom w:val="single" w:sz="12" w:space="0" w:color="auto"/>
              <w:right w:val="nil"/>
            </w:tcBorders>
          </w:tcPr>
          <w:p w14:paraId="0000023E" w14:textId="77777777" w:rsidR="00B66B58" w:rsidRDefault="00B66B58">
            <w:pPr>
              <w:widowControl w:val="0"/>
              <w:pBdr>
                <w:top w:val="nil"/>
                <w:left w:val="nil"/>
                <w:bottom w:val="nil"/>
                <w:right w:val="nil"/>
                <w:between w:val="nil"/>
              </w:pBdr>
              <w:spacing w:line="276" w:lineRule="auto"/>
              <w:rPr>
                <w:sz w:val="24"/>
                <w:szCs w:val="24"/>
              </w:rPr>
            </w:pPr>
          </w:p>
        </w:tc>
        <w:tc>
          <w:tcPr>
            <w:tcW w:w="1440" w:type="dxa"/>
            <w:tcBorders>
              <w:top w:val="nil"/>
              <w:left w:val="nil"/>
              <w:bottom w:val="single" w:sz="12" w:space="0" w:color="auto"/>
              <w:right w:val="nil"/>
            </w:tcBorders>
          </w:tcPr>
          <w:p w14:paraId="0000023F" w14:textId="77777777" w:rsidR="00B66B58" w:rsidRDefault="00B66B58">
            <w:pPr>
              <w:rPr>
                <w:sz w:val="24"/>
                <w:szCs w:val="24"/>
              </w:rPr>
            </w:pPr>
          </w:p>
        </w:tc>
        <w:tc>
          <w:tcPr>
            <w:tcW w:w="4320" w:type="dxa"/>
            <w:tcBorders>
              <w:top w:val="nil"/>
              <w:left w:val="nil"/>
              <w:bottom w:val="single" w:sz="12" w:space="0" w:color="auto"/>
              <w:right w:val="nil"/>
            </w:tcBorders>
          </w:tcPr>
          <w:p w14:paraId="00000240" w14:textId="77777777" w:rsidR="00B66B58" w:rsidRDefault="00E32990">
            <w:pPr>
              <w:rPr>
                <w:sz w:val="24"/>
                <w:szCs w:val="24"/>
              </w:rPr>
            </w:pPr>
            <w:r>
              <w:rPr>
                <w:sz w:val="24"/>
                <w:szCs w:val="24"/>
              </w:rPr>
              <w:t xml:space="preserve">   t + pop + t:pop + family + dam</w:t>
            </w:r>
          </w:p>
        </w:tc>
        <w:tc>
          <w:tcPr>
            <w:tcW w:w="1584" w:type="dxa"/>
            <w:tcBorders>
              <w:top w:val="nil"/>
              <w:left w:val="nil"/>
              <w:bottom w:val="single" w:sz="12" w:space="0" w:color="auto"/>
              <w:right w:val="nil"/>
            </w:tcBorders>
          </w:tcPr>
          <w:p w14:paraId="00000241" w14:textId="77777777" w:rsidR="00B66B58" w:rsidRDefault="00E32990">
            <w:pPr>
              <w:rPr>
                <w:sz w:val="24"/>
                <w:szCs w:val="24"/>
              </w:rPr>
            </w:pPr>
            <w:r>
              <w:rPr>
                <w:sz w:val="24"/>
                <w:szCs w:val="24"/>
              </w:rPr>
              <w:t>sire</w:t>
            </w:r>
          </w:p>
        </w:tc>
        <w:tc>
          <w:tcPr>
            <w:tcW w:w="425" w:type="dxa"/>
            <w:tcBorders>
              <w:top w:val="nil"/>
              <w:left w:val="nil"/>
              <w:bottom w:val="single" w:sz="12" w:space="0" w:color="auto"/>
              <w:right w:val="nil"/>
            </w:tcBorders>
            <w:vAlign w:val="center"/>
          </w:tcPr>
          <w:p w14:paraId="00000242" w14:textId="77777777" w:rsidR="00B66B58" w:rsidRDefault="00E32990">
            <w:pPr>
              <w:jc w:val="center"/>
              <w:rPr>
                <w:sz w:val="24"/>
                <w:szCs w:val="24"/>
              </w:rPr>
            </w:pPr>
            <w:r>
              <w:rPr>
                <w:sz w:val="24"/>
                <w:szCs w:val="24"/>
              </w:rPr>
              <w:t>1</w:t>
            </w:r>
          </w:p>
        </w:tc>
        <w:tc>
          <w:tcPr>
            <w:tcW w:w="1192" w:type="dxa"/>
            <w:tcBorders>
              <w:top w:val="nil"/>
              <w:left w:val="nil"/>
              <w:bottom w:val="single" w:sz="12" w:space="0" w:color="auto"/>
              <w:right w:val="nil"/>
            </w:tcBorders>
            <w:vAlign w:val="center"/>
          </w:tcPr>
          <w:p w14:paraId="00000243" w14:textId="77777777" w:rsidR="00B66B58" w:rsidRDefault="00E32990">
            <w:pPr>
              <w:jc w:val="center"/>
              <w:rPr>
                <w:sz w:val="24"/>
                <w:szCs w:val="24"/>
              </w:rPr>
            </w:pPr>
            <w:r>
              <w:rPr>
                <w:sz w:val="24"/>
                <w:szCs w:val="24"/>
              </w:rPr>
              <w:t>5.01</w:t>
            </w:r>
          </w:p>
        </w:tc>
        <w:tc>
          <w:tcPr>
            <w:tcW w:w="1020" w:type="dxa"/>
            <w:tcBorders>
              <w:top w:val="nil"/>
              <w:left w:val="nil"/>
              <w:bottom w:val="single" w:sz="12" w:space="0" w:color="auto"/>
              <w:right w:val="nil"/>
            </w:tcBorders>
            <w:vAlign w:val="center"/>
          </w:tcPr>
          <w:p w14:paraId="00000244" w14:textId="77777777" w:rsidR="00B66B58" w:rsidRDefault="00E32990">
            <w:pPr>
              <w:jc w:val="center"/>
              <w:rPr>
                <w:sz w:val="24"/>
                <w:szCs w:val="24"/>
              </w:rPr>
            </w:pPr>
            <w:r>
              <w:rPr>
                <w:sz w:val="24"/>
                <w:szCs w:val="24"/>
              </w:rPr>
              <w:t>0.025</w:t>
            </w:r>
          </w:p>
        </w:tc>
      </w:tr>
    </w:tbl>
    <w:p w14:paraId="00000245" w14:textId="77777777" w:rsidR="00B66B58" w:rsidRDefault="00B66B58">
      <w:pPr>
        <w:rPr>
          <w:rFonts w:ascii="Times New Roman" w:eastAsia="Times New Roman" w:hAnsi="Times New Roman" w:cs="Times New Roman"/>
          <w:color w:val="FF0000"/>
        </w:rPr>
        <w:sectPr w:rsidR="00B66B58">
          <w:pgSz w:w="12240" w:h="15840"/>
          <w:pgMar w:top="342" w:right="720" w:bottom="369" w:left="720" w:header="720" w:footer="720" w:gutter="0"/>
          <w:cols w:space="720"/>
        </w:sectPr>
      </w:pPr>
    </w:p>
    <w:p w14:paraId="00000246" w14:textId="77777777" w:rsidR="00B66B58" w:rsidRDefault="00E32990">
      <w:pPr>
        <w:rPr>
          <w:rFonts w:ascii="Times New Roman" w:eastAsia="Times New Roman" w:hAnsi="Times New Roman" w:cs="Times New Roman"/>
        </w:rPr>
      </w:pPr>
      <w:r>
        <w:rPr>
          <w:rFonts w:ascii="Times New Roman" w:eastAsia="Times New Roman" w:hAnsi="Times New Roman" w:cs="Times New Roman"/>
        </w:rPr>
        <w:lastRenderedPageBreak/>
        <w:t>Table 4. Likelihood ratio test output for each model selected for length-at-hatch (mm) and yolk-sac volume (mm</w:t>
      </w:r>
      <w:r>
        <w:rPr>
          <w:rFonts w:ascii="Times New Roman" w:eastAsia="Times New Roman" w:hAnsi="Times New Roman" w:cs="Times New Roman"/>
          <w:vertAlign w:val="superscript"/>
        </w:rPr>
        <w:t>3</w:t>
      </w:r>
      <w:r>
        <w:rPr>
          <w:rFonts w:ascii="Times New Roman" w:eastAsia="Times New Roman" w:hAnsi="Times New Roman" w:cs="Times New Roman"/>
        </w:rPr>
        <w:t>) from the Great Lakes region (GLR; Lake Superior cisco (</w:t>
      </w:r>
      <w:r>
        <w:rPr>
          <w:rFonts w:ascii="Times New Roman" w:eastAsia="Times New Roman" w:hAnsi="Times New Roman" w:cs="Times New Roman"/>
          <w:i/>
        </w:rPr>
        <w:t>Coregonus artedi</w:t>
      </w:r>
      <w:r>
        <w:rPr>
          <w:rFonts w:ascii="Times New Roman" w:eastAsia="Times New Roman" w:hAnsi="Times New Roman" w:cs="Times New Roman"/>
        </w:rPr>
        <w:t>) and Lake Ontario cisco) and Finland region (FIR; Lake Konnevesi vendace (</w:t>
      </w:r>
      <w:r>
        <w:rPr>
          <w:rFonts w:ascii="Times New Roman" w:eastAsia="Times New Roman" w:hAnsi="Times New Roman" w:cs="Times New Roman"/>
          <w:i/>
        </w:rPr>
        <w:t>C. albula</w:t>
      </w:r>
      <w:r>
        <w:rPr>
          <w:rFonts w:ascii="Times New Roman" w:eastAsia="Times New Roman" w:hAnsi="Times New Roman" w:cs="Times New Roman"/>
        </w:rPr>
        <w:t>) and European whitefish (</w:t>
      </w:r>
      <w:r>
        <w:rPr>
          <w:rFonts w:ascii="Times New Roman" w:eastAsia="Times New Roman" w:hAnsi="Times New Roman" w:cs="Times New Roman"/>
          <w:i/>
        </w:rPr>
        <w:t>C. lavaretus</w:t>
      </w:r>
      <w:r>
        <w:rPr>
          <w:rFonts w:ascii="Times New Roman" w:eastAsia="Times New Roman" w:hAnsi="Times New Roman" w:cs="Times New Roman"/>
        </w:rPr>
        <w:t>)). The full model that was selected is bolded for each trait and region.</w:t>
      </w:r>
    </w:p>
    <w:p w14:paraId="00000247" w14:textId="77777777" w:rsidR="00B66B58" w:rsidRDefault="00B66B58">
      <w:pPr>
        <w:rPr>
          <w:rFonts w:ascii="Times New Roman" w:eastAsia="Times New Roman" w:hAnsi="Times New Roman" w:cs="Times New Roman"/>
        </w:rPr>
      </w:pPr>
    </w:p>
    <w:tbl>
      <w:tblPr>
        <w:tblStyle w:val="af5"/>
        <w:tblW w:w="1124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1"/>
        <w:gridCol w:w="1440"/>
        <w:gridCol w:w="4320"/>
        <w:gridCol w:w="1584"/>
        <w:gridCol w:w="425"/>
        <w:gridCol w:w="1192"/>
        <w:gridCol w:w="1020"/>
      </w:tblGrid>
      <w:tr w:rsidR="00B66B58" w14:paraId="33FDE7D8" w14:textId="77777777" w:rsidTr="002244EE">
        <w:trPr>
          <w:trHeight w:val="432"/>
          <w:jc w:val="center"/>
        </w:trPr>
        <w:tc>
          <w:tcPr>
            <w:tcW w:w="1261" w:type="dxa"/>
            <w:tcBorders>
              <w:top w:val="single" w:sz="12" w:space="0" w:color="auto"/>
              <w:left w:val="nil"/>
              <w:bottom w:val="single" w:sz="4" w:space="0" w:color="000000"/>
              <w:right w:val="nil"/>
            </w:tcBorders>
            <w:vAlign w:val="center"/>
          </w:tcPr>
          <w:p w14:paraId="00000248" w14:textId="77777777" w:rsidR="00B66B58" w:rsidRDefault="00E32990">
            <w:pPr>
              <w:rPr>
                <w:sz w:val="24"/>
                <w:szCs w:val="24"/>
              </w:rPr>
            </w:pPr>
            <w:r>
              <w:rPr>
                <w:sz w:val="24"/>
                <w:szCs w:val="24"/>
              </w:rPr>
              <w:t>Trait</w:t>
            </w:r>
          </w:p>
        </w:tc>
        <w:tc>
          <w:tcPr>
            <w:tcW w:w="1440" w:type="dxa"/>
            <w:tcBorders>
              <w:top w:val="single" w:sz="12" w:space="0" w:color="auto"/>
              <w:left w:val="nil"/>
              <w:bottom w:val="single" w:sz="4" w:space="0" w:color="000000"/>
              <w:right w:val="nil"/>
            </w:tcBorders>
            <w:vAlign w:val="center"/>
          </w:tcPr>
          <w:p w14:paraId="00000249" w14:textId="77777777" w:rsidR="00B66B58" w:rsidRDefault="00E32990">
            <w:pPr>
              <w:rPr>
                <w:sz w:val="24"/>
                <w:szCs w:val="24"/>
              </w:rPr>
            </w:pPr>
            <w:r>
              <w:rPr>
                <w:sz w:val="24"/>
                <w:szCs w:val="24"/>
              </w:rPr>
              <w:t>Region</w:t>
            </w:r>
          </w:p>
        </w:tc>
        <w:tc>
          <w:tcPr>
            <w:tcW w:w="4320" w:type="dxa"/>
            <w:tcBorders>
              <w:top w:val="single" w:sz="12" w:space="0" w:color="auto"/>
              <w:left w:val="nil"/>
              <w:bottom w:val="single" w:sz="4" w:space="0" w:color="000000"/>
              <w:right w:val="nil"/>
            </w:tcBorders>
            <w:vAlign w:val="center"/>
          </w:tcPr>
          <w:p w14:paraId="0000024A" w14:textId="77777777" w:rsidR="00B66B58" w:rsidRDefault="00E32990">
            <w:pPr>
              <w:rPr>
                <w:sz w:val="24"/>
                <w:szCs w:val="24"/>
              </w:rPr>
            </w:pPr>
            <w:r>
              <w:rPr>
                <w:sz w:val="24"/>
                <w:szCs w:val="24"/>
              </w:rPr>
              <w:t>Model</w:t>
            </w:r>
          </w:p>
        </w:tc>
        <w:tc>
          <w:tcPr>
            <w:tcW w:w="1584" w:type="dxa"/>
            <w:tcBorders>
              <w:top w:val="single" w:sz="12" w:space="0" w:color="auto"/>
              <w:left w:val="nil"/>
              <w:bottom w:val="single" w:sz="4" w:space="0" w:color="000000"/>
              <w:right w:val="nil"/>
            </w:tcBorders>
            <w:vAlign w:val="center"/>
          </w:tcPr>
          <w:p w14:paraId="0000024B" w14:textId="77777777" w:rsidR="00B66B58" w:rsidRDefault="00E32990">
            <w:pPr>
              <w:rPr>
                <w:sz w:val="24"/>
                <w:szCs w:val="24"/>
              </w:rPr>
            </w:pPr>
            <w:r>
              <w:rPr>
                <w:sz w:val="24"/>
                <w:szCs w:val="24"/>
              </w:rPr>
              <w:t>Effect Tested</w:t>
            </w:r>
          </w:p>
        </w:tc>
        <w:tc>
          <w:tcPr>
            <w:tcW w:w="425" w:type="dxa"/>
            <w:tcBorders>
              <w:top w:val="single" w:sz="12" w:space="0" w:color="auto"/>
              <w:left w:val="nil"/>
              <w:bottom w:val="single" w:sz="4" w:space="0" w:color="000000"/>
              <w:right w:val="nil"/>
            </w:tcBorders>
            <w:vAlign w:val="center"/>
          </w:tcPr>
          <w:p w14:paraId="0000024C" w14:textId="77777777" w:rsidR="00B66B58" w:rsidRDefault="00E32990">
            <w:pPr>
              <w:jc w:val="center"/>
              <w:rPr>
                <w:sz w:val="24"/>
                <w:szCs w:val="24"/>
              </w:rPr>
            </w:pPr>
            <w:r>
              <w:rPr>
                <w:sz w:val="24"/>
                <w:szCs w:val="24"/>
              </w:rPr>
              <w:t>df</w:t>
            </w:r>
          </w:p>
        </w:tc>
        <w:tc>
          <w:tcPr>
            <w:tcW w:w="1192" w:type="dxa"/>
            <w:tcBorders>
              <w:top w:val="single" w:sz="12" w:space="0" w:color="auto"/>
              <w:left w:val="nil"/>
              <w:bottom w:val="single" w:sz="4" w:space="0" w:color="000000"/>
              <w:right w:val="nil"/>
            </w:tcBorders>
            <w:vAlign w:val="center"/>
          </w:tcPr>
          <w:p w14:paraId="0000024D" w14:textId="77777777" w:rsidR="00B66B58" w:rsidRDefault="00E32990">
            <w:pPr>
              <w:jc w:val="center"/>
              <w:rPr>
                <w:sz w:val="24"/>
                <w:szCs w:val="24"/>
              </w:rPr>
            </w:pPr>
            <w:r>
              <w:rPr>
                <w:sz w:val="24"/>
                <w:szCs w:val="24"/>
              </w:rPr>
              <w:t>χ</w:t>
            </w:r>
            <w:r>
              <w:rPr>
                <w:sz w:val="24"/>
                <w:szCs w:val="24"/>
                <w:vertAlign w:val="superscript"/>
              </w:rPr>
              <w:t>2</w:t>
            </w:r>
          </w:p>
        </w:tc>
        <w:tc>
          <w:tcPr>
            <w:tcW w:w="1020" w:type="dxa"/>
            <w:tcBorders>
              <w:top w:val="single" w:sz="12" w:space="0" w:color="auto"/>
              <w:left w:val="nil"/>
              <w:bottom w:val="single" w:sz="4" w:space="0" w:color="000000"/>
              <w:right w:val="nil"/>
            </w:tcBorders>
            <w:vAlign w:val="center"/>
          </w:tcPr>
          <w:p w14:paraId="0000024E" w14:textId="77777777" w:rsidR="00B66B58" w:rsidRDefault="00E32990">
            <w:pPr>
              <w:jc w:val="center"/>
              <w:rPr>
                <w:sz w:val="24"/>
                <w:szCs w:val="24"/>
              </w:rPr>
            </w:pPr>
            <w:r>
              <w:rPr>
                <w:sz w:val="24"/>
                <w:szCs w:val="24"/>
              </w:rPr>
              <w:t>p-value</w:t>
            </w:r>
          </w:p>
        </w:tc>
      </w:tr>
      <w:tr w:rsidR="00B66B58" w14:paraId="2EB41320" w14:textId="77777777">
        <w:trPr>
          <w:trHeight w:val="331"/>
          <w:jc w:val="center"/>
        </w:trPr>
        <w:tc>
          <w:tcPr>
            <w:tcW w:w="1261" w:type="dxa"/>
            <w:vMerge w:val="restart"/>
            <w:tcBorders>
              <w:left w:val="nil"/>
              <w:right w:val="nil"/>
            </w:tcBorders>
          </w:tcPr>
          <w:p w14:paraId="0000024F" w14:textId="77777777" w:rsidR="00B66B58" w:rsidRDefault="00E32990">
            <w:pPr>
              <w:rPr>
                <w:sz w:val="24"/>
                <w:szCs w:val="24"/>
              </w:rPr>
            </w:pPr>
            <w:r>
              <w:rPr>
                <w:sz w:val="24"/>
                <w:szCs w:val="24"/>
              </w:rPr>
              <w:t>Length-at-Hatch</w:t>
            </w:r>
          </w:p>
        </w:tc>
        <w:tc>
          <w:tcPr>
            <w:tcW w:w="1440" w:type="dxa"/>
            <w:tcBorders>
              <w:top w:val="single" w:sz="4" w:space="0" w:color="000000"/>
              <w:left w:val="nil"/>
              <w:bottom w:val="nil"/>
              <w:right w:val="nil"/>
            </w:tcBorders>
          </w:tcPr>
          <w:p w14:paraId="00000250" w14:textId="77777777" w:rsidR="00B66B58" w:rsidRDefault="00E32990">
            <w:pPr>
              <w:rPr>
                <w:sz w:val="24"/>
                <w:szCs w:val="24"/>
              </w:rPr>
            </w:pPr>
            <w:r>
              <w:rPr>
                <w:sz w:val="24"/>
                <w:szCs w:val="24"/>
              </w:rPr>
              <w:t>Great Lakes</w:t>
            </w:r>
          </w:p>
        </w:tc>
        <w:tc>
          <w:tcPr>
            <w:tcW w:w="4320" w:type="dxa"/>
            <w:tcBorders>
              <w:top w:val="single" w:sz="4" w:space="0" w:color="000000"/>
              <w:left w:val="nil"/>
              <w:bottom w:val="nil"/>
              <w:right w:val="nil"/>
            </w:tcBorders>
          </w:tcPr>
          <w:p w14:paraId="00000251" w14:textId="77777777" w:rsidR="00B66B58" w:rsidRDefault="00E32990">
            <w:pPr>
              <w:rPr>
                <w:b/>
                <w:sz w:val="24"/>
                <w:szCs w:val="24"/>
              </w:rPr>
            </w:pPr>
            <w:r>
              <w:rPr>
                <w:b/>
                <w:sz w:val="24"/>
                <w:szCs w:val="24"/>
              </w:rPr>
              <w:t xml:space="preserve">   t + pop + dam</w:t>
            </w:r>
          </w:p>
        </w:tc>
        <w:tc>
          <w:tcPr>
            <w:tcW w:w="1584" w:type="dxa"/>
            <w:tcBorders>
              <w:top w:val="single" w:sz="4" w:space="0" w:color="000000"/>
              <w:left w:val="nil"/>
              <w:bottom w:val="nil"/>
              <w:right w:val="nil"/>
            </w:tcBorders>
          </w:tcPr>
          <w:p w14:paraId="00000252" w14:textId="77777777" w:rsidR="00B66B58" w:rsidRDefault="00B66B58">
            <w:pPr>
              <w:rPr>
                <w:sz w:val="24"/>
                <w:szCs w:val="24"/>
              </w:rPr>
            </w:pPr>
          </w:p>
        </w:tc>
        <w:tc>
          <w:tcPr>
            <w:tcW w:w="425" w:type="dxa"/>
            <w:tcBorders>
              <w:top w:val="single" w:sz="4" w:space="0" w:color="000000"/>
              <w:left w:val="nil"/>
              <w:bottom w:val="nil"/>
              <w:right w:val="nil"/>
            </w:tcBorders>
            <w:vAlign w:val="center"/>
          </w:tcPr>
          <w:p w14:paraId="00000253" w14:textId="77777777" w:rsidR="00B66B58" w:rsidRDefault="00B66B58">
            <w:pPr>
              <w:jc w:val="center"/>
              <w:rPr>
                <w:sz w:val="24"/>
                <w:szCs w:val="24"/>
              </w:rPr>
            </w:pPr>
          </w:p>
        </w:tc>
        <w:tc>
          <w:tcPr>
            <w:tcW w:w="1192" w:type="dxa"/>
            <w:tcBorders>
              <w:top w:val="single" w:sz="4" w:space="0" w:color="000000"/>
              <w:left w:val="nil"/>
              <w:bottom w:val="nil"/>
              <w:right w:val="nil"/>
            </w:tcBorders>
            <w:vAlign w:val="center"/>
          </w:tcPr>
          <w:p w14:paraId="00000254" w14:textId="77777777" w:rsidR="00B66B58" w:rsidRDefault="00B66B58">
            <w:pPr>
              <w:jc w:val="center"/>
              <w:rPr>
                <w:sz w:val="24"/>
                <w:szCs w:val="24"/>
              </w:rPr>
            </w:pPr>
          </w:p>
        </w:tc>
        <w:tc>
          <w:tcPr>
            <w:tcW w:w="1020" w:type="dxa"/>
            <w:tcBorders>
              <w:top w:val="single" w:sz="4" w:space="0" w:color="000000"/>
              <w:left w:val="nil"/>
              <w:bottom w:val="nil"/>
              <w:right w:val="nil"/>
            </w:tcBorders>
            <w:vAlign w:val="center"/>
          </w:tcPr>
          <w:p w14:paraId="00000255" w14:textId="77777777" w:rsidR="00B66B58" w:rsidRDefault="00B66B58">
            <w:pPr>
              <w:jc w:val="center"/>
              <w:rPr>
                <w:sz w:val="24"/>
                <w:szCs w:val="24"/>
              </w:rPr>
            </w:pPr>
          </w:p>
        </w:tc>
      </w:tr>
      <w:tr w:rsidR="00B66B58" w14:paraId="4D4E7B4E" w14:textId="77777777">
        <w:trPr>
          <w:trHeight w:val="331"/>
          <w:jc w:val="center"/>
        </w:trPr>
        <w:tc>
          <w:tcPr>
            <w:tcW w:w="1261" w:type="dxa"/>
            <w:vMerge/>
            <w:tcBorders>
              <w:left w:val="nil"/>
              <w:right w:val="nil"/>
            </w:tcBorders>
          </w:tcPr>
          <w:p w14:paraId="00000256" w14:textId="77777777" w:rsidR="00B66B58" w:rsidRDefault="00B66B58">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tcPr>
          <w:p w14:paraId="00000257" w14:textId="77777777" w:rsidR="00B66B58" w:rsidRDefault="00B66B58">
            <w:pPr>
              <w:rPr>
                <w:sz w:val="24"/>
                <w:szCs w:val="24"/>
              </w:rPr>
            </w:pPr>
          </w:p>
        </w:tc>
        <w:tc>
          <w:tcPr>
            <w:tcW w:w="4320" w:type="dxa"/>
            <w:tcBorders>
              <w:top w:val="nil"/>
              <w:left w:val="nil"/>
              <w:bottom w:val="nil"/>
              <w:right w:val="nil"/>
            </w:tcBorders>
          </w:tcPr>
          <w:p w14:paraId="00000258" w14:textId="77777777" w:rsidR="00B66B58" w:rsidRDefault="00E32990">
            <w:pPr>
              <w:rPr>
                <w:sz w:val="24"/>
                <w:szCs w:val="24"/>
              </w:rPr>
            </w:pPr>
            <w:r>
              <w:rPr>
                <w:sz w:val="24"/>
                <w:szCs w:val="24"/>
              </w:rPr>
              <w:t xml:space="preserve">   pop + dam</w:t>
            </w:r>
          </w:p>
        </w:tc>
        <w:tc>
          <w:tcPr>
            <w:tcW w:w="1584" w:type="dxa"/>
            <w:tcBorders>
              <w:top w:val="nil"/>
              <w:left w:val="nil"/>
              <w:bottom w:val="nil"/>
              <w:right w:val="nil"/>
            </w:tcBorders>
          </w:tcPr>
          <w:p w14:paraId="00000259" w14:textId="77777777" w:rsidR="00B66B58" w:rsidRDefault="00E32990">
            <w:pPr>
              <w:rPr>
                <w:sz w:val="24"/>
                <w:szCs w:val="24"/>
              </w:rPr>
            </w:pPr>
            <w:r>
              <w:rPr>
                <w:sz w:val="24"/>
                <w:szCs w:val="24"/>
              </w:rPr>
              <w:t>t</w:t>
            </w:r>
          </w:p>
        </w:tc>
        <w:tc>
          <w:tcPr>
            <w:tcW w:w="425" w:type="dxa"/>
            <w:tcBorders>
              <w:top w:val="nil"/>
              <w:left w:val="nil"/>
              <w:bottom w:val="nil"/>
              <w:right w:val="nil"/>
            </w:tcBorders>
            <w:vAlign w:val="center"/>
          </w:tcPr>
          <w:p w14:paraId="0000025A" w14:textId="77777777" w:rsidR="00B66B58" w:rsidRDefault="00E32990">
            <w:pPr>
              <w:jc w:val="center"/>
              <w:rPr>
                <w:sz w:val="24"/>
                <w:szCs w:val="24"/>
              </w:rPr>
            </w:pPr>
            <w:r>
              <w:rPr>
                <w:sz w:val="24"/>
                <w:szCs w:val="24"/>
              </w:rPr>
              <w:t>3</w:t>
            </w:r>
          </w:p>
        </w:tc>
        <w:tc>
          <w:tcPr>
            <w:tcW w:w="1192" w:type="dxa"/>
            <w:tcBorders>
              <w:top w:val="nil"/>
              <w:left w:val="nil"/>
              <w:bottom w:val="nil"/>
              <w:right w:val="nil"/>
            </w:tcBorders>
            <w:vAlign w:val="center"/>
          </w:tcPr>
          <w:p w14:paraId="0000025B" w14:textId="77777777" w:rsidR="00B66B58" w:rsidRDefault="00E32990">
            <w:pPr>
              <w:jc w:val="center"/>
              <w:rPr>
                <w:sz w:val="24"/>
                <w:szCs w:val="24"/>
              </w:rPr>
            </w:pPr>
            <w:r>
              <w:rPr>
                <w:sz w:val="24"/>
                <w:szCs w:val="24"/>
              </w:rPr>
              <w:t>592.28</w:t>
            </w:r>
          </w:p>
        </w:tc>
        <w:tc>
          <w:tcPr>
            <w:tcW w:w="1020" w:type="dxa"/>
            <w:tcBorders>
              <w:top w:val="nil"/>
              <w:left w:val="nil"/>
              <w:bottom w:val="nil"/>
              <w:right w:val="nil"/>
            </w:tcBorders>
            <w:vAlign w:val="center"/>
          </w:tcPr>
          <w:p w14:paraId="0000025C" w14:textId="77777777" w:rsidR="00B66B58" w:rsidRDefault="00E32990">
            <w:pPr>
              <w:jc w:val="center"/>
              <w:rPr>
                <w:sz w:val="24"/>
                <w:szCs w:val="24"/>
              </w:rPr>
            </w:pPr>
            <w:r>
              <w:rPr>
                <w:sz w:val="24"/>
                <w:szCs w:val="24"/>
              </w:rPr>
              <w:t>&lt; 0.001</w:t>
            </w:r>
          </w:p>
        </w:tc>
      </w:tr>
      <w:tr w:rsidR="00B66B58" w14:paraId="56DD4084" w14:textId="77777777">
        <w:trPr>
          <w:trHeight w:val="331"/>
          <w:jc w:val="center"/>
        </w:trPr>
        <w:tc>
          <w:tcPr>
            <w:tcW w:w="1261" w:type="dxa"/>
            <w:vMerge/>
            <w:tcBorders>
              <w:left w:val="nil"/>
              <w:right w:val="nil"/>
            </w:tcBorders>
          </w:tcPr>
          <w:p w14:paraId="0000025D" w14:textId="77777777" w:rsidR="00B66B58" w:rsidRDefault="00B66B58">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tcPr>
          <w:p w14:paraId="0000025E" w14:textId="77777777" w:rsidR="00B66B58" w:rsidRDefault="00B66B58">
            <w:pPr>
              <w:rPr>
                <w:sz w:val="24"/>
                <w:szCs w:val="24"/>
              </w:rPr>
            </w:pPr>
          </w:p>
        </w:tc>
        <w:tc>
          <w:tcPr>
            <w:tcW w:w="4320" w:type="dxa"/>
            <w:tcBorders>
              <w:top w:val="nil"/>
              <w:left w:val="nil"/>
              <w:bottom w:val="nil"/>
              <w:right w:val="nil"/>
            </w:tcBorders>
          </w:tcPr>
          <w:p w14:paraId="0000025F" w14:textId="77777777" w:rsidR="00B66B58" w:rsidRDefault="00E32990">
            <w:pPr>
              <w:rPr>
                <w:sz w:val="24"/>
                <w:szCs w:val="24"/>
              </w:rPr>
            </w:pPr>
            <w:r>
              <w:rPr>
                <w:sz w:val="24"/>
                <w:szCs w:val="24"/>
              </w:rPr>
              <w:t xml:space="preserve">   t + dam</w:t>
            </w:r>
          </w:p>
        </w:tc>
        <w:tc>
          <w:tcPr>
            <w:tcW w:w="1584" w:type="dxa"/>
            <w:tcBorders>
              <w:top w:val="nil"/>
              <w:left w:val="nil"/>
              <w:bottom w:val="nil"/>
              <w:right w:val="nil"/>
            </w:tcBorders>
          </w:tcPr>
          <w:p w14:paraId="00000260" w14:textId="77777777" w:rsidR="00B66B58" w:rsidRDefault="00E32990">
            <w:pPr>
              <w:rPr>
                <w:sz w:val="24"/>
                <w:szCs w:val="24"/>
              </w:rPr>
            </w:pPr>
            <w:r>
              <w:rPr>
                <w:sz w:val="24"/>
                <w:szCs w:val="24"/>
              </w:rPr>
              <w:t>pop</w:t>
            </w:r>
          </w:p>
        </w:tc>
        <w:tc>
          <w:tcPr>
            <w:tcW w:w="425" w:type="dxa"/>
            <w:tcBorders>
              <w:top w:val="nil"/>
              <w:left w:val="nil"/>
              <w:bottom w:val="nil"/>
              <w:right w:val="nil"/>
            </w:tcBorders>
            <w:vAlign w:val="center"/>
          </w:tcPr>
          <w:p w14:paraId="00000261" w14:textId="77777777" w:rsidR="00B66B58" w:rsidRDefault="00E32990">
            <w:pPr>
              <w:jc w:val="center"/>
              <w:rPr>
                <w:sz w:val="24"/>
                <w:szCs w:val="24"/>
              </w:rPr>
            </w:pPr>
            <w:r>
              <w:rPr>
                <w:sz w:val="24"/>
                <w:szCs w:val="24"/>
              </w:rPr>
              <w:t>1</w:t>
            </w:r>
          </w:p>
        </w:tc>
        <w:tc>
          <w:tcPr>
            <w:tcW w:w="1192" w:type="dxa"/>
            <w:tcBorders>
              <w:top w:val="nil"/>
              <w:left w:val="nil"/>
              <w:bottom w:val="nil"/>
              <w:right w:val="nil"/>
            </w:tcBorders>
            <w:vAlign w:val="center"/>
          </w:tcPr>
          <w:p w14:paraId="00000262" w14:textId="77777777" w:rsidR="00B66B58" w:rsidRDefault="00E32990">
            <w:pPr>
              <w:jc w:val="center"/>
              <w:rPr>
                <w:sz w:val="24"/>
                <w:szCs w:val="24"/>
              </w:rPr>
            </w:pPr>
            <w:r>
              <w:rPr>
                <w:sz w:val="24"/>
                <w:szCs w:val="24"/>
              </w:rPr>
              <w:t>443.20</w:t>
            </w:r>
          </w:p>
        </w:tc>
        <w:tc>
          <w:tcPr>
            <w:tcW w:w="1020" w:type="dxa"/>
            <w:tcBorders>
              <w:top w:val="nil"/>
              <w:left w:val="nil"/>
              <w:bottom w:val="nil"/>
              <w:right w:val="nil"/>
            </w:tcBorders>
            <w:vAlign w:val="center"/>
          </w:tcPr>
          <w:p w14:paraId="00000263" w14:textId="77777777" w:rsidR="00B66B58" w:rsidRDefault="00E32990">
            <w:pPr>
              <w:jc w:val="center"/>
              <w:rPr>
                <w:sz w:val="24"/>
                <w:szCs w:val="24"/>
              </w:rPr>
            </w:pPr>
            <w:r>
              <w:rPr>
                <w:sz w:val="24"/>
                <w:szCs w:val="24"/>
              </w:rPr>
              <w:t>&lt; 0.001</w:t>
            </w:r>
          </w:p>
        </w:tc>
      </w:tr>
      <w:tr w:rsidR="00B66B58" w14:paraId="0100F85A" w14:textId="77777777" w:rsidTr="002244EE">
        <w:trPr>
          <w:trHeight w:val="331"/>
          <w:jc w:val="center"/>
        </w:trPr>
        <w:tc>
          <w:tcPr>
            <w:tcW w:w="1261" w:type="dxa"/>
            <w:vMerge/>
            <w:tcBorders>
              <w:left w:val="nil"/>
              <w:right w:val="nil"/>
            </w:tcBorders>
          </w:tcPr>
          <w:p w14:paraId="00000264" w14:textId="77777777" w:rsidR="00B66B58" w:rsidRDefault="00B66B58">
            <w:pPr>
              <w:widowControl w:val="0"/>
              <w:pBdr>
                <w:top w:val="nil"/>
                <w:left w:val="nil"/>
                <w:bottom w:val="nil"/>
                <w:right w:val="nil"/>
                <w:between w:val="nil"/>
              </w:pBdr>
              <w:spacing w:line="276" w:lineRule="auto"/>
              <w:rPr>
                <w:sz w:val="24"/>
                <w:szCs w:val="24"/>
              </w:rPr>
            </w:pPr>
          </w:p>
        </w:tc>
        <w:tc>
          <w:tcPr>
            <w:tcW w:w="1440" w:type="dxa"/>
            <w:tcBorders>
              <w:top w:val="nil"/>
              <w:left w:val="nil"/>
              <w:bottom w:val="single" w:sz="8" w:space="0" w:color="A6A6A6" w:themeColor="background1" w:themeShade="A6"/>
              <w:right w:val="nil"/>
            </w:tcBorders>
          </w:tcPr>
          <w:p w14:paraId="00000265" w14:textId="77777777" w:rsidR="00B66B58" w:rsidRDefault="00B66B58">
            <w:pPr>
              <w:rPr>
                <w:sz w:val="24"/>
                <w:szCs w:val="24"/>
              </w:rPr>
            </w:pPr>
          </w:p>
        </w:tc>
        <w:tc>
          <w:tcPr>
            <w:tcW w:w="4320" w:type="dxa"/>
            <w:tcBorders>
              <w:top w:val="nil"/>
              <w:left w:val="nil"/>
              <w:bottom w:val="single" w:sz="8" w:space="0" w:color="A6A6A6" w:themeColor="background1" w:themeShade="A6"/>
              <w:right w:val="nil"/>
            </w:tcBorders>
          </w:tcPr>
          <w:p w14:paraId="00000266" w14:textId="77777777" w:rsidR="00B66B58" w:rsidRDefault="00E32990">
            <w:pPr>
              <w:rPr>
                <w:sz w:val="24"/>
                <w:szCs w:val="24"/>
              </w:rPr>
            </w:pPr>
            <w:r>
              <w:rPr>
                <w:sz w:val="24"/>
                <w:szCs w:val="24"/>
              </w:rPr>
              <w:t xml:space="preserve">   t + pop</w:t>
            </w:r>
          </w:p>
        </w:tc>
        <w:tc>
          <w:tcPr>
            <w:tcW w:w="1584" w:type="dxa"/>
            <w:tcBorders>
              <w:top w:val="nil"/>
              <w:left w:val="nil"/>
              <w:bottom w:val="single" w:sz="8" w:space="0" w:color="A6A6A6" w:themeColor="background1" w:themeShade="A6"/>
              <w:right w:val="nil"/>
            </w:tcBorders>
          </w:tcPr>
          <w:p w14:paraId="00000267" w14:textId="77777777" w:rsidR="00B66B58" w:rsidRDefault="00E32990">
            <w:pPr>
              <w:rPr>
                <w:sz w:val="24"/>
                <w:szCs w:val="24"/>
              </w:rPr>
            </w:pPr>
            <w:r>
              <w:rPr>
                <w:sz w:val="24"/>
                <w:szCs w:val="24"/>
              </w:rPr>
              <w:t>dam</w:t>
            </w:r>
          </w:p>
        </w:tc>
        <w:tc>
          <w:tcPr>
            <w:tcW w:w="425" w:type="dxa"/>
            <w:tcBorders>
              <w:top w:val="nil"/>
              <w:left w:val="nil"/>
              <w:bottom w:val="single" w:sz="8" w:space="0" w:color="A6A6A6" w:themeColor="background1" w:themeShade="A6"/>
              <w:right w:val="nil"/>
            </w:tcBorders>
            <w:vAlign w:val="center"/>
          </w:tcPr>
          <w:p w14:paraId="00000268" w14:textId="77777777" w:rsidR="00B66B58" w:rsidRDefault="00E32990">
            <w:pPr>
              <w:jc w:val="center"/>
              <w:rPr>
                <w:sz w:val="24"/>
                <w:szCs w:val="24"/>
              </w:rPr>
            </w:pPr>
            <w:r>
              <w:rPr>
                <w:sz w:val="24"/>
                <w:szCs w:val="24"/>
              </w:rPr>
              <w:t>1</w:t>
            </w:r>
          </w:p>
        </w:tc>
        <w:tc>
          <w:tcPr>
            <w:tcW w:w="1192" w:type="dxa"/>
            <w:tcBorders>
              <w:top w:val="nil"/>
              <w:left w:val="nil"/>
              <w:bottom w:val="single" w:sz="8" w:space="0" w:color="A6A6A6" w:themeColor="background1" w:themeShade="A6"/>
              <w:right w:val="nil"/>
            </w:tcBorders>
            <w:vAlign w:val="center"/>
          </w:tcPr>
          <w:p w14:paraId="00000269" w14:textId="77777777" w:rsidR="00B66B58" w:rsidRDefault="00E32990">
            <w:pPr>
              <w:jc w:val="center"/>
              <w:rPr>
                <w:sz w:val="24"/>
                <w:szCs w:val="24"/>
              </w:rPr>
            </w:pPr>
            <w:r>
              <w:rPr>
                <w:sz w:val="24"/>
                <w:szCs w:val="24"/>
              </w:rPr>
              <w:t>87.81</w:t>
            </w:r>
          </w:p>
        </w:tc>
        <w:tc>
          <w:tcPr>
            <w:tcW w:w="1020" w:type="dxa"/>
            <w:tcBorders>
              <w:top w:val="nil"/>
              <w:left w:val="nil"/>
              <w:bottom w:val="single" w:sz="8" w:space="0" w:color="A6A6A6" w:themeColor="background1" w:themeShade="A6"/>
              <w:right w:val="nil"/>
            </w:tcBorders>
            <w:vAlign w:val="center"/>
          </w:tcPr>
          <w:p w14:paraId="0000026A" w14:textId="77777777" w:rsidR="00B66B58" w:rsidRDefault="00E32990">
            <w:pPr>
              <w:jc w:val="center"/>
              <w:rPr>
                <w:sz w:val="24"/>
                <w:szCs w:val="24"/>
              </w:rPr>
            </w:pPr>
            <w:r>
              <w:rPr>
                <w:sz w:val="24"/>
                <w:szCs w:val="24"/>
              </w:rPr>
              <w:t>&lt; 0.001</w:t>
            </w:r>
          </w:p>
        </w:tc>
      </w:tr>
      <w:tr w:rsidR="00B66B58" w14:paraId="1D44337E" w14:textId="77777777" w:rsidTr="002244EE">
        <w:trPr>
          <w:trHeight w:val="331"/>
          <w:jc w:val="center"/>
        </w:trPr>
        <w:tc>
          <w:tcPr>
            <w:tcW w:w="1261" w:type="dxa"/>
            <w:vMerge/>
            <w:tcBorders>
              <w:left w:val="nil"/>
              <w:right w:val="nil"/>
            </w:tcBorders>
          </w:tcPr>
          <w:p w14:paraId="0000026B" w14:textId="77777777" w:rsidR="00B66B58" w:rsidRDefault="00B66B58">
            <w:pPr>
              <w:widowControl w:val="0"/>
              <w:pBdr>
                <w:top w:val="nil"/>
                <w:left w:val="nil"/>
                <w:bottom w:val="nil"/>
                <w:right w:val="nil"/>
                <w:between w:val="nil"/>
              </w:pBdr>
              <w:spacing w:line="276" w:lineRule="auto"/>
              <w:rPr>
                <w:sz w:val="24"/>
                <w:szCs w:val="24"/>
              </w:rPr>
            </w:pPr>
          </w:p>
        </w:tc>
        <w:tc>
          <w:tcPr>
            <w:tcW w:w="1440" w:type="dxa"/>
            <w:tcBorders>
              <w:top w:val="single" w:sz="8" w:space="0" w:color="A6A6A6" w:themeColor="background1" w:themeShade="A6"/>
              <w:left w:val="nil"/>
              <w:bottom w:val="nil"/>
              <w:right w:val="nil"/>
            </w:tcBorders>
          </w:tcPr>
          <w:p w14:paraId="0000026C" w14:textId="77777777" w:rsidR="00B66B58" w:rsidRDefault="00E32990">
            <w:pPr>
              <w:rPr>
                <w:b/>
                <w:sz w:val="24"/>
                <w:szCs w:val="24"/>
              </w:rPr>
            </w:pPr>
            <w:r>
              <w:rPr>
                <w:sz w:val="24"/>
                <w:szCs w:val="24"/>
              </w:rPr>
              <w:t>Finland</w:t>
            </w:r>
          </w:p>
        </w:tc>
        <w:tc>
          <w:tcPr>
            <w:tcW w:w="4320" w:type="dxa"/>
            <w:tcBorders>
              <w:top w:val="single" w:sz="8" w:space="0" w:color="A6A6A6" w:themeColor="background1" w:themeShade="A6"/>
              <w:left w:val="nil"/>
              <w:bottom w:val="nil"/>
              <w:right w:val="nil"/>
            </w:tcBorders>
          </w:tcPr>
          <w:p w14:paraId="0000026D" w14:textId="77777777" w:rsidR="00B66B58" w:rsidRDefault="00E32990">
            <w:pPr>
              <w:rPr>
                <w:sz w:val="24"/>
                <w:szCs w:val="24"/>
              </w:rPr>
            </w:pPr>
            <w:r>
              <w:rPr>
                <w:b/>
                <w:sz w:val="24"/>
                <w:szCs w:val="24"/>
              </w:rPr>
              <w:t xml:space="preserve">   t + pop + t:pop + family + dam</w:t>
            </w:r>
          </w:p>
        </w:tc>
        <w:tc>
          <w:tcPr>
            <w:tcW w:w="1584" w:type="dxa"/>
            <w:tcBorders>
              <w:top w:val="single" w:sz="8" w:space="0" w:color="A6A6A6" w:themeColor="background1" w:themeShade="A6"/>
              <w:left w:val="nil"/>
              <w:bottom w:val="nil"/>
              <w:right w:val="nil"/>
            </w:tcBorders>
          </w:tcPr>
          <w:p w14:paraId="0000026E" w14:textId="77777777" w:rsidR="00B66B58" w:rsidRDefault="00B66B58">
            <w:pPr>
              <w:rPr>
                <w:sz w:val="24"/>
                <w:szCs w:val="24"/>
              </w:rPr>
            </w:pPr>
          </w:p>
        </w:tc>
        <w:tc>
          <w:tcPr>
            <w:tcW w:w="425" w:type="dxa"/>
            <w:tcBorders>
              <w:top w:val="single" w:sz="8" w:space="0" w:color="A6A6A6" w:themeColor="background1" w:themeShade="A6"/>
              <w:left w:val="nil"/>
              <w:bottom w:val="nil"/>
              <w:right w:val="nil"/>
            </w:tcBorders>
            <w:vAlign w:val="center"/>
          </w:tcPr>
          <w:p w14:paraId="0000026F" w14:textId="77777777" w:rsidR="00B66B58" w:rsidRDefault="00B66B58">
            <w:pPr>
              <w:jc w:val="center"/>
              <w:rPr>
                <w:sz w:val="24"/>
                <w:szCs w:val="24"/>
              </w:rPr>
            </w:pPr>
          </w:p>
        </w:tc>
        <w:tc>
          <w:tcPr>
            <w:tcW w:w="1192" w:type="dxa"/>
            <w:tcBorders>
              <w:top w:val="single" w:sz="8" w:space="0" w:color="A6A6A6" w:themeColor="background1" w:themeShade="A6"/>
              <w:left w:val="nil"/>
              <w:bottom w:val="nil"/>
              <w:right w:val="nil"/>
            </w:tcBorders>
            <w:vAlign w:val="center"/>
          </w:tcPr>
          <w:p w14:paraId="00000270" w14:textId="77777777" w:rsidR="00B66B58" w:rsidRDefault="00B66B58">
            <w:pPr>
              <w:jc w:val="center"/>
              <w:rPr>
                <w:sz w:val="24"/>
                <w:szCs w:val="24"/>
              </w:rPr>
            </w:pPr>
          </w:p>
        </w:tc>
        <w:tc>
          <w:tcPr>
            <w:tcW w:w="1020" w:type="dxa"/>
            <w:tcBorders>
              <w:top w:val="single" w:sz="8" w:space="0" w:color="A6A6A6" w:themeColor="background1" w:themeShade="A6"/>
              <w:left w:val="nil"/>
              <w:bottom w:val="nil"/>
              <w:right w:val="nil"/>
            </w:tcBorders>
            <w:vAlign w:val="center"/>
          </w:tcPr>
          <w:p w14:paraId="00000271" w14:textId="77777777" w:rsidR="00B66B58" w:rsidRDefault="00B66B58">
            <w:pPr>
              <w:jc w:val="center"/>
              <w:rPr>
                <w:sz w:val="24"/>
                <w:szCs w:val="24"/>
              </w:rPr>
            </w:pPr>
          </w:p>
        </w:tc>
      </w:tr>
      <w:tr w:rsidR="00B66B58" w14:paraId="5C78355A" w14:textId="77777777">
        <w:trPr>
          <w:trHeight w:val="331"/>
          <w:jc w:val="center"/>
        </w:trPr>
        <w:tc>
          <w:tcPr>
            <w:tcW w:w="1261" w:type="dxa"/>
            <w:vMerge/>
            <w:tcBorders>
              <w:left w:val="nil"/>
              <w:right w:val="nil"/>
            </w:tcBorders>
          </w:tcPr>
          <w:p w14:paraId="00000272" w14:textId="77777777" w:rsidR="00B66B58" w:rsidRDefault="00B66B58">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tcPr>
          <w:p w14:paraId="00000273" w14:textId="77777777" w:rsidR="00B66B58" w:rsidRDefault="00B66B58">
            <w:pPr>
              <w:rPr>
                <w:sz w:val="24"/>
                <w:szCs w:val="24"/>
              </w:rPr>
            </w:pPr>
          </w:p>
        </w:tc>
        <w:tc>
          <w:tcPr>
            <w:tcW w:w="4320" w:type="dxa"/>
            <w:tcBorders>
              <w:top w:val="nil"/>
              <w:left w:val="nil"/>
              <w:bottom w:val="nil"/>
              <w:right w:val="nil"/>
            </w:tcBorders>
          </w:tcPr>
          <w:p w14:paraId="00000274" w14:textId="77777777" w:rsidR="00B66B58" w:rsidRDefault="00E32990">
            <w:pPr>
              <w:rPr>
                <w:sz w:val="24"/>
                <w:szCs w:val="24"/>
              </w:rPr>
            </w:pPr>
            <w:r>
              <w:rPr>
                <w:sz w:val="24"/>
                <w:szCs w:val="24"/>
              </w:rPr>
              <w:t xml:space="preserve">   pop + family + dam</w:t>
            </w:r>
          </w:p>
        </w:tc>
        <w:tc>
          <w:tcPr>
            <w:tcW w:w="1584" w:type="dxa"/>
            <w:tcBorders>
              <w:top w:val="nil"/>
              <w:left w:val="nil"/>
              <w:bottom w:val="nil"/>
              <w:right w:val="nil"/>
            </w:tcBorders>
          </w:tcPr>
          <w:p w14:paraId="00000275" w14:textId="77777777" w:rsidR="00B66B58" w:rsidRDefault="00E32990">
            <w:pPr>
              <w:rPr>
                <w:sz w:val="24"/>
                <w:szCs w:val="24"/>
              </w:rPr>
            </w:pPr>
            <w:r>
              <w:rPr>
                <w:sz w:val="24"/>
                <w:szCs w:val="24"/>
              </w:rPr>
              <w:t>t</w:t>
            </w:r>
          </w:p>
        </w:tc>
        <w:tc>
          <w:tcPr>
            <w:tcW w:w="425" w:type="dxa"/>
            <w:tcBorders>
              <w:top w:val="nil"/>
              <w:left w:val="nil"/>
              <w:bottom w:val="nil"/>
              <w:right w:val="nil"/>
            </w:tcBorders>
            <w:vAlign w:val="center"/>
          </w:tcPr>
          <w:p w14:paraId="00000276" w14:textId="77777777" w:rsidR="00B66B58" w:rsidRDefault="00E32990">
            <w:pPr>
              <w:jc w:val="center"/>
              <w:rPr>
                <w:sz w:val="24"/>
                <w:szCs w:val="24"/>
              </w:rPr>
            </w:pPr>
            <w:r>
              <w:rPr>
                <w:sz w:val="24"/>
                <w:szCs w:val="24"/>
              </w:rPr>
              <w:t>3</w:t>
            </w:r>
          </w:p>
        </w:tc>
        <w:tc>
          <w:tcPr>
            <w:tcW w:w="1192" w:type="dxa"/>
            <w:tcBorders>
              <w:top w:val="nil"/>
              <w:left w:val="nil"/>
              <w:bottom w:val="nil"/>
              <w:right w:val="nil"/>
            </w:tcBorders>
            <w:vAlign w:val="center"/>
          </w:tcPr>
          <w:p w14:paraId="00000277" w14:textId="77777777" w:rsidR="00B66B58" w:rsidRDefault="00E32990">
            <w:pPr>
              <w:jc w:val="center"/>
              <w:rPr>
                <w:sz w:val="24"/>
                <w:szCs w:val="24"/>
              </w:rPr>
            </w:pPr>
            <w:r>
              <w:rPr>
                <w:sz w:val="24"/>
                <w:szCs w:val="24"/>
              </w:rPr>
              <w:t>308.13</w:t>
            </w:r>
          </w:p>
        </w:tc>
        <w:tc>
          <w:tcPr>
            <w:tcW w:w="1020" w:type="dxa"/>
            <w:tcBorders>
              <w:top w:val="nil"/>
              <w:left w:val="nil"/>
              <w:bottom w:val="nil"/>
              <w:right w:val="nil"/>
            </w:tcBorders>
            <w:vAlign w:val="center"/>
          </w:tcPr>
          <w:p w14:paraId="00000278" w14:textId="77777777" w:rsidR="00B66B58" w:rsidRDefault="00E32990">
            <w:pPr>
              <w:jc w:val="center"/>
              <w:rPr>
                <w:sz w:val="24"/>
                <w:szCs w:val="24"/>
              </w:rPr>
            </w:pPr>
            <w:r>
              <w:rPr>
                <w:sz w:val="24"/>
                <w:szCs w:val="24"/>
              </w:rPr>
              <w:t>&lt; 0.001</w:t>
            </w:r>
          </w:p>
        </w:tc>
      </w:tr>
      <w:tr w:rsidR="00B66B58" w14:paraId="0AA3951A" w14:textId="77777777">
        <w:trPr>
          <w:trHeight w:val="331"/>
          <w:jc w:val="center"/>
        </w:trPr>
        <w:tc>
          <w:tcPr>
            <w:tcW w:w="1261" w:type="dxa"/>
            <w:vMerge/>
            <w:tcBorders>
              <w:left w:val="nil"/>
              <w:right w:val="nil"/>
            </w:tcBorders>
          </w:tcPr>
          <w:p w14:paraId="00000279" w14:textId="77777777" w:rsidR="00B66B58" w:rsidRDefault="00B66B58">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tcPr>
          <w:p w14:paraId="0000027A" w14:textId="77777777" w:rsidR="00B66B58" w:rsidRDefault="00B66B58">
            <w:pPr>
              <w:rPr>
                <w:sz w:val="24"/>
                <w:szCs w:val="24"/>
              </w:rPr>
            </w:pPr>
          </w:p>
        </w:tc>
        <w:tc>
          <w:tcPr>
            <w:tcW w:w="4320" w:type="dxa"/>
            <w:tcBorders>
              <w:top w:val="nil"/>
              <w:left w:val="nil"/>
              <w:bottom w:val="nil"/>
              <w:right w:val="nil"/>
            </w:tcBorders>
          </w:tcPr>
          <w:p w14:paraId="0000027B" w14:textId="77777777" w:rsidR="00B66B58" w:rsidRDefault="00E32990">
            <w:pPr>
              <w:rPr>
                <w:sz w:val="24"/>
                <w:szCs w:val="24"/>
              </w:rPr>
            </w:pPr>
            <w:r>
              <w:rPr>
                <w:sz w:val="24"/>
                <w:szCs w:val="24"/>
              </w:rPr>
              <w:t xml:space="preserve">   t + family + dam</w:t>
            </w:r>
          </w:p>
        </w:tc>
        <w:tc>
          <w:tcPr>
            <w:tcW w:w="1584" w:type="dxa"/>
            <w:tcBorders>
              <w:top w:val="nil"/>
              <w:left w:val="nil"/>
              <w:bottom w:val="nil"/>
              <w:right w:val="nil"/>
            </w:tcBorders>
          </w:tcPr>
          <w:p w14:paraId="0000027C" w14:textId="77777777" w:rsidR="00B66B58" w:rsidRDefault="00E32990">
            <w:pPr>
              <w:rPr>
                <w:sz w:val="24"/>
                <w:szCs w:val="24"/>
              </w:rPr>
            </w:pPr>
            <w:r>
              <w:rPr>
                <w:sz w:val="24"/>
                <w:szCs w:val="24"/>
              </w:rPr>
              <w:t>pop</w:t>
            </w:r>
          </w:p>
        </w:tc>
        <w:tc>
          <w:tcPr>
            <w:tcW w:w="425" w:type="dxa"/>
            <w:tcBorders>
              <w:top w:val="nil"/>
              <w:left w:val="nil"/>
              <w:bottom w:val="nil"/>
              <w:right w:val="nil"/>
            </w:tcBorders>
            <w:vAlign w:val="center"/>
          </w:tcPr>
          <w:p w14:paraId="0000027D" w14:textId="77777777" w:rsidR="00B66B58" w:rsidRDefault="00E32990">
            <w:pPr>
              <w:jc w:val="center"/>
              <w:rPr>
                <w:sz w:val="24"/>
                <w:szCs w:val="24"/>
              </w:rPr>
            </w:pPr>
            <w:r>
              <w:rPr>
                <w:sz w:val="24"/>
                <w:szCs w:val="24"/>
              </w:rPr>
              <w:t>1</w:t>
            </w:r>
          </w:p>
        </w:tc>
        <w:tc>
          <w:tcPr>
            <w:tcW w:w="1192" w:type="dxa"/>
            <w:tcBorders>
              <w:top w:val="nil"/>
              <w:left w:val="nil"/>
              <w:bottom w:val="nil"/>
              <w:right w:val="nil"/>
            </w:tcBorders>
            <w:vAlign w:val="center"/>
          </w:tcPr>
          <w:p w14:paraId="0000027E" w14:textId="77777777" w:rsidR="00B66B58" w:rsidRDefault="00E32990">
            <w:pPr>
              <w:jc w:val="center"/>
              <w:rPr>
                <w:sz w:val="24"/>
                <w:szCs w:val="24"/>
              </w:rPr>
            </w:pPr>
            <w:r>
              <w:rPr>
                <w:sz w:val="24"/>
                <w:szCs w:val="24"/>
              </w:rPr>
              <w:t>1846.10</w:t>
            </w:r>
          </w:p>
        </w:tc>
        <w:tc>
          <w:tcPr>
            <w:tcW w:w="1020" w:type="dxa"/>
            <w:tcBorders>
              <w:top w:val="nil"/>
              <w:left w:val="nil"/>
              <w:bottom w:val="nil"/>
              <w:right w:val="nil"/>
            </w:tcBorders>
            <w:vAlign w:val="center"/>
          </w:tcPr>
          <w:p w14:paraId="0000027F" w14:textId="77777777" w:rsidR="00B66B58" w:rsidRDefault="00E32990">
            <w:pPr>
              <w:jc w:val="center"/>
              <w:rPr>
                <w:sz w:val="24"/>
                <w:szCs w:val="24"/>
              </w:rPr>
            </w:pPr>
            <w:r>
              <w:rPr>
                <w:sz w:val="24"/>
                <w:szCs w:val="24"/>
              </w:rPr>
              <w:t>&lt; 0.001</w:t>
            </w:r>
          </w:p>
        </w:tc>
      </w:tr>
      <w:tr w:rsidR="00B66B58" w14:paraId="409BC8AF" w14:textId="77777777">
        <w:trPr>
          <w:trHeight w:val="331"/>
          <w:jc w:val="center"/>
        </w:trPr>
        <w:tc>
          <w:tcPr>
            <w:tcW w:w="1261" w:type="dxa"/>
            <w:vMerge/>
            <w:tcBorders>
              <w:left w:val="nil"/>
              <w:right w:val="nil"/>
            </w:tcBorders>
          </w:tcPr>
          <w:p w14:paraId="00000280" w14:textId="77777777" w:rsidR="00B66B58" w:rsidRDefault="00B66B58">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tcPr>
          <w:p w14:paraId="00000281" w14:textId="77777777" w:rsidR="00B66B58" w:rsidRDefault="00B66B58">
            <w:pPr>
              <w:rPr>
                <w:sz w:val="24"/>
                <w:szCs w:val="24"/>
              </w:rPr>
            </w:pPr>
          </w:p>
        </w:tc>
        <w:tc>
          <w:tcPr>
            <w:tcW w:w="4320" w:type="dxa"/>
            <w:tcBorders>
              <w:top w:val="nil"/>
              <w:left w:val="nil"/>
              <w:bottom w:val="nil"/>
              <w:right w:val="nil"/>
            </w:tcBorders>
          </w:tcPr>
          <w:p w14:paraId="00000282" w14:textId="77777777" w:rsidR="00B66B58" w:rsidRDefault="00E32990">
            <w:pPr>
              <w:rPr>
                <w:sz w:val="24"/>
                <w:szCs w:val="24"/>
              </w:rPr>
            </w:pPr>
            <w:r>
              <w:rPr>
                <w:sz w:val="24"/>
                <w:szCs w:val="24"/>
              </w:rPr>
              <w:t xml:space="preserve">   t + pop + family + dam</w:t>
            </w:r>
          </w:p>
        </w:tc>
        <w:tc>
          <w:tcPr>
            <w:tcW w:w="1584" w:type="dxa"/>
            <w:tcBorders>
              <w:top w:val="nil"/>
              <w:left w:val="nil"/>
              <w:bottom w:val="nil"/>
              <w:right w:val="nil"/>
            </w:tcBorders>
          </w:tcPr>
          <w:p w14:paraId="00000283" w14:textId="77777777" w:rsidR="00B66B58" w:rsidRDefault="00E32990">
            <w:pPr>
              <w:rPr>
                <w:sz w:val="24"/>
                <w:szCs w:val="24"/>
              </w:rPr>
            </w:pPr>
            <w:r>
              <w:rPr>
                <w:sz w:val="24"/>
                <w:szCs w:val="24"/>
              </w:rPr>
              <w:t>t:pop</w:t>
            </w:r>
          </w:p>
        </w:tc>
        <w:tc>
          <w:tcPr>
            <w:tcW w:w="425" w:type="dxa"/>
            <w:tcBorders>
              <w:top w:val="nil"/>
              <w:left w:val="nil"/>
              <w:bottom w:val="nil"/>
              <w:right w:val="nil"/>
            </w:tcBorders>
            <w:vAlign w:val="center"/>
          </w:tcPr>
          <w:p w14:paraId="00000284" w14:textId="77777777" w:rsidR="00B66B58" w:rsidRDefault="00E32990">
            <w:pPr>
              <w:jc w:val="center"/>
              <w:rPr>
                <w:sz w:val="24"/>
                <w:szCs w:val="24"/>
              </w:rPr>
            </w:pPr>
            <w:r>
              <w:rPr>
                <w:sz w:val="24"/>
                <w:szCs w:val="24"/>
              </w:rPr>
              <w:t>3</w:t>
            </w:r>
          </w:p>
        </w:tc>
        <w:tc>
          <w:tcPr>
            <w:tcW w:w="1192" w:type="dxa"/>
            <w:tcBorders>
              <w:top w:val="nil"/>
              <w:left w:val="nil"/>
              <w:bottom w:val="nil"/>
              <w:right w:val="nil"/>
            </w:tcBorders>
            <w:vAlign w:val="center"/>
          </w:tcPr>
          <w:p w14:paraId="00000285" w14:textId="77777777" w:rsidR="00B66B58" w:rsidRDefault="00E32990">
            <w:pPr>
              <w:jc w:val="center"/>
              <w:rPr>
                <w:sz w:val="24"/>
                <w:szCs w:val="24"/>
              </w:rPr>
            </w:pPr>
            <w:r>
              <w:rPr>
                <w:sz w:val="24"/>
                <w:szCs w:val="24"/>
              </w:rPr>
              <w:t>8.85</w:t>
            </w:r>
          </w:p>
        </w:tc>
        <w:tc>
          <w:tcPr>
            <w:tcW w:w="1020" w:type="dxa"/>
            <w:tcBorders>
              <w:top w:val="nil"/>
              <w:left w:val="nil"/>
              <w:bottom w:val="nil"/>
              <w:right w:val="nil"/>
            </w:tcBorders>
            <w:vAlign w:val="center"/>
          </w:tcPr>
          <w:p w14:paraId="00000286" w14:textId="77777777" w:rsidR="00B66B58" w:rsidRDefault="00E32990">
            <w:pPr>
              <w:jc w:val="center"/>
              <w:rPr>
                <w:sz w:val="24"/>
                <w:szCs w:val="24"/>
              </w:rPr>
            </w:pPr>
            <w:r>
              <w:rPr>
                <w:sz w:val="24"/>
                <w:szCs w:val="24"/>
              </w:rPr>
              <w:t>0.031</w:t>
            </w:r>
          </w:p>
        </w:tc>
      </w:tr>
      <w:tr w:rsidR="00B66B58" w14:paraId="336EAAEE" w14:textId="77777777">
        <w:trPr>
          <w:trHeight w:val="331"/>
          <w:jc w:val="center"/>
        </w:trPr>
        <w:tc>
          <w:tcPr>
            <w:tcW w:w="1261" w:type="dxa"/>
            <w:vMerge/>
            <w:tcBorders>
              <w:left w:val="nil"/>
              <w:right w:val="nil"/>
            </w:tcBorders>
          </w:tcPr>
          <w:p w14:paraId="00000287" w14:textId="77777777" w:rsidR="00B66B58" w:rsidRDefault="00B66B58">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tcPr>
          <w:p w14:paraId="00000288" w14:textId="77777777" w:rsidR="00B66B58" w:rsidRDefault="00B66B58">
            <w:pPr>
              <w:rPr>
                <w:sz w:val="24"/>
                <w:szCs w:val="24"/>
              </w:rPr>
            </w:pPr>
          </w:p>
        </w:tc>
        <w:tc>
          <w:tcPr>
            <w:tcW w:w="4320" w:type="dxa"/>
            <w:tcBorders>
              <w:top w:val="nil"/>
              <w:left w:val="nil"/>
              <w:bottom w:val="nil"/>
              <w:right w:val="nil"/>
            </w:tcBorders>
          </w:tcPr>
          <w:p w14:paraId="00000289" w14:textId="77777777" w:rsidR="00B66B58" w:rsidRDefault="00E32990">
            <w:pPr>
              <w:rPr>
                <w:sz w:val="24"/>
                <w:szCs w:val="24"/>
              </w:rPr>
            </w:pPr>
            <w:r>
              <w:rPr>
                <w:sz w:val="24"/>
                <w:szCs w:val="24"/>
              </w:rPr>
              <w:t xml:space="preserve">   t + pop + t:pop + dam</w:t>
            </w:r>
          </w:p>
        </w:tc>
        <w:tc>
          <w:tcPr>
            <w:tcW w:w="1584" w:type="dxa"/>
            <w:tcBorders>
              <w:top w:val="nil"/>
              <w:left w:val="nil"/>
              <w:bottom w:val="nil"/>
              <w:right w:val="nil"/>
            </w:tcBorders>
          </w:tcPr>
          <w:p w14:paraId="0000028A" w14:textId="77777777" w:rsidR="00B66B58" w:rsidRDefault="00E32990">
            <w:pPr>
              <w:rPr>
                <w:sz w:val="24"/>
                <w:szCs w:val="24"/>
              </w:rPr>
            </w:pPr>
            <w:r>
              <w:rPr>
                <w:sz w:val="24"/>
                <w:szCs w:val="24"/>
              </w:rPr>
              <w:t>family</w:t>
            </w:r>
          </w:p>
        </w:tc>
        <w:tc>
          <w:tcPr>
            <w:tcW w:w="425" w:type="dxa"/>
            <w:tcBorders>
              <w:top w:val="nil"/>
              <w:left w:val="nil"/>
              <w:bottom w:val="nil"/>
              <w:right w:val="nil"/>
            </w:tcBorders>
            <w:vAlign w:val="center"/>
          </w:tcPr>
          <w:p w14:paraId="0000028B" w14:textId="77777777" w:rsidR="00B66B58" w:rsidRDefault="00E32990">
            <w:pPr>
              <w:jc w:val="center"/>
              <w:rPr>
                <w:sz w:val="24"/>
                <w:szCs w:val="24"/>
              </w:rPr>
            </w:pPr>
            <w:r>
              <w:rPr>
                <w:sz w:val="24"/>
                <w:szCs w:val="24"/>
              </w:rPr>
              <w:t>1</w:t>
            </w:r>
          </w:p>
        </w:tc>
        <w:tc>
          <w:tcPr>
            <w:tcW w:w="1192" w:type="dxa"/>
            <w:tcBorders>
              <w:top w:val="nil"/>
              <w:left w:val="nil"/>
              <w:bottom w:val="nil"/>
              <w:right w:val="nil"/>
            </w:tcBorders>
            <w:vAlign w:val="center"/>
          </w:tcPr>
          <w:p w14:paraId="0000028C" w14:textId="77777777" w:rsidR="00B66B58" w:rsidRDefault="00E32990">
            <w:pPr>
              <w:jc w:val="center"/>
              <w:rPr>
                <w:sz w:val="24"/>
                <w:szCs w:val="24"/>
              </w:rPr>
            </w:pPr>
            <w:r>
              <w:rPr>
                <w:sz w:val="24"/>
                <w:szCs w:val="24"/>
              </w:rPr>
              <w:t>15.81</w:t>
            </w:r>
          </w:p>
        </w:tc>
        <w:tc>
          <w:tcPr>
            <w:tcW w:w="1020" w:type="dxa"/>
            <w:tcBorders>
              <w:top w:val="nil"/>
              <w:left w:val="nil"/>
              <w:bottom w:val="nil"/>
              <w:right w:val="nil"/>
            </w:tcBorders>
            <w:vAlign w:val="center"/>
          </w:tcPr>
          <w:p w14:paraId="0000028D" w14:textId="77777777" w:rsidR="00B66B58" w:rsidRDefault="00E32990">
            <w:pPr>
              <w:jc w:val="center"/>
              <w:rPr>
                <w:sz w:val="24"/>
                <w:szCs w:val="24"/>
              </w:rPr>
            </w:pPr>
            <w:r>
              <w:rPr>
                <w:sz w:val="24"/>
                <w:szCs w:val="24"/>
              </w:rPr>
              <w:t>&lt; 0.001</w:t>
            </w:r>
          </w:p>
        </w:tc>
      </w:tr>
      <w:tr w:rsidR="00B66B58" w14:paraId="37A03FA2" w14:textId="77777777" w:rsidTr="002244EE">
        <w:trPr>
          <w:trHeight w:val="331"/>
          <w:jc w:val="center"/>
        </w:trPr>
        <w:tc>
          <w:tcPr>
            <w:tcW w:w="1261" w:type="dxa"/>
            <w:vMerge/>
            <w:tcBorders>
              <w:left w:val="nil"/>
              <w:bottom w:val="single" w:sz="4" w:space="0" w:color="000000"/>
              <w:right w:val="nil"/>
            </w:tcBorders>
          </w:tcPr>
          <w:p w14:paraId="0000028E" w14:textId="77777777" w:rsidR="00B66B58" w:rsidRDefault="00B66B58">
            <w:pPr>
              <w:widowControl w:val="0"/>
              <w:pBdr>
                <w:top w:val="nil"/>
                <w:left w:val="nil"/>
                <w:bottom w:val="nil"/>
                <w:right w:val="nil"/>
                <w:between w:val="nil"/>
              </w:pBdr>
              <w:spacing w:line="276" w:lineRule="auto"/>
              <w:rPr>
                <w:sz w:val="24"/>
                <w:szCs w:val="24"/>
              </w:rPr>
            </w:pPr>
          </w:p>
        </w:tc>
        <w:tc>
          <w:tcPr>
            <w:tcW w:w="1440" w:type="dxa"/>
            <w:tcBorders>
              <w:top w:val="nil"/>
              <w:left w:val="nil"/>
              <w:bottom w:val="single" w:sz="4" w:space="0" w:color="000000"/>
              <w:right w:val="nil"/>
            </w:tcBorders>
          </w:tcPr>
          <w:p w14:paraId="0000028F" w14:textId="77777777" w:rsidR="00B66B58" w:rsidRDefault="00B66B58">
            <w:pPr>
              <w:rPr>
                <w:sz w:val="24"/>
                <w:szCs w:val="24"/>
              </w:rPr>
            </w:pPr>
          </w:p>
        </w:tc>
        <w:tc>
          <w:tcPr>
            <w:tcW w:w="4320" w:type="dxa"/>
            <w:tcBorders>
              <w:top w:val="nil"/>
              <w:left w:val="nil"/>
              <w:bottom w:val="single" w:sz="4" w:space="0" w:color="000000"/>
              <w:right w:val="nil"/>
            </w:tcBorders>
          </w:tcPr>
          <w:p w14:paraId="00000290" w14:textId="77777777" w:rsidR="00B66B58" w:rsidRDefault="00E32990">
            <w:pPr>
              <w:rPr>
                <w:sz w:val="24"/>
                <w:szCs w:val="24"/>
              </w:rPr>
            </w:pPr>
            <w:r>
              <w:rPr>
                <w:sz w:val="24"/>
                <w:szCs w:val="24"/>
              </w:rPr>
              <w:t xml:space="preserve">   t + pop + t:pop + family</w:t>
            </w:r>
          </w:p>
        </w:tc>
        <w:tc>
          <w:tcPr>
            <w:tcW w:w="1584" w:type="dxa"/>
            <w:tcBorders>
              <w:top w:val="nil"/>
              <w:left w:val="nil"/>
              <w:bottom w:val="single" w:sz="4" w:space="0" w:color="000000"/>
              <w:right w:val="nil"/>
            </w:tcBorders>
          </w:tcPr>
          <w:p w14:paraId="00000291" w14:textId="77777777" w:rsidR="00B66B58" w:rsidRDefault="00E32990">
            <w:pPr>
              <w:rPr>
                <w:sz w:val="24"/>
                <w:szCs w:val="24"/>
              </w:rPr>
            </w:pPr>
            <w:r>
              <w:rPr>
                <w:sz w:val="24"/>
                <w:szCs w:val="24"/>
              </w:rPr>
              <w:t>dam</w:t>
            </w:r>
          </w:p>
        </w:tc>
        <w:tc>
          <w:tcPr>
            <w:tcW w:w="425" w:type="dxa"/>
            <w:tcBorders>
              <w:top w:val="nil"/>
              <w:left w:val="nil"/>
              <w:bottom w:val="single" w:sz="4" w:space="0" w:color="000000"/>
              <w:right w:val="nil"/>
            </w:tcBorders>
            <w:vAlign w:val="center"/>
          </w:tcPr>
          <w:p w14:paraId="00000292" w14:textId="77777777" w:rsidR="00B66B58" w:rsidRDefault="00E32990">
            <w:pPr>
              <w:jc w:val="center"/>
              <w:rPr>
                <w:sz w:val="24"/>
                <w:szCs w:val="24"/>
              </w:rPr>
            </w:pPr>
            <w:r>
              <w:rPr>
                <w:sz w:val="24"/>
                <w:szCs w:val="24"/>
              </w:rPr>
              <w:t>1</w:t>
            </w:r>
          </w:p>
        </w:tc>
        <w:tc>
          <w:tcPr>
            <w:tcW w:w="1192" w:type="dxa"/>
            <w:tcBorders>
              <w:top w:val="nil"/>
              <w:left w:val="nil"/>
              <w:bottom w:val="single" w:sz="4" w:space="0" w:color="000000"/>
              <w:right w:val="nil"/>
            </w:tcBorders>
            <w:vAlign w:val="center"/>
          </w:tcPr>
          <w:p w14:paraId="00000293" w14:textId="77777777" w:rsidR="00B66B58" w:rsidRDefault="00E32990">
            <w:pPr>
              <w:jc w:val="center"/>
              <w:rPr>
                <w:sz w:val="24"/>
                <w:szCs w:val="24"/>
              </w:rPr>
            </w:pPr>
            <w:r>
              <w:rPr>
                <w:sz w:val="24"/>
                <w:szCs w:val="24"/>
              </w:rPr>
              <w:t>41.46</w:t>
            </w:r>
          </w:p>
        </w:tc>
        <w:tc>
          <w:tcPr>
            <w:tcW w:w="1020" w:type="dxa"/>
            <w:tcBorders>
              <w:top w:val="nil"/>
              <w:left w:val="nil"/>
              <w:bottom w:val="single" w:sz="4" w:space="0" w:color="000000"/>
              <w:right w:val="nil"/>
            </w:tcBorders>
            <w:vAlign w:val="center"/>
          </w:tcPr>
          <w:p w14:paraId="00000294" w14:textId="77777777" w:rsidR="00B66B58" w:rsidRDefault="00E32990">
            <w:pPr>
              <w:jc w:val="center"/>
              <w:rPr>
                <w:sz w:val="24"/>
                <w:szCs w:val="24"/>
              </w:rPr>
            </w:pPr>
            <w:r>
              <w:rPr>
                <w:sz w:val="24"/>
                <w:szCs w:val="24"/>
              </w:rPr>
              <w:t>&lt; 0.001</w:t>
            </w:r>
          </w:p>
        </w:tc>
      </w:tr>
      <w:tr w:rsidR="00B66B58" w14:paraId="19B5F528" w14:textId="77777777">
        <w:trPr>
          <w:trHeight w:val="331"/>
          <w:jc w:val="center"/>
        </w:trPr>
        <w:tc>
          <w:tcPr>
            <w:tcW w:w="1261" w:type="dxa"/>
            <w:vMerge w:val="restart"/>
            <w:tcBorders>
              <w:top w:val="single" w:sz="4" w:space="0" w:color="000000"/>
              <w:left w:val="nil"/>
              <w:right w:val="nil"/>
            </w:tcBorders>
          </w:tcPr>
          <w:p w14:paraId="00000295" w14:textId="77777777" w:rsidR="00B66B58" w:rsidRDefault="00E32990">
            <w:pPr>
              <w:rPr>
                <w:sz w:val="24"/>
                <w:szCs w:val="24"/>
              </w:rPr>
            </w:pPr>
            <w:r>
              <w:rPr>
                <w:sz w:val="24"/>
                <w:szCs w:val="24"/>
              </w:rPr>
              <w:t>Yolk-sac Volume</w:t>
            </w:r>
          </w:p>
        </w:tc>
        <w:tc>
          <w:tcPr>
            <w:tcW w:w="1440" w:type="dxa"/>
            <w:tcBorders>
              <w:top w:val="single" w:sz="4" w:space="0" w:color="000000"/>
              <w:left w:val="nil"/>
              <w:bottom w:val="nil"/>
              <w:right w:val="nil"/>
            </w:tcBorders>
          </w:tcPr>
          <w:p w14:paraId="00000296" w14:textId="77777777" w:rsidR="00B66B58" w:rsidRDefault="00E32990">
            <w:pPr>
              <w:rPr>
                <w:sz w:val="24"/>
                <w:szCs w:val="24"/>
              </w:rPr>
            </w:pPr>
            <w:r>
              <w:rPr>
                <w:sz w:val="24"/>
                <w:szCs w:val="24"/>
              </w:rPr>
              <w:t>Great Lakes</w:t>
            </w:r>
          </w:p>
        </w:tc>
        <w:tc>
          <w:tcPr>
            <w:tcW w:w="4320" w:type="dxa"/>
            <w:tcBorders>
              <w:top w:val="single" w:sz="4" w:space="0" w:color="000000"/>
              <w:left w:val="nil"/>
              <w:bottom w:val="nil"/>
              <w:right w:val="nil"/>
            </w:tcBorders>
          </w:tcPr>
          <w:p w14:paraId="00000297" w14:textId="77777777" w:rsidR="00B66B58" w:rsidRDefault="00E32990">
            <w:pPr>
              <w:rPr>
                <w:sz w:val="24"/>
                <w:szCs w:val="24"/>
              </w:rPr>
            </w:pPr>
            <w:r>
              <w:rPr>
                <w:b/>
                <w:sz w:val="24"/>
                <w:szCs w:val="24"/>
              </w:rPr>
              <w:t xml:space="preserve">   t + pop + t:pop + dam</w:t>
            </w:r>
          </w:p>
        </w:tc>
        <w:tc>
          <w:tcPr>
            <w:tcW w:w="1584" w:type="dxa"/>
            <w:tcBorders>
              <w:top w:val="single" w:sz="4" w:space="0" w:color="000000"/>
              <w:left w:val="nil"/>
              <w:bottom w:val="nil"/>
              <w:right w:val="nil"/>
            </w:tcBorders>
          </w:tcPr>
          <w:p w14:paraId="00000298" w14:textId="77777777" w:rsidR="00B66B58" w:rsidRDefault="00B66B58">
            <w:pPr>
              <w:rPr>
                <w:sz w:val="24"/>
                <w:szCs w:val="24"/>
              </w:rPr>
            </w:pPr>
          </w:p>
        </w:tc>
        <w:tc>
          <w:tcPr>
            <w:tcW w:w="425" w:type="dxa"/>
            <w:tcBorders>
              <w:top w:val="single" w:sz="4" w:space="0" w:color="000000"/>
              <w:left w:val="nil"/>
              <w:bottom w:val="nil"/>
              <w:right w:val="nil"/>
            </w:tcBorders>
            <w:vAlign w:val="center"/>
          </w:tcPr>
          <w:p w14:paraId="00000299" w14:textId="77777777" w:rsidR="00B66B58" w:rsidRDefault="00B66B58">
            <w:pPr>
              <w:jc w:val="center"/>
              <w:rPr>
                <w:sz w:val="24"/>
                <w:szCs w:val="24"/>
              </w:rPr>
            </w:pPr>
          </w:p>
        </w:tc>
        <w:tc>
          <w:tcPr>
            <w:tcW w:w="1192" w:type="dxa"/>
            <w:tcBorders>
              <w:top w:val="single" w:sz="4" w:space="0" w:color="000000"/>
              <w:left w:val="nil"/>
              <w:bottom w:val="nil"/>
              <w:right w:val="nil"/>
            </w:tcBorders>
            <w:vAlign w:val="center"/>
          </w:tcPr>
          <w:p w14:paraId="0000029A" w14:textId="77777777" w:rsidR="00B66B58" w:rsidRDefault="00B66B58">
            <w:pPr>
              <w:jc w:val="center"/>
              <w:rPr>
                <w:sz w:val="24"/>
                <w:szCs w:val="24"/>
              </w:rPr>
            </w:pPr>
          </w:p>
        </w:tc>
        <w:tc>
          <w:tcPr>
            <w:tcW w:w="1020" w:type="dxa"/>
            <w:tcBorders>
              <w:top w:val="single" w:sz="4" w:space="0" w:color="000000"/>
              <w:left w:val="nil"/>
              <w:bottom w:val="nil"/>
              <w:right w:val="nil"/>
            </w:tcBorders>
            <w:vAlign w:val="center"/>
          </w:tcPr>
          <w:p w14:paraId="0000029B" w14:textId="77777777" w:rsidR="00B66B58" w:rsidRDefault="00B66B58">
            <w:pPr>
              <w:jc w:val="center"/>
              <w:rPr>
                <w:sz w:val="24"/>
                <w:szCs w:val="24"/>
              </w:rPr>
            </w:pPr>
          </w:p>
        </w:tc>
      </w:tr>
      <w:tr w:rsidR="00B66B58" w14:paraId="748AC80F" w14:textId="77777777">
        <w:trPr>
          <w:trHeight w:val="331"/>
          <w:jc w:val="center"/>
        </w:trPr>
        <w:tc>
          <w:tcPr>
            <w:tcW w:w="1261" w:type="dxa"/>
            <w:vMerge/>
            <w:tcBorders>
              <w:top w:val="single" w:sz="4" w:space="0" w:color="000000"/>
              <w:left w:val="nil"/>
              <w:right w:val="nil"/>
            </w:tcBorders>
          </w:tcPr>
          <w:p w14:paraId="0000029C" w14:textId="77777777" w:rsidR="00B66B58" w:rsidRDefault="00B66B58">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tcPr>
          <w:p w14:paraId="0000029D" w14:textId="77777777" w:rsidR="00B66B58" w:rsidRDefault="00B66B58">
            <w:pPr>
              <w:rPr>
                <w:sz w:val="24"/>
                <w:szCs w:val="24"/>
              </w:rPr>
            </w:pPr>
          </w:p>
        </w:tc>
        <w:tc>
          <w:tcPr>
            <w:tcW w:w="4320" w:type="dxa"/>
            <w:tcBorders>
              <w:top w:val="nil"/>
              <w:left w:val="nil"/>
              <w:bottom w:val="nil"/>
              <w:right w:val="nil"/>
            </w:tcBorders>
          </w:tcPr>
          <w:p w14:paraId="0000029E" w14:textId="77777777" w:rsidR="00B66B58" w:rsidRDefault="00E32990">
            <w:pPr>
              <w:rPr>
                <w:sz w:val="24"/>
                <w:szCs w:val="24"/>
              </w:rPr>
            </w:pPr>
            <w:r>
              <w:rPr>
                <w:sz w:val="24"/>
                <w:szCs w:val="24"/>
              </w:rPr>
              <w:t xml:space="preserve">   pop+ dam</w:t>
            </w:r>
          </w:p>
        </w:tc>
        <w:tc>
          <w:tcPr>
            <w:tcW w:w="1584" w:type="dxa"/>
            <w:tcBorders>
              <w:top w:val="nil"/>
              <w:left w:val="nil"/>
              <w:bottom w:val="nil"/>
              <w:right w:val="nil"/>
            </w:tcBorders>
          </w:tcPr>
          <w:p w14:paraId="0000029F" w14:textId="77777777" w:rsidR="00B66B58" w:rsidRDefault="00E32990">
            <w:pPr>
              <w:rPr>
                <w:sz w:val="24"/>
                <w:szCs w:val="24"/>
              </w:rPr>
            </w:pPr>
            <w:r>
              <w:rPr>
                <w:sz w:val="24"/>
                <w:szCs w:val="24"/>
              </w:rPr>
              <w:t>t</w:t>
            </w:r>
          </w:p>
        </w:tc>
        <w:tc>
          <w:tcPr>
            <w:tcW w:w="425" w:type="dxa"/>
            <w:tcBorders>
              <w:top w:val="nil"/>
              <w:left w:val="nil"/>
              <w:bottom w:val="nil"/>
              <w:right w:val="nil"/>
            </w:tcBorders>
            <w:vAlign w:val="center"/>
          </w:tcPr>
          <w:p w14:paraId="000002A0" w14:textId="77777777" w:rsidR="00B66B58" w:rsidRDefault="00E32990">
            <w:pPr>
              <w:jc w:val="center"/>
              <w:rPr>
                <w:sz w:val="24"/>
                <w:szCs w:val="24"/>
              </w:rPr>
            </w:pPr>
            <w:r>
              <w:rPr>
                <w:sz w:val="24"/>
                <w:szCs w:val="24"/>
              </w:rPr>
              <w:t>3</w:t>
            </w:r>
          </w:p>
        </w:tc>
        <w:tc>
          <w:tcPr>
            <w:tcW w:w="1192" w:type="dxa"/>
            <w:tcBorders>
              <w:top w:val="nil"/>
              <w:left w:val="nil"/>
              <w:bottom w:val="nil"/>
              <w:right w:val="nil"/>
            </w:tcBorders>
            <w:vAlign w:val="center"/>
          </w:tcPr>
          <w:p w14:paraId="000002A1" w14:textId="77777777" w:rsidR="00B66B58" w:rsidRDefault="00E32990">
            <w:pPr>
              <w:jc w:val="center"/>
              <w:rPr>
                <w:sz w:val="24"/>
                <w:szCs w:val="24"/>
              </w:rPr>
            </w:pPr>
            <w:r>
              <w:rPr>
                <w:sz w:val="24"/>
                <w:szCs w:val="24"/>
              </w:rPr>
              <w:t>731.20</w:t>
            </w:r>
          </w:p>
        </w:tc>
        <w:tc>
          <w:tcPr>
            <w:tcW w:w="1020" w:type="dxa"/>
            <w:tcBorders>
              <w:top w:val="nil"/>
              <w:left w:val="nil"/>
              <w:bottom w:val="nil"/>
              <w:right w:val="nil"/>
            </w:tcBorders>
            <w:vAlign w:val="center"/>
          </w:tcPr>
          <w:p w14:paraId="000002A2" w14:textId="77777777" w:rsidR="00B66B58" w:rsidRDefault="00E32990">
            <w:pPr>
              <w:jc w:val="center"/>
              <w:rPr>
                <w:sz w:val="24"/>
                <w:szCs w:val="24"/>
              </w:rPr>
            </w:pPr>
            <w:r>
              <w:rPr>
                <w:sz w:val="24"/>
                <w:szCs w:val="24"/>
              </w:rPr>
              <w:t>&lt; 0.001</w:t>
            </w:r>
          </w:p>
        </w:tc>
      </w:tr>
      <w:tr w:rsidR="00B66B58" w14:paraId="0B29E110" w14:textId="77777777">
        <w:trPr>
          <w:trHeight w:val="331"/>
          <w:jc w:val="center"/>
        </w:trPr>
        <w:tc>
          <w:tcPr>
            <w:tcW w:w="1261" w:type="dxa"/>
            <w:vMerge/>
            <w:tcBorders>
              <w:top w:val="single" w:sz="4" w:space="0" w:color="000000"/>
              <w:left w:val="nil"/>
              <w:right w:val="nil"/>
            </w:tcBorders>
          </w:tcPr>
          <w:p w14:paraId="000002A3" w14:textId="77777777" w:rsidR="00B66B58" w:rsidRDefault="00B66B58">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tcPr>
          <w:p w14:paraId="000002A4" w14:textId="77777777" w:rsidR="00B66B58" w:rsidRDefault="00B66B58">
            <w:pPr>
              <w:rPr>
                <w:sz w:val="24"/>
                <w:szCs w:val="24"/>
              </w:rPr>
            </w:pPr>
          </w:p>
        </w:tc>
        <w:tc>
          <w:tcPr>
            <w:tcW w:w="4320" w:type="dxa"/>
            <w:tcBorders>
              <w:top w:val="nil"/>
              <w:left w:val="nil"/>
              <w:bottom w:val="nil"/>
              <w:right w:val="nil"/>
            </w:tcBorders>
          </w:tcPr>
          <w:p w14:paraId="000002A5" w14:textId="77777777" w:rsidR="00B66B58" w:rsidRDefault="00E32990">
            <w:pPr>
              <w:rPr>
                <w:sz w:val="24"/>
                <w:szCs w:val="24"/>
              </w:rPr>
            </w:pPr>
            <w:r>
              <w:rPr>
                <w:sz w:val="24"/>
                <w:szCs w:val="24"/>
              </w:rPr>
              <w:t xml:space="preserve">   t + dam</w:t>
            </w:r>
          </w:p>
        </w:tc>
        <w:tc>
          <w:tcPr>
            <w:tcW w:w="1584" w:type="dxa"/>
            <w:tcBorders>
              <w:top w:val="nil"/>
              <w:left w:val="nil"/>
              <w:bottom w:val="nil"/>
              <w:right w:val="nil"/>
            </w:tcBorders>
          </w:tcPr>
          <w:p w14:paraId="000002A6" w14:textId="77777777" w:rsidR="00B66B58" w:rsidRDefault="00E32990">
            <w:pPr>
              <w:rPr>
                <w:sz w:val="24"/>
                <w:szCs w:val="24"/>
              </w:rPr>
            </w:pPr>
            <w:r>
              <w:rPr>
                <w:sz w:val="24"/>
                <w:szCs w:val="24"/>
              </w:rPr>
              <w:t>pop</w:t>
            </w:r>
          </w:p>
        </w:tc>
        <w:tc>
          <w:tcPr>
            <w:tcW w:w="425" w:type="dxa"/>
            <w:tcBorders>
              <w:top w:val="nil"/>
              <w:left w:val="nil"/>
              <w:bottom w:val="nil"/>
              <w:right w:val="nil"/>
            </w:tcBorders>
            <w:vAlign w:val="center"/>
          </w:tcPr>
          <w:p w14:paraId="000002A7" w14:textId="77777777" w:rsidR="00B66B58" w:rsidRDefault="00E32990">
            <w:pPr>
              <w:jc w:val="center"/>
              <w:rPr>
                <w:sz w:val="24"/>
                <w:szCs w:val="24"/>
              </w:rPr>
            </w:pPr>
            <w:r>
              <w:rPr>
                <w:sz w:val="24"/>
                <w:szCs w:val="24"/>
              </w:rPr>
              <w:t>1</w:t>
            </w:r>
          </w:p>
        </w:tc>
        <w:tc>
          <w:tcPr>
            <w:tcW w:w="1192" w:type="dxa"/>
            <w:tcBorders>
              <w:top w:val="nil"/>
              <w:left w:val="nil"/>
              <w:bottom w:val="nil"/>
              <w:right w:val="nil"/>
            </w:tcBorders>
            <w:vAlign w:val="center"/>
          </w:tcPr>
          <w:p w14:paraId="000002A8" w14:textId="77777777" w:rsidR="00B66B58" w:rsidRDefault="00E32990">
            <w:pPr>
              <w:jc w:val="center"/>
              <w:rPr>
                <w:sz w:val="24"/>
                <w:szCs w:val="24"/>
              </w:rPr>
            </w:pPr>
            <w:r>
              <w:rPr>
                <w:sz w:val="24"/>
                <w:szCs w:val="24"/>
              </w:rPr>
              <w:t>100.48</w:t>
            </w:r>
          </w:p>
        </w:tc>
        <w:tc>
          <w:tcPr>
            <w:tcW w:w="1020" w:type="dxa"/>
            <w:tcBorders>
              <w:top w:val="nil"/>
              <w:left w:val="nil"/>
              <w:bottom w:val="nil"/>
              <w:right w:val="nil"/>
            </w:tcBorders>
            <w:vAlign w:val="center"/>
          </w:tcPr>
          <w:p w14:paraId="000002A9" w14:textId="77777777" w:rsidR="00B66B58" w:rsidRDefault="00E32990">
            <w:pPr>
              <w:jc w:val="center"/>
              <w:rPr>
                <w:sz w:val="24"/>
                <w:szCs w:val="24"/>
              </w:rPr>
            </w:pPr>
            <w:r>
              <w:rPr>
                <w:sz w:val="24"/>
                <w:szCs w:val="24"/>
              </w:rPr>
              <w:t>&lt; 0.001</w:t>
            </w:r>
          </w:p>
        </w:tc>
      </w:tr>
      <w:tr w:rsidR="00B66B58" w14:paraId="60ABCECB" w14:textId="77777777">
        <w:trPr>
          <w:trHeight w:val="331"/>
          <w:jc w:val="center"/>
        </w:trPr>
        <w:tc>
          <w:tcPr>
            <w:tcW w:w="1261" w:type="dxa"/>
            <w:vMerge/>
            <w:tcBorders>
              <w:top w:val="single" w:sz="4" w:space="0" w:color="000000"/>
              <w:left w:val="nil"/>
              <w:right w:val="nil"/>
            </w:tcBorders>
          </w:tcPr>
          <w:p w14:paraId="000002AA" w14:textId="77777777" w:rsidR="00B66B58" w:rsidRDefault="00B66B58">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tcPr>
          <w:p w14:paraId="000002AB" w14:textId="77777777" w:rsidR="00B66B58" w:rsidRDefault="00B66B58">
            <w:pPr>
              <w:rPr>
                <w:sz w:val="24"/>
                <w:szCs w:val="24"/>
              </w:rPr>
            </w:pPr>
          </w:p>
        </w:tc>
        <w:tc>
          <w:tcPr>
            <w:tcW w:w="4320" w:type="dxa"/>
            <w:tcBorders>
              <w:top w:val="nil"/>
              <w:left w:val="nil"/>
              <w:bottom w:val="nil"/>
              <w:right w:val="nil"/>
            </w:tcBorders>
          </w:tcPr>
          <w:p w14:paraId="000002AC" w14:textId="77777777" w:rsidR="00B66B58" w:rsidRDefault="00E32990">
            <w:pPr>
              <w:rPr>
                <w:sz w:val="24"/>
                <w:szCs w:val="24"/>
              </w:rPr>
            </w:pPr>
            <w:r>
              <w:rPr>
                <w:sz w:val="24"/>
                <w:szCs w:val="24"/>
              </w:rPr>
              <w:t xml:space="preserve">   t + pop + dam</w:t>
            </w:r>
          </w:p>
        </w:tc>
        <w:tc>
          <w:tcPr>
            <w:tcW w:w="1584" w:type="dxa"/>
            <w:tcBorders>
              <w:top w:val="nil"/>
              <w:left w:val="nil"/>
              <w:bottom w:val="nil"/>
              <w:right w:val="nil"/>
            </w:tcBorders>
          </w:tcPr>
          <w:p w14:paraId="000002AD" w14:textId="77777777" w:rsidR="00B66B58" w:rsidRDefault="00E32990">
            <w:pPr>
              <w:rPr>
                <w:sz w:val="24"/>
                <w:szCs w:val="24"/>
              </w:rPr>
            </w:pPr>
            <w:r>
              <w:rPr>
                <w:sz w:val="24"/>
                <w:szCs w:val="24"/>
              </w:rPr>
              <w:t>t:pop</w:t>
            </w:r>
          </w:p>
        </w:tc>
        <w:tc>
          <w:tcPr>
            <w:tcW w:w="425" w:type="dxa"/>
            <w:tcBorders>
              <w:top w:val="nil"/>
              <w:left w:val="nil"/>
              <w:bottom w:val="nil"/>
              <w:right w:val="nil"/>
            </w:tcBorders>
            <w:vAlign w:val="center"/>
          </w:tcPr>
          <w:p w14:paraId="000002AE" w14:textId="77777777" w:rsidR="00B66B58" w:rsidRDefault="00E32990">
            <w:pPr>
              <w:jc w:val="center"/>
              <w:rPr>
                <w:sz w:val="24"/>
                <w:szCs w:val="24"/>
              </w:rPr>
            </w:pPr>
            <w:r>
              <w:rPr>
                <w:sz w:val="24"/>
                <w:szCs w:val="24"/>
              </w:rPr>
              <w:t>3</w:t>
            </w:r>
          </w:p>
        </w:tc>
        <w:tc>
          <w:tcPr>
            <w:tcW w:w="1192" w:type="dxa"/>
            <w:tcBorders>
              <w:top w:val="nil"/>
              <w:left w:val="nil"/>
              <w:bottom w:val="nil"/>
              <w:right w:val="nil"/>
            </w:tcBorders>
            <w:vAlign w:val="center"/>
          </w:tcPr>
          <w:p w14:paraId="000002AF" w14:textId="77777777" w:rsidR="00B66B58" w:rsidRDefault="00E32990">
            <w:pPr>
              <w:jc w:val="center"/>
              <w:rPr>
                <w:sz w:val="24"/>
                <w:szCs w:val="24"/>
              </w:rPr>
            </w:pPr>
            <w:r>
              <w:rPr>
                <w:sz w:val="24"/>
                <w:szCs w:val="24"/>
              </w:rPr>
              <w:t>36.50</w:t>
            </w:r>
          </w:p>
        </w:tc>
        <w:tc>
          <w:tcPr>
            <w:tcW w:w="1020" w:type="dxa"/>
            <w:tcBorders>
              <w:top w:val="nil"/>
              <w:left w:val="nil"/>
              <w:bottom w:val="nil"/>
              <w:right w:val="nil"/>
            </w:tcBorders>
            <w:vAlign w:val="center"/>
          </w:tcPr>
          <w:p w14:paraId="000002B0" w14:textId="77777777" w:rsidR="00B66B58" w:rsidRDefault="00E32990">
            <w:pPr>
              <w:jc w:val="center"/>
              <w:rPr>
                <w:sz w:val="24"/>
                <w:szCs w:val="24"/>
              </w:rPr>
            </w:pPr>
            <w:r>
              <w:rPr>
                <w:sz w:val="24"/>
                <w:szCs w:val="24"/>
              </w:rPr>
              <w:t>&lt; 0.001</w:t>
            </w:r>
          </w:p>
        </w:tc>
      </w:tr>
      <w:tr w:rsidR="00B66B58" w14:paraId="3A29337D" w14:textId="77777777" w:rsidTr="002244EE">
        <w:trPr>
          <w:trHeight w:val="331"/>
          <w:jc w:val="center"/>
        </w:trPr>
        <w:tc>
          <w:tcPr>
            <w:tcW w:w="1261" w:type="dxa"/>
            <w:vMerge/>
            <w:tcBorders>
              <w:top w:val="single" w:sz="4" w:space="0" w:color="000000"/>
              <w:left w:val="nil"/>
              <w:right w:val="nil"/>
            </w:tcBorders>
          </w:tcPr>
          <w:p w14:paraId="000002B1" w14:textId="77777777" w:rsidR="00B66B58" w:rsidRDefault="00B66B58">
            <w:pPr>
              <w:widowControl w:val="0"/>
              <w:pBdr>
                <w:top w:val="nil"/>
                <w:left w:val="nil"/>
                <w:bottom w:val="nil"/>
                <w:right w:val="nil"/>
                <w:between w:val="nil"/>
              </w:pBdr>
              <w:spacing w:line="276" w:lineRule="auto"/>
              <w:rPr>
                <w:sz w:val="24"/>
                <w:szCs w:val="24"/>
              </w:rPr>
            </w:pPr>
          </w:p>
        </w:tc>
        <w:tc>
          <w:tcPr>
            <w:tcW w:w="1440" w:type="dxa"/>
            <w:tcBorders>
              <w:top w:val="nil"/>
              <w:left w:val="nil"/>
              <w:bottom w:val="single" w:sz="8" w:space="0" w:color="A6A6A6" w:themeColor="background1" w:themeShade="A6"/>
              <w:right w:val="nil"/>
            </w:tcBorders>
          </w:tcPr>
          <w:p w14:paraId="000002B2" w14:textId="77777777" w:rsidR="00B66B58" w:rsidRDefault="00B66B58">
            <w:pPr>
              <w:rPr>
                <w:sz w:val="24"/>
                <w:szCs w:val="24"/>
              </w:rPr>
            </w:pPr>
          </w:p>
        </w:tc>
        <w:tc>
          <w:tcPr>
            <w:tcW w:w="4320" w:type="dxa"/>
            <w:tcBorders>
              <w:top w:val="nil"/>
              <w:left w:val="nil"/>
              <w:bottom w:val="single" w:sz="8" w:space="0" w:color="A6A6A6" w:themeColor="background1" w:themeShade="A6"/>
              <w:right w:val="nil"/>
            </w:tcBorders>
          </w:tcPr>
          <w:p w14:paraId="000002B3" w14:textId="77777777" w:rsidR="00B66B58" w:rsidRDefault="00E32990">
            <w:pPr>
              <w:rPr>
                <w:sz w:val="24"/>
                <w:szCs w:val="24"/>
              </w:rPr>
            </w:pPr>
            <w:r>
              <w:rPr>
                <w:sz w:val="24"/>
                <w:szCs w:val="24"/>
              </w:rPr>
              <w:t xml:space="preserve">   t + pop + t:pop</w:t>
            </w:r>
          </w:p>
        </w:tc>
        <w:tc>
          <w:tcPr>
            <w:tcW w:w="1584" w:type="dxa"/>
            <w:tcBorders>
              <w:top w:val="nil"/>
              <w:left w:val="nil"/>
              <w:bottom w:val="single" w:sz="8" w:space="0" w:color="A6A6A6" w:themeColor="background1" w:themeShade="A6"/>
              <w:right w:val="nil"/>
            </w:tcBorders>
          </w:tcPr>
          <w:p w14:paraId="000002B4" w14:textId="77777777" w:rsidR="00B66B58" w:rsidRDefault="00E32990">
            <w:pPr>
              <w:rPr>
                <w:sz w:val="24"/>
                <w:szCs w:val="24"/>
              </w:rPr>
            </w:pPr>
            <w:r>
              <w:rPr>
                <w:sz w:val="24"/>
                <w:szCs w:val="24"/>
              </w:rPr>
              <w:t>dam</w:t>
            </w:r>
          </w:p>
        </w:tc>
        <w:tc>
          <w:tcPr>
            <w:tcW w:w="425" w:type="dxa"/>
            <w:tcBorders>
              <w:top w:val="nil"/>
              <w:left w:val="nil"/>
              <w:bottom w:val="single" w:sz="8" w:space="0" w:color="A6A6A6" w:themeColor="background1" w:themeShade="A6"/>
              <w:right w:val="nil"/>
            </w:tcBorders>
            <w:vAlign w:val="center"/>
          </w:tcPr>
          <w:p w14:paraId="000002B5" w14:textId="77777777" w:rsidR="00B66B58" w:rsidRDefault="00E32990">
            <w:pPr>
              <w:jc w:val="center"/>
              <w:rPr>
                <w:sz w:val="24"/>
                <w:szCs w:val="24"/>
              </w:rPr>
            </w:pPr>
            <w:r>
              <w:rPr>
                <w:sz w:val="24"/>
                <w:szCs w:val="24"/>
              </w:rPr>
              <w:t>1</w:t>
            </w:r>
          </w:p>
        </w:tc>
        <w:tc>
          <w:tcPr>
            <w:tcW w:w="1192" w:type="dxa"/>
            <w:tcBorders>
              <w:top w:val="nil"/>
              <w:left w:val="nil"/>
              <w:bottom w:val="single" w:sz="8" w:space="0" w:color="A6A6A6" w:themeColor="background1" w:themeShade="A6"/>
              <w:right w:val="nil"/>
            </w:tcBorders>
            <w:vAlign w:val="center"/>
          </w:tcPr>
          <w:p w14:paraId="000002B6" w14:textId="77777777" w:rsidR="00B66B58" w:rsidRDefault="00E32990">
            <w:pPr>
              <w:jc w:val="center"/>
              <w:rPr>
                <w:sz w:val="24"/>
                <w:szCs w:val="24"/>
              </w:rPr>
            </w:pPr>
            <w:r>
              <w:rPr>
                <w:sz w:val="24"/>
                <w:szCs w:val="24"/>
              </w:rPr>
              <w:t>299.71</w:t>
            </w:r>
          </w:p>
        </w:tc>
        <w:tc>
          <w:tcPr>
            <w:tcW w:w="1020" w:type="dxa"/>
            <w:tcBorders>
              <w:top w:val="nil"/>
              <w:left w:val="nil"/>
              <w:bottom w:val="single" w:sz="8" w:space="0" w:color="A6A6A6" w:themeColor="background1" w:themeShade="A6"/>
              <w:right w:val="nil"/>
            </w:tcBorders>
            <w:vAlign w:val="center"/>
          </w:tcPr>
          <w:p w14:paraId="000002B7" w14:textId="77777777" w:rsidR="00B66B58" w:rsidRDefault="00E32990">
            <w:pPr>
              <w:jc w:val="center"/>
              <w:rPr>
                <w:sz w:val="24"/>
                <w:szCs w:val="24"/>
              </w:rPr>
            </w:pPr>
            <w:r>
              <w:rPr>
                <w:sz w:val="24"/>
                <w:szCs w:val="24"/>
              </w:rPr>
              <w:t>&lt; 0.001</w:t>
            </w:r>
          </w:p>
        </w:tc>
      </w:tr>
      <w:tr w:rsidR="00B66B58" w14:paraId="59A911E8" w14:textId="77777777" w:rsidTr="002244EE">
        <w:trPr>
          <w:trHeight w:val="331"/>
          <w:jc w:val="center"/>
        </w:trPr>
        <w:tc>
          <w:tcPr>
            <w:tcW w:w="1261" w:type="dxa"/>
            <w:vMerge/>
            <w:tcBorders>
              <w:top w:val="single" w:sz="4" w:space="0" w:color="000000"/>
              <w:left w:val="nil"/>
              <w:right w:val="nil"/>
            </w:tcBorders>
          </w:tcPr>
          <w:p w14:paraId="000002B8" w14:textId="77777777" w:rsidR="00B66B58" w:rsidRDefault="00B66B58">
            <w:pPr>
              <w:widowControl w:val="0"/>
              <w:pBdr>
                <w:top w:val="nil"/>
                <w:left w:val="nil"/>
                <w:bottom w:val="nil"/>
                <w:right w:val="nil"/>
                <w:between w:val="nil"/>
              </w:pBdr>
              <w:spacing w:line="276" w:lineRule="auto"/>
              <w:rPr>
                <w:sz w:val="24"/>
                <w:szCs w:val="24"/>
              </w:rPr>
            </w:pPr>
          </w:p>
        </w:tc>
        <w:tc>
          <w:tcPr>
            <w:tcW w:w="1440" w:type="dxa"/>
            <w:tcBorders>
              <w:top w:val="single" w:sz="8" w:space="0" w:color="A6A6A6" w:themeColor="background1" w:themeShade="A6"/>
              <w:left w:val="nil"/>
              <w:bottom w:val="nil"/>
              <w:right w:val="nil"/>
            </w:tcBorders>
          </w:tcPr>
          <w:p w14:paraId="000002B9" w14:textId="77777777" w:rsidR="00B66B58" w:rsidRDefault="00E32990">
            <w:pPr>
              <w:rPr>
                <w:sz w:val="24"/>
                <w:szCs w:val="24"/>
              </w:rPr>
            </w:pPr>
            <w:r>
              <w:rPr>
                <w:sz w:val="24"/>
                <w:szCs w:val="24"/>
              </w:rPr>
              <w:t>Finland</w:t>
            </w:r>
          </w:p>
        </w:tc>
        <w:tc>
          <w:tcPr>
            <w:tcW w:w="4320" w:type="dxa"/>
            <w:tcBorders>
              <w:top w:val="single" w:sz="8" w:space="0" w:color="A6A6A6" w:themeColor="background1" w:themeShade="A6"/>
              <w:left w:val="nil"/>
              <w:bottom w:val="nil"/>
              <w:right w:val="nil"/>
            </w:tcBorders>
          </w:tcPr>
          <w:p w14:paraId="000002BA" w14:textId="77777777" w:rsidR="00B66B58" w:rsidRDefault="00E32990">
            <w:pPr>
              <w:rPr>
                <w:sz w:val="24"/>
                <w:szCs w:val="24"/>
              </w:rPr>
            </w:pPr>
            <w:r>
              <w:rPr>
                <w:b/>
                <w:sz w:val="24"/>
                <w:szCs w:val="24"/>
              </w:rPr>
              <w:t xml:space="preserve">   t + pop + t:pop + dam + sire + block</w:t>
            </w:r>
          </w:p>
        </w:tc>
        <w:tc>
          <w:tcPr>
            <w:tcW w:w="1584" w:type="dxa"/>
            <w:tcBorders>
              <w:top w:val="single" w:sz="8" w:space="0" w:color="A6A6A6" w:themeColor="background1" w:themeShade="A6"/>
              <w:left w:val="nil"/>
              <w:bottom w:val="nil"/>
              <w:right w:val="nil"/>
            </w:tcBorders>
          </w:tcPr>
          <w:p w14:paraId="000002BB" w14:textId="77777777" w:rsidR="00B66B58" w:rsidRDefault="00B66B58">
            <w:pPr>
              <w:rPr>
                <w:sz w:val="24"/>
                <w:szCs w:val="24"/>
              </w:rPr>
            </w:pPr>
          </w:p>
        </w:tc>
        <w:tc>
          <w:tcPr>
            <w:tcW w:w="425" w:type="dxa"/>
            <w:tcBorders>
              <w:top w:val="single" w:sz="8" w:space="0" w:color="A6A6A6" w:themeColor="background1" w:themeShade="A6"/>
              <w:left w:val="nil"/>
              <w:bottom w:val="nil"/>
              <w:right w:val="nil"/>
            </w:tcBorders>
            <w:vAlign w:val="center"/>
          </w:tcPr>
          <w:p w14:paraId="000002BC" w14:textId="77777777" w:rsidR="00B66B58" w:rsidRDefault="00B66B58">
            <w:pPr>
              <w:jc w:val="center"/>
              <w:rPr>
                <w:sz w:val="24"/>
                <w:szCs w:val="24"/>
              </w:rPr>
            </w:pPr>
          </w:p>
        </w:tc>
        <w:tc>
          <w:tcPr>
            <w:tcW w:w="1192" w:type="dxa"/>
            <w:tcBorders>
              <w:top w:val="single" w:sz="8" w:space="0" w:color="A6A6A6" w:themeColor="background1" w:themeShade="A6"/>
              <w:left w:val="nil"/>
              <w:bottom w:val="nil"/>
              <w:right w:val="nil"/>
            </w:tcBorders>
            <w:vAlign w:val="center"/>
          </w:tcPr>
          <w:p w14:paraId="000002BD" w14:textId="77777777" w:rsidR="00B66B58" w:rsidRDefault="00B66B58">
            <w:pPr>
              <w:jc w:val="center"/>
              <w:rPr>
                <w:sz w:val="24"/>
                <w:szCs w:val="24"/>
              </w:rPr>
            </w:pPr>
          </w:p>
        </w:tc>
        <w:tc>
          <w:tcPr>
            <w:tcW w:w="1020" w:type="dxa"/>
            <w:tcBorders>
              <w:top w:val="single" w:sz="8" w:space="0" w:color="A6A6A6" w:themeColor="background1" w:themeShade="A6"/>
              <w:left w:val="nil"/>
              <w:bottom w:val="nil"/>
              <w:right w:val="nil"/>
            </w:tcBorders>
            <w:vAlign w:val="center"/>
          </w:tcPr>
          <w:p w14:paraId="000002BE" w14:textId="77777777" w:rsidR="00B66B58" w:rsidRDefault="00B66B58">
            <w:pPr>
              <w:jc w:val="center"/>
              <w:rPr>
                <w:sz w:val="24"/>
                <w:szCs w:val="24"/>
              </w:rPr>
            </w:pPr>
          </w:p>
        </w:tc>
      </w:tr>
      <w:tr w:rsidR="00B66B58" w14:paraId="4620E6C5" w14:textId="77777777">
        <w:trPr>
          <w:trHeight w:val="331"/>
          <w:jc w:val="center"/>
        </w:trPr>
        <w:tc>
          <w:tcPr>
            <w:tcW w:w="1261" w:type="dxa"/>
            <w:vMerge/>
            <w:tcBorders>
              <w:top w:val="single" w:sz="4" w:space="0" w:color="000000"/>
              <w:left w:val="nil"/>
              <w:right w:val="nil"/>
            </w:tcBorders>
          </w:tcPr>
          <w:p w14:paraId="000002BF" w14:textId="77777777" w:rsidR="00B66B58" w:rsidRDefault="00B66B58">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tcPr>
          <w:p w14:paraId="000002C0" w14:textId="77777777" w:rsidR="00B66B58" w:rsidRDefault="00B66B58">
            <w:pPr>
              <w:rPr>
                <w:sz w:val="24"/>
                <w:szCs w:val="24"/>
              </w:rPr>
            </w:pPr>
          </w:p>
        </w:tc>
        <w:tc>
          <w:tcPr>
            <w:tcW w:w="4320" w:type="dxa"/>
            <w:tcBorders>
              <w:top w:val="nil"/>
              <w:left w:val="nil"/>
              <w:bottom w:val="nil"/>
              <w:right w:val="nil"/>
            </w:tcBorders>
          </w:tcPr>
          <w:p w14:paraId="000002C1" w14:textId="77777777" w:rsidR="00B66B58" w:rsidRDefault="00E32990">
            <w:pPr>
              <w:rPr>
                <w:sz w:val="24"/>
                <w:szCs w:val="24"/>
              </w:rPr>
            </w:pPr>
            <w:r>
              <w:rPr>
                <w:sz w:val="24"/>
                <w:szCs w:val="24"/>
              </w:rPr>
              <w:t xml:space="preserve">   pop + dam + sire + block</w:t>
            </w:r>
          </w:p>
        </w:tc>
        <w:tc>
          <w:tcPr>
            <w:tcW w:w="1584" w:type="dxa"/>
            <w:tcBorders>
              <w:top w:val="nil"/>
              <w:left w:val="nil"/>
              <w:bottom w:val="nil"/>
              <w:right w:val="nil"/>
            </w:tcBorders>
          </w:tcPr>
          <w:p w14:paraId="000002C2" w14:textId="77777777" w:rsidR="00B66B58" w:rsidRDefault="00E32990">
            <w:pPr>
              <w:rPr>
                <w:sz w:val="24"/>
                <w:szCs w:val="24"/>
              </w:rPr>
            </w:pPr>
            <w:r>
              <w:rPr>
                <w:sz w:val="24"/>
                <w:szCs w:val="24"/>
              </w:rPr>
              <w:t>t</w:t>
            </w:r>
          </w:p>
        </w:tc>
        <w:tc>
          <w:tcPr>
            <w:tcW w:w="425" w:type="dxa"/>
            <w:tcBorders>
              <w:top w:val="nil"/>
              <w:left w:val="nil"/>
              <w:bottom w:val="nil"/>
              <w:right w:val="nil"/>
            </w:tcBorders>
            <w:vAlign w:val="center"/>
          </w:tcPr>
          <w:p w14:paraId="000002C3" w14:textId="77777777" w:rsidR="00B66B58" w:rsidRDefault="00E32990">
            <w:pPr>
              <w:jc w:val="center"/>
              <w:rPr>
                <w:sz w:val="24"/>
                <w:szCs w:val="24"/>
              </w:rPr>
            </w:pPr>
            <w:r>
              <w:rPr>
                <w:sz w:val="24"/>
                <w:szCs w:val="24"/>
              </w:rPr>
              <w:t>3</w:t>
            </w:r>
          </w:p>
        </w:tc>
        <w:tc>
          <w:tcPr>
            <w:tcW w:w="1192" w:type="dxa"/>
            <w:tcBorders>
              <w:top w:val="nil"/>
              <w:left w:val="nil"/>
              <w:bottom w:val="nil"/>
              <w:right w:val="nil"/>
            </w:tcBorders>
            <w:vAlign w:val="center"/>
          </w:tcPr>
          <w:p w14:paraId="000002C4" w14:textId="77777777" w:rsidR="00B66B58" w:rsidRDefault="00E32990">
            <w:pPr>
              <w:jc w:val="center"/>
              <w:rPr>
                <w:sz w:val="24"/>
                <w:szCs w:val="24"/>
              </w:rPr>
            </w:pPr>
            <w:r>
              <w:rPr>
                <w:sz w:val="24"/>
                <w:szCs w:val="24"/>
              </w:rPr>
              <w:t>6,976.53</w:t>
            </w:r>
          </w:p>
        </w:tc>
        <w:tc>
          <w:tcPr>
            <w:tcW w:w="1020" w:type="dxa"/>
            <w:tcBorders>
              <w:top w:val="nil"/>
              <w:left w:val="nil"/>
              <w:bottom w:val="nil"/>
              <w:right w:val="nil"/>
            </w:tcBorders>
            <w:vAlign w:val="center"/>
          </w:tcPr>
          <w:p w14:paraId="000002C5" w14:textId="77777777" w:rsidR="00B66B58" w:rsidRDefault="00E32990">
            <w:pPr>
              <w:jc w:val="center"/>
              <w:rPr>
                <w:sz w:val="24"/>
                <w:szCs w:val="24"/>
              </w:rPr>
            </w:pPr>
            <w:r>
              <w:rPr>
                <w:sz w:val="24"/>
                <w:szCs w:val="24"/>
              </w:rPr>
              <w:t>&lt; 0.001</w:t>
            </w:r>
          </w:p>
        </w:tc>
      </w:tr>
      <w:tr w:rsidR="00B66B58" w14:paraId="7741E636" w14:textId="77777777">
        <w:trPr>
          <w:trHeight w:val="331"/>
          <w:jc w:val="center"/>
        </w:trPr>
        <w:tc>
          <w:tcPr>
            <w:tcW w:w="1261" w:type="dxa"/>
            <w:vMerge/>
            <w:tcBorders>
              <w:top w:val="single" w:sz="4" w:space="0" w:color="000000"/>
              <w:left w:val="nil"/>
              <w:right w:val="nil"/>
            </w:tcBorders>
          </w:tcPr>
          <w:p w14:paraId="000002C6" w14:textId="77777777" w:rsidR="00B66B58" w:rsidRDefault="00B66B58">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tcPr>
          <w:p w14:paraId="000002C7" w14:textId="77777777" w:rsidR="00B66B58" w:rsidRDefault="00B66B58">
            <w:pPr>
              <w:rPr>
                <w:sz w:val="24"/>
                <w:szCs w:val="24"/>
              </w:rPr>
            </w:pPr>
          </w:p>
        </w:tc>
        <w:tc>
          <w:tcPr>
            <w:tcW w:w="4320" w:type="dxa"/>
            <w:tcBorders>
              <w:top w:val="nil"/>
              <w:left w:val="nil"/>
              <w:bottom w:val="nil"/>
              <w:right w:val="nil"/>
            </w:tcBorders>
          </w:tcPr>
          <w:p w14:paraId="000002C8" w14:textId="77777777" w:rsidR="00B66B58" w:rsidRDefault="00E32990">
            <w:pPr>
              <w:rPr>
                <w:sz w:val="24"/>
                <w:szCs w:val="24"/>
              </w:rPr>
            </w:pPr>
            <w:r>
              <w:rPr>
                <w:sz w:val="24"/>
                <w:szCs w:val="24"/>
              </w:rPr>
              <w:t xml:space="preserve">   t + dam + sire + block</w:t>
            </w:r>
          </w:p>
        </w:tc>
        <w:tc>
          <w:tcPr>
            <w:tcW w:w="1584" w:type="dxa"/>
            <w:tcBorders>
              <w:top w:val="nil"/>
              <w:left w:val="nil"/>
              <w:bottom w:val="nil"/>
              <w:right w:val="nil"/>
            </w:tcBorders>
          </w:tcPr>
          <w:p w14:paraId="000002C9" w14:textId="77777777" w:rsidR="00B66B58" w:rsidRDefault="00E32990">
            <w:pPr>
              <w:rPr>
                <w:sz w:val="24"/>
                <w:szCs w:val="24"/>
              </w:rPr>
            </w:pPr>
            <w:r>
              <w:rPr>
                <w:sz w:val="24"/>
                <w:szCs w:val="24"/>
              </w:rPr>
              <w:t>pop</w:t>
            </w:r>
          </w:p>
        </w:tc>
        <w:tc>
          <w:tcPr>
            <w:tcW w:w="425" w:type="dxa"/>
            <w:tcBorders>
              <w:top w:val="nil"/>
              <w:left w:val="nil"/>
              <w:bottom w:val="nil"/>
              <w:right w:val="nil"/>
            </w:tcBorders>
            <w:vAlign w:val="center"/>
          </w:tcPr>
          <w:p w14:paraId="000002CA" w14:textId="77777777" w:rsidR="00B66B58" w:rsidRDefault="00E32990">
            <w:pPr>
              <w:jc w:val="center"/>
              <w:rPr>
                <w:sz w:val="24"/>
                <w:szCs w:val="24"/>
              </w:rPr>
            </w:pPr>
            <w:r>
              <w:rPr>
                <w:sz w:val="24"/>
                <w:szCs w:val="24"/>
              </w:rPr>
              <w:t>1</w:t>
            </w:r>
          </w:p>
        </w:tc>
        <w:tc>
          <w:tcPr>
            <w:tcW w:w="1192" w:type="dxa"/>
            <w:tcBorders>
              <w:top w:val="nil"/>
              <w:left w:val="nil"/>
              <w:bottom w:val="nil"/>
              <w:right w:val="nil"/>
            </w:tcBorders>
            <w:vAlign w:val="center"/>
          </w:tcPr>
          <w:p w14:paraId="000002CB" w14:textId="77777777" w:rsidR="00B66B58" w:rsidRDefault="00E32990">
            <w:pPr>
              <w:jc w:val="center"/>
              <w:rPr>
                <w:sz w:val="24"/>
                <w:szCs w:val="24"/>
              </w:rPr>
            </w:pPr>
            <w:r>
              <w:rPr>
                <w:sz w:val="24"/>
                <w:szCs w:val="24"/>
              </w:rPr>
              <w:t>727.92</w:t>
            </w:r>
          </w:p>
        </w:tc>
        <w:tc>
          <w:tcPr>
            <w:tcW w:w="1020" w:type="dxa"/>
            <w:tcBorders>
              <w:top w:val="nil"/>
              <w:left w:val="nil"/>
              <w:bottom w:val="nil"/>
              <w:right w:val="nil"/>
            </w:tcBorders>
            <w:vAlign w:val="center"/>
          </w:tcPr>
          <w:p w14:paraId="000002CC" w14:textId="77777777" w:rsidR="00B66B58" w:rsidRDefault="00E32990">
            <w:pPr>
              <w:jc w:val="center"/>
              <w:rPr>
                <w:sz w:val="24"/>
                <w:szCs w:val="24"/>
              </w:rPr>
            </w:pPr>
            <w:r>
              <w:rPr>
                <w:sz w:val="24"/>
                <w:szCs w:val="24"/>
              </w:rPr>
              <w:t>&lt; 0.001</w:t>
            </w:r>
          </w:p>
        </w:tc>
      </w:tr>
      <w:tr w:rsidR="00B66B58" w14:paraId="36298CDF" w14:textId="77777777">
        <w:trPr>
          <w:trHeight w:val="331"/>
          <w:jc w:val="center"/>
        </w:trPr>
        <w:tc>
          <w:tcPr>
            <w:tcW w:w="1261" w:type="dxa"/>
            <w:vMerge/>
            <w:tcBorders>
              <w:top w:val="single" w:sz="4" w:space="0" w:color="000000"/>
              <w:left w:val="nil"/>
              <w:right w:val="nil"/>
            </w:tcBorders>
          </w:tcPr>
          <w:p w14:paraId="000002CD" w14:textId="77777777" w:rsidR="00B66B58" w:rsidRDefault="00B66B58">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tcPr>
          <w:p w14:paraId="000002CE" w14:textId="77777777" w:rsidR="00B66B58" w:rsidRDefault="00B66B58">
            <w:pPr>
              <w:rPr>
                <w:sz w:val="24"/>
                <w:szCs w:val="24"/>
              </w:rPr>
            </w:pPr>
          </w:p>
        </w:tc>
        <w:tc>
          <w:tcPr>
            <w:tcW w:w="4320" w:type="dxa"/>
            <w:tcBorders>
              <w:top w:val="nil"/>
              <w:left w:val="nil"/>
              <w:bottom w:val="nil"/>
              <w:right w:val="nil"/>
            </w:tcBorders>
          </w:tcPr>
          <w:p w14:paraId="000002CF" w14:textId="77777777" w:rsidR="00B66B58" w:rsidRDefault="00E32990">
            <w:pPr>
              <w:rPr>
                <w:sz w:val="24"/>
                <w:szCs w:val="24"/>
              </w:rPr>
            </w:pPr>
            <w:r>
              <w:rPr>
                <w:sz w:val="24"/>
                <w:szCs w:val="24"/>
              </w:rPr>
              <w:t xml:space="preserve">   t + pop + dam + sire + block</w:t>
            </w:r>
          </w:p>
        </w:tc>
        <w:tc>
          <w:tcPr>
            <w:tcW w:w="1584" w:type="dxa"/>
            <w:tcBorders>
              <w:top w:val="nil"/>
              <w:left w:val="nil"/>
              <w:bottom w:val="nil"/>
              <w:right w:val="nil"/>
            </w:tcBorders>
          </w:tcPr>
          <w:p w14:paraId="000002D0" w14:textId="77777777" w:rsidR="00B66B58" w:rsidRDefault="00E32990">
            <w:pPr>
              <w:rPr>
                <w:sz w:val="24"/>
                <w:szCs w:val="24"/>
              </w:rPr>
            </w:pPr>
            <w:r>
              <w:rPr>
                <w:sz w:val="24"/>
                <w:szCs w:val="24"/>
              </w:rPr>
              <w:t>t:pop</w:t>
            </w:r>
          </w:p>
        </w:tc>
        <w:tc>
          <w:tcPr>
            <w:tcW w:w="425" w:type="dxa"/>
            <w:tcBorders>
              <w:top w:val="nil"/>
              <w:left w:val="nil"/>
              <w:bottom w:val="nil"/>
              <w:right w:val="nil"/>
            </w:tcBorders>
            <w:vAlign w:val="center"/>
          </w:tcPr>
          <w:p w14:paraId="000002D1" w14:textId="77777777" w:rsidR="00B66B58" w:rsidRDefault="00E32990">
            <w:pPr>
              <w:jc w:val="center"/>
              <w:rPr>
                <w:sz w:val="24"/>
                <w:szCs w:val="24"/>
              </w:rPr>
            </w:pPr>
            <w:r>
              <w:rPr>
                <w:sz w:val="24"/>
                <w:szCs w:val="24"/>
              </w:rPr>
              <w:t>3</w:t>
            </w:r>
          </w:p>
        </w:tc>
        <w:tc>
          <w:tcPr>
            <w:tcW w:w="1192" w:type="dxa"/>
            <w:tcBorders>
              <w:top w:val="nil"/>
              <w:left w:val="nil"/>
              <w:bottom w:val="nil"/>
              <w:right w:val="nil"/>
            </w:tcBorders>
            <w:vAlign w:val="center"/>
          </w:tcPr>
          <w:p w14:paraId="000002D2" w14:textId="77777777" w:rsidR="00B66B58" w:rsidRDefault="00E32990">
            <w:pPr>
              <w:jc w:val="center"/>
              <w:rPr>
                <w:sz w:val="24"/>
                <w:szCs w:val="24"/>
              </w:rPr>
            </w:pPr>
            <w:r>
              <w:rPr>
                <w:sz w:val="24"/>
                <w:szCs w:val="24"/>
              </w:rPr>
              <w:t>157.91</w:t>
            </w:r>
          </w:p>
        </w:tc>
        <w:tc>
          <w:tcPr>
            <w:tcW w:w="1020" w:type="dxa"/>
            <w:tcBorders>
              <w:top w:val="nil"/>
              <w:left w:val="nil"/>
              <w:bottom w:val="nil"/>
              <w:right w:val="nil"/>
            </w:tcBorders>
            <w:vAlign w:val="center"/>
          </w:tcPr>
          <w:p w14:paraId="000002D3" w14:textId="77777777" w:rsidR="00B66B58" w:rsidRDefault="00E32990">
            <w:pPr>
              <w:jc w:val="center"/>
              <w:rPr>
                <w:sz w:val="24"/>
                <w:szCs w:val="24"/>
              </w:rPr>
            </w:pPr>
            <w:r>
              <w:rPr>
                <w:sz w:val="24"/>
                <w:szCs w:val="24"/>
              </w:rPr>
              <w:t>&lt; 0.001</w:t>
            </w:r>
          </w:p>
        </w:tc>
      </w:tr>
      <w:tr w:rsidR="00B66B58" w14:paraId="730E062C" w14:textId="77777777">
        <w:trPr>
          <w:trHeight w:val="331"/>
          <w:jc w:val="center"/>
        </w:trPr>
        <w:tc>
          <w:tcPr>
            <w:tcW w:w="1261" w:type="dxa"/>
            <w:vMerge/>
            <w:tcBorders>
              <w:top w:val="single" w:sz="4" w:space="0" w:color="000000"/>
              <w:left w:val="nil"/>
              <w:right w:val="nil"/>
            </w:tcBorders>
          </w:tcPr>
          <w:p w14:paraId="000002D4" w14:textId="77777777" w:rsidR="00B66B58" w:rsidRDefault="00B66B58">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tcPr>
          <w:p w14:paraId="000002D5" w14:textId="77777777" w:rsidR="00B66B58" w:rsidRDefault="00B66B58">
            <w:pPr>
              <w:rPr>
                <w:sz w:val="24"/>
                <w:szCs w:val="24"/>
              </w:rPr>
            </w:pPr>
          </w:p>
        </w:tc>
        <w:tc>
          <w:tcPr>
            <w:tcW w:w="4320" w:type="dxa"/>
            <w:tcBorders>
              <w:top w:val="nil"/>
              <w:left w:val="nil"/>
              <w:bottom w:val="nil"/>
              <w:right w:val="nil"/>
            </w:tcBorders>
          </w:tcPr>
          <w:p w14:paraId="000002D6" w14:textId="77777777" w:rsidR="00B66B58" w:rsidRDefault="00E32990">
            <w:pPr>
              <w:rPr>
                <w:sz w:val="24"/>
                <w:szCs w:val="24"/>
              </w:rPr>
            </w:pPr>
            <w:r>
              <w:rPr>
                <w:sz w:val="24"/>
                <w:szCs w:val="24"/>
              </w:rPr>
              <w:t xml:space="preserve">   t + pop + t:pop + sire + block</w:t>
            </w:r>
          </w:p>
        </w:tc>
        <w:tc>
          <w:tcPr>
            <w:tcW w:w="1584" w:type="dxa"/>
            <w:tcBorders>
              <w:top w:val="nil"/>
              <w:left w:val="nil"/>
              <w:bottom w:val="nil"/>
              <w:right w:val="nil"/>
            </w:tcBorders>
          </w:tcPr>
          <w:p w14:paraId="000002D7" w14:textId="77777777" w:rsidR="00B66B58" w:rsidRDefault="00E32990">
            <w:pPr>
              <w:rPr>
                <w:sz w:val="24"/>
                <w:szCs w:val="24"/>
              </w:rPr>
            </w:pPr>
            <w:r>
              <w:rPr>
                <w:sz w:val="24"/>
                <w:szCs w:val="24"/>
              </w:rPr>
              <w:t>dam</w:t>
            </w:r>
          </w:p>
        </w:tc>
        <w:tc>
          <w:tcPr>
            <w:tcW w:w="425" w:type="dxa"/>
            <w:tcBorders>
              <w:top w:val="nil"/>
              <w:left w:val="nil"/>
              <w:bottom w:val="nil"/>
              <w:right w:val="nil"/>
            </w:tcBorders>
            <w:vAlign w:val="center"/>
          </w:tcPr>
          <w:p w14:paraId="000002D8" w14:textId="77777777" w:rsidR="00B66B58" w:rsidRDefault="00E32990">
            <w:pPr>
              <w:jc w:val="center"/>
              <w:rPr>
                <w:sz w:val="24"/>
                <w:szCs w:val="24"/>
              </w:rPr>
            </w:pPr>
            <w:r>
              <w:rPr>
                <w:sz w:val="24"/>
                <w:szCs w:val="24"/>
              </w:rPr>
              <w:t>1</w:t>
            </w:r>
          </w:p>
        </w:tc>
        <w:tc>
          <w:tcPr>
            <w:tcW w:w="1192" w:type="dxa"/>
            <w:tcBorders>
              <w:top w:val="nil"/>
              <w:left w:val="nil"/>
              <w:bottom w:val="nil"/>
              <w:right w:val="nil"/>
            </w:tcBorders>
            <w:vAlign w:val="center"/>
          </w:tcPr>
          <w:p w14:paraId="000002D9" w14:textId="77777777" w:rsidR="00B66B58" w:rsidRDefault="00E32990">
            <w:pPr>
              <w:jc w:val="center"/>
              <w:rPr>
                <w:sz w:val="24"/>
                <w:szCs w:val="24"/>
              </w:rPr>
            </w:pPr>
            <w:r>
              <w:rPr>
                <w:sz w:val="24"/>
                <w:szCs w:val="24"/>
              </w:rPr>
              <w:t>82.19</w:t>
            </w:r>
          </w:p>
        </w:tc>
        <w:tc>
          <w:tcPr>
            <w:tcW w:w="1020" w:type="dxa"/>
            <w:tcBorders>
              <w:top w:val="nil"/>
              <w:left w:val="nil"/>
              <w:bottom w:val="nil"/>
              <w:right w:val="nil"/>
            </w:tcBorders>
            <w:vAlign w:val="center"/>
          </w:tcPr>
          <w:p w14:paraId="000002DA" w14:textId="77777777" w:rsidR="00B66B58" w:rsidRDefault="00E32990">
            <w:pPr>
              <w:jc w:val="center"/>
              <w:rPr>
                <w:sz w:val="24"/>
                <w:szCs w:val="24"/>
              </w:rPr>
            </w:pPr>
            <w:r>
              <w:rPr>
                <w:sz w:val="24"/>
                <w:szCs w:val="24"/>
              </w:rPr>
              <w:t>&lt; 0.001</w:t>
            </w:r>
          </w:p>
        </w:tc>
      </w:tr>
      <w:tr w:rsidR="00B66B58" w14:paraId="7C0FCAE7" w14:textId="77777777">
        <w:trPr>
          <w:trHeight w:val="331"/>
          <w:jc w:val="center"/>
        </w:trPr>
        <w:tc>
          <w:tcPr>
            <w:tcW w:w="1261" w:type="dxa"/>
            <w:vMerge/>
            <w:tcBorders>
              <w:top w:val="single" w:sz="4" w:space="0" w:color="000000"/>
              <w:left w:val="nil"/>
              <w:right w:val="nil"/>
            </w:tcBorders>
          </w:tcPr>
          <w:p w14:paraId="000002DB" w14:textId="77777777" w:rsidR="00B66B58" w:rsidRDefault="00B66B58">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tcPr>
          <w:p w14:paraId="000002DC" w14:textId="77777777" w:rsidR="00B66B58" w:rsidRDefault="00B66B58">
            <w:pPr>
              <w:rPr>
                <w:sz w:val="24"/>
                <w:szCs w:val="24"/>
              </w:rPr>
            </w:pPr>
          </w:p>
        </w:tc>
        <w:tc>
          <w:tcPr>
            <w:tcW w:w="4320" w:type="dxa"/>
            <w:tcBorders>
              <w:top w:val="nil"/>
              <w:left w:val="nil"/>
              <w:bottom w:val="nil"/>
              <w:right w:val="nil"/>
            </w:tcBorders>
          </w:tcPr>
          <w:p w14:paraId="000002DD" w14:textId="77777777" w:rsidR="00B66B58" w:rsidRDefault="00E32990">
            <w:pPr>
              <w:rPr>
                <w:sz w:val="24"/>
                <w:szCs w:val="24"/>
              </w:rPr>
            </w:pPr>
            <w:r>
              <w:rPr>
                <w:sz w:val="24"/>
                <w:szCs w:val="24"/>
              </w:rPr>
              <w:t xml:space="preserve">   t + pop + t:pop + dam + block</w:t>
            </w:r>
          </w:p>
        </w:tc>
        <w:tc>
          <w:tcPr>
            <w:tcW w:w="1584" w:type="dxa"/>
            <w:tcBorders>
              <w:top w:val="nil"/>
              <w:left w:val="nil"/>
              <w:bottom w:val="nil"/>
              <w:right w:val="nil"/>
            </w:tcBorders>
          </w:tcPr>
          <w:p w14:paraId="000002DE" w14:textId="77777777" w:rsidR="00B66B58" w:rsidRDefault="00E32990">
            <w:pPr>
              <w:rPr>
                <w:sz w:val="24"/>
                <w:szCs w:val="24"/>
              </w:rPr>
            </w:pPr>
            <w:r>
              <w:rPr>
                <w:sz w:val="24"/>
                <w:szCs w:val="24"/>
              </w:rPr>
              <w:t>sire</w:t>
            </w:r>
          </w:p>
        </w:tc>
        <w:tc>
          <w:tcPr>
            <w:tcW w:w="425" w:type="dxa"/>
            <w:tcBorders>
              <w:top w:val="nil"/>
              <w:left w:val="nil"/>
              <w:bottom w:val="nil"/>
              <w:right w:val="nil"/>
            </w:tcBorders>
            <w:vAlign w:val="center"/>
          </w:tcPr>
          <w:p w14:paraId="000002DF" w14:textId="77777777" w:rsidR="00B66B58" w:rsidRDefault="00E32990">
            <w:pPr>
              <w:jc w:val="center"/>
              <w:rPr>
                <w:sz w:val="24"/>
                <w:szCs w:val="24"/>
              </w:rPr>
            </w:pPr>
            <w:r>
              <w:rPr>
                <w:sz w:val="24"/>
                <w:szCs w:val="24"/>
              </w:rPr>
              <w:t>1</w:t>
            </w:r>
          </w:p>
        </w:tc>
        <w:tc>
          <w:tcPr>
            <w:tcW w:w="1192" w:type="dxa"/>
            <w:tcBorders>
              <w:top w:val="nil"/>
              <w:left w:val="nil"/>
              <w:bottom w:val="nil"/>
              <w:right w:val="nil"/>
            </w:tcBorders>
            <w:vAlign w:val="center"/>
          </w:tcPr>
          <w:p w14:paraId="000002E0" w14:textId="77777777" w:rsidR="00B66B58" w:rsidRDefault="00E32990">
            <w:pPr>
              <w:jc w:val="center"/>
              <w:rPr>
                <w:sz w:val="24"/>
                <w:szCs w:val="24"/>
              </w:rPr>
            </w:pPr>
            <w:r>
              <w:rPr>
                <w:sz w:val="24"/>
                <w:szCs w:val="24"/>
              </w:rPr>
              <w:t>5.35</w:t>
            </w:r>
          </w:p>
        </w:tc>
        <w:tc>
          <w:tcPr>
            <w:tcW w:w="1020" w:type="dxa"/>
            <w:tcBorders>
              <w:top w:val="nil"/>
              <w:left w:val="nil"/>
              <w:bottom w:val="nil"/>
              <w:right w:val="nil"/>
            </w:tcBorders>
            <w:vAlign w:val="center"/>
          </w:tcPr>
          <w:p w14:paraId="000002E1" w14:textId="77777777" w:rsidR="00B66B58" w:rsidRDefault="00E32990">
            <w:pPr>
              <w:jc w:val="center"/>
              <w:rPr>
                <w:sz w:val="24"/>
                <w:szCs w:val="24"/>
              </w:rPr>
            </w:pPr>
            <w:r>
              <w:rPr>
                <w:sz w:val="24"/>
                <w:szCs w:val="24"/>
              </w:rPr>
              <w:t>0.021</w:t>
            </w:r>
          </w:p>
        </w:tc>
      </w:tr>
      <w:tr w:rsidR="00B66B58" w14:paraId="04E8091E" w14:textId="77777777" w:rsidTr="002244EE">
        <w:trPr>
          <w:trHeight w:val="331"/>
          <w:jc w:val="center"/>
        </w:trPr>
        <w:tc>
          <w:tcPr>
            <w:tcW w:w="1261" w:type="dxa"/>
            <w:vMerge/>
            <w:tcBorders>
              <w:top w:val="single" w:sz="4" w:space="0" w:color="000000"/>
              <w:left w:val="nil"/>
              <w:bottom w:val="single" w:sz="12" w:space="0" w:color="auto"/>
              <w:right w:val="nil"/>
            </w:tcBorders>
          </w:tcPr>
          <w:p w14:paraId="000002E2" w14:textId="77777777" w:rsidR="00B66B58" w:rsidRDefault="00B66B58">
            <w:pPr>
              <w:widowControl w:val="0"/>
              <w:pBdr>
                <w:top w:val="nil"/>
                <w:left w:val="nil"/>
                <w:bottom w:val="nil"/>
                <w:right w:val="nil"/>
                <w:between w:val="nil"/>
              </w:pBdr>
              <w:spacing w:line="276" w:lineRule="auto"/>
              <w:rPr>
                <w:sz w:val="24"/>
                <w:szCs w:val="24"/>
              </w:rPr>
            </w:pPr>
          </w:p>
        </w:tc>
        <w:tc>
          <w:tcPr>
            <w:tcW w:w="1440" w:type="dxa"/>
            <w:tcBorders>
              <w:top w:val="nil"/>
              <w:left w:val="nil"/>
              <w:bottom w:val="single" w:sz="12" w:space="0" w:color="auto"/>
              <w:right w:val="nil"/>
            </w:tcBorders>
          </w:tcPr>
          <w:p w14:paraId="000002E3" w14:textId="77777777" w:rsidR="00B66B58" w:rsidRDefault="00B66B58">
            <w:pPr>
              <w:rPr>
                <w:sz w:val="24"/>
                <w:szCs w:val="24"/>
              </w:rPr>
            </w:pPr>
          </w:p>
        </w:tc>
        <w:tc>
          <w:tcPr>
            <w:tcW w:w="4320" w:type="dxa"/>
            <w:tcBorders>
              <w:top w:val="nil"/>
              <w:left w:val="nil"/>
              <w:bottom w:val="single" w:sz="12" w:space="0" w:color="auto"/>
              <w:right w:val="nil"/>
            </w:tcBorders>
          </w:tcPr>
          <w:p w14:paraId="000002E4" w14:textId="77777777" w:rsidR="00B66B58" w:rsidRDefault="00E32990">
            <w:pPr>
              <w:rPr>
                <w:sz w:val="24"/>
                <w:szCs w:val="24"/>
              </w:rPr>
            </w:pPr>
            <w:r>
              <w:rPr>
                <w:sz w:val="24"/>
                <w:szCs w:val="24"/>
              </w:rPr>
              <w:t xml:space="preserve">   t + pop + t:pop + sire + dam</w:t>
            </w:r>
          </w:p>
        </w:tc>
        <w:tc>
          <w:tcPr>
            <w:tcW w:w="1584" w:type="dxa"/>
            <w:tcBorders>
              <w:top w:val="nil"/>
              <w:left w:val="nil"/>
              <w:bottom w:val="single" w:sz="12" w:space="0" w:color="auto"/>
              <w:right w:val="nil"/>
            </w:tcBorders>
          </w:tcPr>
          <w:p w14:paraId="000002E5" w14:textId="77777777" w:rsidR="00B66B58" w:rsidRDefault="00E32990">
            <w:pPr>
              <w:rPr>
                <w:sz w:val="24"/>
                <w:szCs w:val="24"/>
              </w:rPr>
            </w:pPr>
            <w:r>
              <w:rPr>
                <w:sz w:val="24"/>
                <w:szCs w:val="24"/>
              </w:rPr>
              <w:t>block</w:t>
            </w:r>
          </w:p>
        </w:tc>
        <w:tc>
          <w:tcPr>
            <w:tcW w:w="425" w:type="dxa"/>
            <w:tcBorders>
              <w:top w:val="nil"/>
              <w:left w:val="nil"/>
              <w:bottom w:val="single" w:sz="12" w:space="0" w:color="auto"/>
              <w:right w:val="nil"/>
            </w:tcBorders>
            <w:vAlign w:val="center"/>
          </w:tcPr>
          <w:p w14:paraId="000002E6" w14:textId="77777777" w:rsidR="00B66B58" w:rsidRDefault="00E32990">
            <w:pPr>
              <w:jc w:val="center"/>
              <w:rPr>
                <w:sz w:val="24"/>
                <w:szCs w:val="24"/>
              </w:rPr>
            </w:pPr>
            <w:r>
              <w:rPr>
                <w:sz w:val="24"/>
                <w:szCs w:val="24"/>
              </w:rPr>
              <w:t>1</w:t>
            </w:r>
          </w:p>
        </w:tc>
        <w:tc>
          <w:tcPr>
            <w:tcW w:w="1192" w:type="dxa"/>
            <w:tcBorders>
              <w:top w:val="nil"/>
              <w:left w:val="nil"/>
              <w:bottom w:val="single" w:sz="12" w:space="0" w:color="auto"/>
              <w:right w:val="nil"/>
            </w:tcBorders>
            <w:vAlign w:val="center"/>
          </w:tcPr>
          <w:p w14:paraId="000002E7" w14:textId="77777777" w:rsidR="00B66B58" w:rsidRDefault="00E32990">
            <w:pPr>
              <w:jc w:val="center"/>
              <w:rPr>
                <w:sz w:val="24"/>
                <w:szCs w:val="24"/>
              </w:rPr>
            </w:pPr>
            <w:r>
              <w:rPr>
                <w:sz w:val="24"/>
                <w:szCs w:val="24"/>
              </w:rPr>
              <w:t>14.80</w:t>
            </w:r>
          </w:p>
        </w:tc>
        <w:tc>
          <w:tcPr>
            <w:tcW w:w="1020" w:type="dxa"/>
            <w:tcBorders>
              <w:top w:val="nil"/>
              <w:left w:val="nil"/>
              <w:bottom w:val="single" w:sz="12" w:space="0" w:color="auto"/>
              <w:right w:val="nil"/>
            </w:tcBorders>
            <w:vAlign w:val="center"/>
          </w:tcPr>
          <w:p w14:paraId="000002E8" w14:textId="77777777" w:rsidR="00B66B58" w:rsidRDefault="00E32990">
            <w:pPr>
              <w:jc w:val="center"/>
              <w:rPr>
                <w:sz w:val="24"/>
                <w:szCs w:val="24"/>
              </w:rPr>
            </w:pPr>
            <w:r>
              <w:rPr>
                <w:sz w:val="24"/>
                <w:szCs w:val="24"/>
              </w:rPr>
              <w:t>&lt; 0.001</w:t>
            </w:r>
          </w:p>
        </w:tc>
      </w:tr>
    </w:tbl>
    <w:p w14:paraId="000002E9" w14:textId="77777777" w:rsidR="00B66B58" w:rsidRDefault="00B66B58">
      <w:pPr>
        <w:rPr>
          <w:rFonts w:ascii="Times New Roman" w:eastAsia="Times New Roman" w:hAnsi="Times New Roman" w:cs="Times New Roman"/>
        </w:rPr>
      </w:pPr>
    </w:p>
    <w:p w14:paraId="000002EA" w14:textId="77777777" w:rsidR="00B66B58" w:rsidRDefault="00E32990">
      <w:pPr>
        <w:rPr>
          <w:rFonts w:ascii="Times New Roman" w:eastAsia="Times New Roman" w:hAnsi="Times New Roman" w:cs="Times New Roman"/>
        </w:rPr>
      </w:pPr>
      <w:r>
        <w:br w:type="page"/>
      </w:r>
    </w:p>
    <w:p w14:paraId="000002EB" w14:textId="77777777" w:rsidR="00B66B58" w:rsidRDefault="009B083D">
      <w:pPr>
        <w:rPr>
          <w:rFonts w:ascii="Times New Roman" w:eastAsia="Times New Roman" w:hAnsi="Times New Roman" w:cs="Times New Roman"/>
        </w:rPr>
      </w:pPr>
      <w:sdt>
        <w:sdtPr>
          <w:tag w:val="goog_rdk_17"/>
          <w:id w:val="-1453017487"/>
        </w:sdtPr>
        <w:sdtEndPr/>
        <w:sdtContent>
          <w:commentRangeStart w:id="14"/>
        </w:sdtContent>
      </w:sdt>
      <w:r w:rsidR="00E32990">
        <w:rPr>
          <w:rFonts w:ascii="Times New Roman" w:eastAsia="Times New Roman" w:hAnsi="Times New Roman" w:cs="Times New Roman"/>
        </w:rPr>
        <w:t>Table</w:t>
      </w:r>
      <w:commentRangeEnd w:id="14"/>
      <w:r w:rsidR="00E32990">
        <w:commentReference w:id="14"/>
      </w:r>
      <w:r w:rsidR="00E32990">
        <w:rPr>
          <w:rFonts w:ascii="Times New Roman" w:eastAsia="Times New Roman" w:hAnsi="Times New Roman" w:cs="Times New Roman"/>
        </w:rPr>
        <w:t xml:space="preserve"> 5. Bootstrap bias-corrected median narrow-sense heritability (h</w:t>
      </w:r>
      <w:r w:rsidR="00E32990">
        <w:rPr>
          <w:rFonts w:ascii="Times New Roman" w:eastAsia="Times New Roman" w:hAnsi="Times New Roman" w:cs="Times New Roman"/>
          <w:vertAlign w:val="superscript"/>
        </w:rPr>
        <w:t>2</w:t>
      </w:r>
      <w:r w:rsidR="00E32990">
        <w:rPr>
          <w:rFonts w:ascii="Times New Roman" w:eastAsia="Times New Roman" w:hAnsi="Times New Roman" w:cs="Times New Roman"/>
        </w:rPr>
        <w:t xml:space="preserve"> ± SE) and nongenetic maternal (m</w:t>
      </w:r>
      <w:r w:rsidR="00E32990">
        <w:rPr>
          <w:rFonts w:ascii="Times New Roman" w:eastAsia="Times New Roman" w:hAnsi="Times New Roman" w:cs="Times New Roman"/>
          <w:vertAlign w:val="superscript"/>
        </w:rPr>
        <w:t>2</w:t>
      </w:r>
      <w:r w:rsidR="00E32990">
        <w:rPr>
          <w:rFonts w:ascii="Times New Roman" w:eastAsia="Times New Roman" w:hAnsi="Times New Roman" w:cs="Times New Roman"/>
        </w:rPr>
        <w:t xml:space="preserve"> ± SE) estimates with number of individuals used (N) for embryo survival (%), incubation period (number of days post-fertilization; DPF), and incubation period (accumulated degree-days; ADD) from Lake Konnevesi (LK-Vendace (</w:t>
      </w:r>
      <w:r w:rsidR="00E32990">
        <w:rPr>
          <w:rFonts w:ascii="Times New Roman" w:eastAsia="Times New Roman" w:hAnsi="Times New Roman" w:cs="Times New Roman"/>
          <w:i/>
        </w:rPr>
        <w:t>Coregonus albula</w:t>
      </w:r>
      <w:r w:rsidR="00E32990">
        <w:rPr>
          <w:rFonts w:ascii="Times New Roman" w:eastAsia="Times New Roman" w:hAnsi="Times New Roman" w:cs="Times New Roman"/>
        </w:rPr>
        <w:t>)), Lake Superior (LS-Cisco (</w:t>
      </w:r>
      <w:r w:rsidR="00E32990">
        <w:rPr>
          <w:rFonts w:ascii="Times New Roman" w:eastAsia="Times New Roman" w:hAnsi="Times New Roman" w:cs="Times New Roman"/>
          <w:i/>
        </w:rPr>
        <w:t>C. artedi</w:t>
      </w:r>
      <w:r w:rsidR="00E32990">
        <w:rPr>
          <w:rFonts w:ascii="Times New Roman" w:eastAsia="Times New Roman" w:hAnsi="Times New Roman" w:cs="Times New Roman"/>
        </w:rPr>
        <w:t>)), and Lake Ontario (LO-Cisco) across each incubation temperature treatment (°C).</w:t>
      </w:r>
    </w:p>
    <w:p w14:paraId="000002EC" w14:textId="77777777" w:rsidR="00B66B58" w:rsidRDefault="00B66B58">
      <w:pPr>
        <w:rPr>
          <w:rFonts w:ascii="Times New Roman" w:eastAsia="Times New Roman" w:hAnsi="Times New Roman" w:cs="Times New Roman"/>
        </w:rPr>
      </w:pPr>
    </w:p>
    <w:tbl>
      <w:tblPr>
        <w:tblStyle w:val="af6"/>
        <w:tblW w:w="8496"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1584"/>
        <w:gridCol w:w="1584"/>
        <w:gridCol w:w="1584"/>
        <w:gridCol w:w="1440"/>
        <w:gridCol w:w="1440"/>
        <w:gridCol w:w="864"/>
      </w:tblGrid>
      <w:tr w:rsidR="00B66B58" w14:paraId="13DA257E" w14:textId="77777777" w:rsidTr="00537F5F">
        <w:trPr>
          <w:trHeight w:val="720"/>
          <w:jc w:val="center"/>
        </w:trPr>
        <w:tc>
          <w:tcPr>
            <w:tcW w:w="1584" w:type="dxa"/>
            <w:tcBorders>
              <w:top w:val="single" w:sz="12" w:space="0" w:color="auto"/>
              <w:left w:val="nil"/>
              <w:bottom w:val="single" w:sz="8" w:space="0" w:color="000000"/>
              <w:right w:val="nil"/>
            </w:tcBorders>
            <w:vAlign w:val="center"/>
          </w:tcPr>
          <w:p w14:paraId="000002ED" w14:textId="77777777" w:rsidR="00B66B58" w:rsidRDefault="00E32990">
            <w:pPr>
              <w:jc w:val="center"/>
              <w:rPr>
                <w:sz w:val="24"/>
                <w:szCs w:val="24"/>
              </w:rPr>
            </w:pPr>
            <w:r>
              <w:rPr>
                <w:sz w:val="24"/>
                <w:szCs w:val="24"/>
              </w:rPr>
              <w:t>Trait</w:t>
            </w:r>
          </w:p>
        </w:tc>
        <w:tc>
          <w:tcPr>
            <w:tcW w:w="1584" w:type="dxa"/>
            <w:tcBorders>
              <w:top w:val="single" w:sz="12" w:space="0" w:color="auto"/>
              <w:left w:val="nil"/>
              <w:bottom w:val="single" w:sz="8" w:space="0" w:color="000000"/>
              <w:right w:val="nil"/>
            </w:tcBorders>
            <w:vAlign w:val="center"/>
          </w:tcPr>
          <w:p w14:paraId="000002EE" w14:textId="77777777" w:rsidR="00B66B58" w:rsidRDefault="00E32990">
            <w:pPr>
              <w:jc w:val="center"/>
              <w:rPr>
                <w:sz w:val="24"/>
                <w:szCs w:val="24"/>
              </w:rPr>
            </w:pPr>
            <w:r>
              <w:rPr>
                <w:sz w:val="24"/>
                <w:szCs w:val="24"/>
              </w:rPr>
              <w:t>Population</w:t>
            </w:r>
          </w:p>
        </w:tc>
        <w:tc>
          <w:tcPr>
            <w:tcW w:w="1584" w:type="dxa"/>
            <w:tcBorders>
              <w:top w:val="single" w:sz="12" w:space="0" w:color="auto"/>
              <w:left w:val="nil"/>
              <w:bottom w:val="single" w:sz="8" w:space="0" w:color="000000"/>
              <w:right w:val="nil"/>
            </w:tcBorders>
            <w:vAlign w:val="center"/>
          </w:tcPr>
          <w:p w14:paraId="000002EF" w14:textId="77777777" w:rsidR="00B66B58" w:rsidRDefault="00E32990">
            <w:pPr>
              <w:jc w:val="center"/>
              <w:rPr>
                <w:sz w:val="24"/>
                <w:szCs w:val="24"/>
              </w:rPr>
            </w:pPr>
            <w:r>
              <w:rPr>
                <w:sz w:val="24"/>
                <w:szCs w:val="24"/>
              </w:rPr>
              <w:t>Incubation Temperature</w:t>
            </w:r>
          </w:p>
        </w:tc>
        <w:tc>
          <w:tcPr>
            <w:tcW w:w="1440" w:type="dxa"/>
            <w:tcBorders>
              <w:top w:val="single" w:sz="12" w:space="0" w:color="auto"/>
              <w:left w:val="nil"/>
              <w:bottom w:val="single" w:sz="8" w:space="0" w:color="000000"/>
              <w:right w:val="nil"/>
            </w:tcBorders>
            <w:vAlign w:val="center"/>
          </w:tcPr>
          <w:p w14:paraId="000002F0" w14:textId="77777777" w:rsidR="00B66B58" w:rsidRDefault="00E32990">
            <w:pPr>
              <w:jc w:val="center"/>
              <w:rPr>
                <w:sz w:val="24"/>
                <w:szCs w:val="24"/>
                <w:vertAlign w:val="superscript"/>
              </w:rPr>
            </w:pPr>
            <w:r>
              <w:rPr>
                <w:sz w:val="24"/>
                <w:szCs w:val="24"/>
              </w:rPr>
              <w:t>h</w:t>
            </w:r>
            <w:r>
              <w:rPr>
                <w:sz w:val="24"/>
                <w:szCs w:val="24"/>
                <w:vertAlign w:val="superscript"/>
              </w:rPr>
              <w:t>2</w:t>
            </w:r>
            <w:r>
              <w:rPr>
                <w:sz w:val="24"/>
                <w:szCs w:val="24"/>
              </w:rPr>
              <w:t xml:space="preserve"> ± SE</w:t>
            </w:r>
          </w:p>
        </w:tc>
        <w:tc>
          <w:tcPr>
            <w:tcW w:w="1440" w:type="dxa"/>
            <w:tcBorders>
              <w:top w:val="single" w:sz="12" w:space="0" w:color="auto"/>
              <w:left w:val="nil"/>
              <w:bottom w:val="single" w:sz="8" w:space="0" w:color="000000"/>
              <w:right w:val="nil"/>
            </w:tcBorders>
            <w:vAlign w:val="center"/>
          </w:tcPr>
          <w:p w14:paraId="000002F1" w14:textId="77777777" w:rsidR="00B66B58" w:rsidRDefault="00E32990">
            <w:pPr>
              <w:jc w:val="center"/>
              <w:rPr>
                <w:sz w:val="24"/>
                <w:szCs w:val="24"/>
              </w:rPr>
            </w:pPr>
            <w:r>
              <w:rPr>
                <w:sz w:val="24"/>
                <w:szCs w:val="24"/>
              </w:rPr>
              <w:t>m</w:t>
            </w:r>
            <w:r>
              <w:rPr>
                <w:sz w:val="24"/>
                <w:szCs w:val="24"/>
                <w:vertAlign w:val="superscript"/>
              </w:rPr>
              <w:t>2</w:t>
            </w:r>
            <w:r>
              <w:rPr>
                <w:sz w:val="24"/>
                <w:szCs w:val="24"/>
              </w:rPr>
              <w:t xml:space="preserve"> ± SE</w:t>
            </w:r>
          </w:p>
        </w:tc>
        <w:tc>
          <w:tcPr>
            <w:tcW w:w="864" w:type="dxa"/>
            <w:tcBorders>
              <w:top w:val="single" w:sz="12" w:space="0" w:color="auto"/>
              <w:left w:val="nil"/>
              <w:bottom w:val="single" w:sz="8" w:space="0" w:color="000000"/>
              <w:right w:val="nil"/>
            </w:tcBorders>
            <w:vAlign w:val="center"/>
          </w:tcPr>
          <w:p w14:paraId="000002F2" w14:textId="77777777" w:rsidR="00B66B58" w:rsidRDefault="00E32990">
            <w:pPr>
              <w:jc w:val="center"/>
              <w:rPr>
                <w:sz w:val="24"/>
                <w:szCs w:val="24"/>
              </w:rPr>
            </w:pPr>
            <w:r>
              <w:rPr>
                <w:sz w:val="24"/>
                <w:szCs w:val="24"/>
              </w:rPr>
              <w:t>N</w:t>
            </w:r>
          </w:p>
        </w:tc>
      </w:tr>
      <w:tr w:rsidR="00B66B58" w14:paraId="32DD09D9" w14:textId="77777777">
        <w:trPr>
          <w:trHeight w:val="288"/>
          <w:jc w:val="center"/>
        </w:trPr>
        <w:tc>
          <w:tcPr>
            <w:tcW w:w="1584" w:type="dxa"/>
            <w:vMerge w:val="restart"/>
            <w:tcBorders>
              <w:top w:val="single" w:sz="8" w:space="0" w:color="000000"/>
              <w:left w:val="nil"/>
              <w:bottom w:val="nil"/>
              <w:right w:val="nil"/>
            </w:tcBorders>
          </w:tcPr>
          <w:p w14:paraId="000002F3" w14:textId="77777777" w:rsidR="00B66B58" w:rsidRDefault="00E32990">
            <w:pPr>
              <w:jc w:val="center"/>
              <w:rPr>
                <w:sz w:val="24"/>
                <w:szCs w:val="24"/>
              </w:rPr>
            </w:pPr>
            <w:r>
              <w:rPr>
                <w:sz w:val="24"/>
                <w:szCs w:val="24"/>
              </w:rPr>
              <w:t>Embryo Survival</w:t>
            </w:r>
          </w:p>
        </w:tc>
        <w:tc>
          <w:tcPr>
            <w:tcW w:w="1584" w:type="dxa"/>
            <w:vMerge w:val="restart"/>
            <w:tcBorders>
              <w:top w:val="single" w:sz="8" w:space="0" w:color="000000"/>
              <w:left w:val="nil"/>
              <w:bottom w:val="single" w:sz="8" w:space="0" w:color="000000"/>
              <w:right w:val="nil"/>
            </w:tcBorders>
            <w:vAlign w:val="center"/>
          </w:tcPr>
          <w:p w14:paraId="000002F4" w14:textId="77777777" w:rsidR="00B66B58" w:rsidRDefault="00E32990">
            <w:pPr>
              <w:jc w:val="center"/>
              <w:rPr>
                <w:sz w:val="24"/>
                <w:szCs w:val="24"/>
              </w:rPr>
            </w:pPr>
            <w:r>
              <w:rPr>
                <w:sz w:val="24"/>
                <w:szCs w:val="24"/>
              </w:rPr>
              <w:t>LK-Vendace</w:t>
            </w:r>
          </w:p>
        </w:tc>
        <w:tc>
          <w:tcPr>
            <w:tcW w:w="1584" w:type="dxa"/>
            <w:tcBorders>
              <w:top w:val="single" w:sz="8" w:space="0" w:color="000000"/>
              <w:left w:val="nil"/>
              <w:bottom w:val="nil"/>
              <w:right w:val="nil"/>
            </w:tcBorders>
            <w:vAlign w:val="center"/>
          </w:tcPr>
          <w:p w14:paraId="000002F5" w14:textId="77777777" w:rsidR="00B66B58" w:rsidRDefault="00E32990">
            <w:pPr>
              <w:jc w:val="center"/>
              <w:rPr>
                <w:sz w:val="24"/>
                <w:szCs w:val="24"/>
              </w:rPr>
            </w:pPr>
            <w:r>
              <w:rPr>
                <w:sz w:val="24"/>
                <w:szCs w:val="24"/>
              </w:rPr>
              <w:t>2.2</w:t>
            </w:r>
          </w:p>
        </w:tc>
        <w:tc>
          <w:tcPr>
            <w:tcW w:w="1440" w:type="dxa"/>
            <w:tcBorders>
              <w:top w:val="single" w:sz="8" w:space="0" w:color="000000"/>
              <w:left w:val="nil"/>
              <w:bottom w:val="nil"/>
              <w:right w:val="nil"/>
            </w:tcBorders>
            <w:vAlign w:val="center"/>
          </w:tcPr>
          <w:p w14:paraId="000002F6" w14:textId="77777777" w:rsidR="00B66B58" w:rsidRDefault="00E32990">
            <w:pPr>
              <w:jc w:val="center"/>
              <w:rPr>
                <w:sz w:val="24"/>
                <w:szCs w:val="24"/>
              </w:rPr>
            </w:pPr>
            <w:r>
              <w:rPr>
                <w:sz w:val="24"/>
                <w:szCs w:val="24"/>
              </w:rPr>
              <w:t>0.10 ± 0.11</w:t>
            </w:r>
          </w:p>
        </w:tc>
        <w:tc>
          <w:tcPr>
            <w:tcW w:w="1440" w:type="dxa"/>
            <w:tcBorders>
              <w:top w:val="single" w:sz="8" w:space="0" w:color="000000"/>
              <w:left w:val="nil"/>
              <w:bottom w:val="nil"/>
              <w:right w:val="nil"/>
            </w:tcBorders>
            <w:vAlign w:val="center"/>
          </w:tcPr>
          <w:p w14:paraId="000002F7" w14:textId="77777777" w:rsidR="00B66B58" w:rsidRDefault="00E32990">
            <w:pPr>
              <w:jc w:val="center"/>
              <w:rPr>
                <w:sz w:val="24"/>
                <w:szCs w:val="24"/>
              </w:rPr>
            </w:pPr>
            <w:r>
              <w:rPr>
                <w:sz w:val="24"/>
                <w:szCs w:val="24"/>
              </w:rPr>
              <w:t>0.19 ± 0.08</w:t>
            </w:r>
          </w:p>
        </w:tc>
        <w:tc>
          <w:tcPr>
            <w:tcW w:w="864" w:type="dxa"/>
            <w:tcBorders>
              <w:top w:val="single" w:sz="8" w:space="0" w:color="000000"/>
              <w:left w:val="nil"/>
              <w:bottom w:val="nil"/>
              <w:right w:val="nil"/>
            </w:tcBorders>
            <w:vAlign w:val="center"/>
          </w:tcPr>
          <w:p w14:paraId="000002F8" w14:textId="77777777" w:rsidR="00B66B58" w:rsidRDefault="00E32990">
            <w:pPr>
              <w:jc w:val="center"/>
              <w:rPr>
                <w:sz w:val="24"/>
                <w:szCs w:val="24"/>
              </w:rPr>
            </w:pPr>
            <w:r>
              <w:rPr>
                <w:sz w:val="24"/>
                <w:szCs w:val="24"/>
              </w:rPr>
              <w:t>667</w:t>
            </w:r>
          </w:p>
        </w:tc>
      </w:tr>
      <w:tr w:rsidR="00B66B58" w14:paraId="64CF90B6" w14:textId="77777777">
        <w:trPr>
          <w:trHeight w:val="288"/>
          <w:jc w:val="center"/>
        </w:trPr>
        <w:tc>
          <w:tcPr>
            <w:tcW w:w="1584" w:type="dxa"/>
            <w:vMerge/>
            <w:tcBorders>
              <w:top w:val="single" w:sz="8" w:space="0" w:color="000000"/>
              <w:left w:val="nil"/>
              <w:bottom w:val="nil"/>
              <w:right w:val="nil"/>
            </w:tcBorders>
          </w:tcPr>
          <w:p w14:paraId="000002F9" w14:textId="77777777" w:rsidR="00B66B58" w:rsidRDefault="00B66B58">
            <w:pPr>
              <w:widowControl w:val="0"/>
              <w:pBdr>
                <w:top w:val="nil"/>
                <w:left w:val="nil"/>
                <w:bottom w:val="nil"/>
                <w:right w:val="nil"/>
                <w:between w:val="nil"/>
              </w:pBdr>
              <w:spacing w:line="276" w:lineRule="auto"/>
              <w:rPr>
                <w:sz w:val="24"/>
                <w:szCs w:val="24"/>
              </w:rPr>
            </w:pPr>
          </w:p>
        </w:tc>
        <w:tc>
          <w:tcPr>
            <w:tcW w:w="1584" w:type="dxa"/>
            <w:vMerge/>
            <w:tcBorders>
              <w:top w:val="single" w:sz="8" w:space="0" w:color="000000"/>
              <w:left w:val="nil"/>
              <w:bottom w:val="single" w:sz="8" w:space="0" w:color="000000"/>
              <w:right w:val="nil"/>
            </w:tcBorders>
            <w:vAlign w:val="center"/>
          </w:tcPr>
          <w:p w14:paraId="000002FA" w14:textId="77777777" w:rsidR="00B66B58" w:rsidRDefault="00B66B58">
            <w:pPr>
              <w:widowControl w:val="0"/>
              <w:pBdr>
                <w:top w:val="nil"/>
                <w:left w:val="nil"/>
                <w:bottom w:val="nil"/>
                <w:right w:val="nil"/>
                <w:between w:val="nil"/>
              </w:pBdr>
              <w:spacing w:line="276" w:lineRule="auto"/>
              <w:rPr>
                <w:sz w:val="24"/>
                <w:szCs w:val="24"/>
              </w:rPr>
            </w:pPr>
          </w:p>
        </w:tc>
        <w:tc>
          <w:tcPr>
            <w:tcW w:w="1584" w:type="dxa"/>
            <w:tcBorders>
              <w:top w:val="nil"/>
              <w:left w:val="nil"/>
              <w:bottom w:val="nil"/>
              <w:right w:val="nil"/>
            </w:tcBorders>
            <w:vAlign w:val="center"/>
          </w:tcPr>
          <w:p w14:paraId="000002FB" w14:textId="77777777" w:rsidR="00B66B58" w:rsidRDefault="00E32990">
            <w:pPr>
              <w:jc w:val="center"/>
              <w:rPr>
                <w:sz w:val="24"/>
                <w:szCs w:val="24"/>
              </w:rPr>
            </w:pPr>
            <w:r>
              <w:rPr>
                <w:sz w:val="24"/>
                <w:szCs w:val="24"/>
              </w:rPr>
              <w:t>4.0</w:t>
            </w:r>
          </w:p>
        </w:tc>
        <w:tc>
          <w:tcPr>
            <w:tcW w:w="1440" w:type="dxa"/>
            <w:tcBorders>
              <w:top w:val="nil"/>
              <w:left w:val="nil"/>
              <w:bottom w:val="nil"/>
              <w:right w:val="nil"/>
            </w:tcBorders>
            <w:vAlign w:val="center"/>
          </w:tcPr>
          <w:p w14:paraId="000002FC" w14:textId="77777777" w:rsidR="00B66B58" w:rsidRDefault="00E32990">
            <w:pPr>
              <w:jc w:val="center"/>
              <w:rPr>
                <w:b/>
                <w:sz w:val="24"/>
                <w:szCs w:val="24"/>
              </w:rPr>
            </w:pPr>
            <w:r>
              <w:rPr>
                <w:sz w:val="24"/>
                <w:szCs w:val="24"/>
              </w:rPr>
              <w:t>0.00 ± 0.05</w:t>
            </w:r>
          </w:p>
        </w:tc>
        <w:tc>
          <w:tcPr>
            <w:tcW w:w="1440" w:type="dxa"/>
            <w:tcBorders>
              <w:top w:val="nil"/>
              <w:left w:val="nil"/>
              <w:bottom w:val="nil"/>
              <w:right w:val="nil"/>
            </w:tcBorders>
            <w:vAlign w:val="center"/>
          </w:tcPr>
          <w:p w14:paraId="000002FD" w14:textId="77777777" w:rsidR="00B66B58" w:rsidRDefault="00E32990">
            <w:pPr>
              <w:jc w:val="center"/>
              <w:rPr>
                <w:sz w:val="24"/>
                <w:szCs w:val="24"/>
              </w:rPr>
            </w:pPr>
            <w:r>
              <w:rPr>
                <w:sz w:val="24"/>
                <w:szCs w:val="24"/>
              </w:rPr>
              <w:t>0.08 ± 0.04</w:t>
            </w:r>
          </w:p>
        </w:tc>
        <w:tc>
          <w:tcPr>
            <w:tcW w:w="864" w:type="dxa"/>
            <w:tcBorders>
              <w:top w:val="nil"/>
              <w:left w:val="nil"/>
              <w:bottom w:val="nil"/>
              <w:right w:val="nil"/>
            </w:tcBorders>
            <w:vAlign w:val="center"/>
          </w:tcPr>
          <w:p w14:paraId="000002FE" w14:textId="77777777" w:rsidR="00B66B58" w:rsidRDefault="00E32990">
            <w:pPr>
              <w:jc w:val="center"/>
              <w:rPr>
                <w:sz w:val="24"/>
                <w:szCs w:val="24"/>
              </w:rPr>
            </w:pPr>
            <w:r>
              <w:rPr>
                <w:sz w:val="24"/>
                <w:szCs w:val="24"/>
              </w:rPr>
              <w:t>985</w:t>
            </w:r>
          </w:p>
        </w:tc>
      </w:tr>
      <w:tr w:rsidR="00B66B58" w14:paraId="09EF8FE1" w14:textId="77777777">
        <w:trPr>
          <w:trHeight w:val="288"/>
          <w:jc w:val="center"/>
        </w:trPr>
        <w:tc>
          <w:tcPr>
            <w:tcW w:w="1584" w:type="dxa"/>
            <w:vMerge/>
            <w:tcBorders>
              <w:top w:val="single" w:sz="8" w:space="0" w:color="000000"/>
              <w:left w:val="nil"/>
              <w:bottom w:val="nil"/>
              <w:right w:val="nil"/>
            </w:tcBorders>
          </w:tcPr>
          <w:p w14:paraId="000002FF" w14:textId="77777777" w:rsidR="00B66B58" w:rsidRDefault="00B66B58">
            <w:pPr>
              <w:widowControl w:val="0"/>
              <w:pBdr>
                <w:top w:val="nil"/>
                <w:left w:val="nil"/>
                <w:bottom w:val="nil"/>
                <w:right w:val="nil"/>
                <w:between w:val="nil"/>
              </w:pBdr>
              <w:spacing w:line="276" w:lineRule="auto"/>
              <w:rPr>
                <w:sz w:val="24"/>
                <w:szCs w:val="24"/>
              </w:rPr>
            </w:pPr>
          </w:p>
        </w:tc>
        <w:tc>
          <w:tcPr>
            <w:tcW w:w="1584" w:type="dxa"/>
            <w:vMerge/>
            <w:tcBorders>
              <w:top w:val="single" w:sz="8" w:space="0" w:color="000000"/>
              <w:left w:val="nil"/>
              <w:bottom w:val="single" w:sz="8" w:space="0" w:color="000000"/>
              <w:right w:val="nil"/>
            </w:tcBorders>
            <w:vAlign w:val="center"/>
          </w:tcPr>
          <w:p w14:paraId="00000300" w14:textId="77777777" w:rsidR="00B66B58" w:rsidRDefault="00B66B58">
            <w:pPr>
              <w:widowControl w:val="0"/>
              <w:pBdr>
                <w:top w:val="nil"/>
                <w:left w:val="nil"/>
                <w:bottom w:val="nil"/>
                <w:right w:val="nil"/>
                <w:between w:val="nil"/>
              </w:pBdr>
              <w:spacing w:line="276" w:lineRule="auto"/>
              <w:rPr>
                <w:sz w:val="24"/>
                <w:szCs w:val="24"/>
              </w:rPr>
            </w:pPr>
          </w:p>
        </w:tc>
        <w:tc>
          <w:tcPr>
            <w:tcW w:w="1584" w:type="dxa"/>
            <w:tcBorders>
              <w:top w:val="nil"/>
              <w:left w:val="nil"/>
              <w:bottom w:val="nil"/>
              <w:right w:val="nil"/>
            </w:tcBorders>
            <w:vAlign w:val="center"/>
          </w:tcPr>
          <w:p w14:paraId="00000301" w14:textId="77777777" w:rsidR="00B66B58" w:rsidRDefault="00E32990">
            <w:pPr>
              <w:jc w:val="center"/>
              <w:rPr>
                <w:sz w:val="24"/>
                <w:szCs w:val="24"/>
              </w:rPr>
            </w:pPr>
            <w:r>
              <w:rPr>
                <w:sz w:val="24"/>
                <w:szCs w:val="24"/>
              </w:rPr>
              <w:t>6.9</w:t>
            </w:r>
          </w:p>
        </w:tc>
        <w:tc>
          <w:tcPr>
            <w:tcW w:w="1440" w:type="dxa"/>
            <w:tcBorders>
              <w:top w:val="nil"/>
              <w:left w:val="nil"/>
              <w:bottom w:val="nil"/>
              <w:right w:val="nil"/>
            </w:tcBorders>
            <w:vAlign w:val="center"/>
          </w:tcPr>
          <w:p w14:paraId="00000302" w14:textId="77777777" w:rsidR="00B66B58" w:rsidRDefault="00E32990">
            <w:pPr>
              <w:jc w:val="center"/>
              <w:rPr>
                <w:b/>
                <w:sz w:val="24"/>
                <w:szCs w:val="24"/>
              </w:rPr>
            </w:pPr>
            <w:r>
              <w:rPr>
                <w:sz w:val="24"/>
                <w:szCs w:val="24"/>
              </w:rPr>
              <w:t>0.21 ± 0.11</w:t>
            </w:r>
          </w:p>
        </w:tc>
        <w:tc>
          <w:tcPr>
            <w:tcW w:w="1440" w:type="dxa"/>
            <w:tcBorders>
              <w:top w:val="nil"/>
              <w:left w:val="nil"/>
              <w:bottom w:val="nil"/>
              <w:right w:val="nil"/>
            </w:tcBorders>
            <w:vAlign w:val="center"/>
          </w:tcPr>
          <w:p w14:paraId="00000303" w14:textId="77777777" w:rsidR="00B66B58" w:rsidRDefault="00E32990">
            <w:pPr>
              <w:jc w:val="center"/>
              <w:rPr>
                <w:sz w:val="24"/>
                <w:szCs w:val="24"/>
              </w:rPr>
            </w:pPr>
            <w:r>
              <w:rPr>
                <w:sz w:val="24"/>
                <w:szCs w:val="24"/>
              </w:rPr>
              <w:t>0.11 ± 0.07</w:t>
            </w:r>
          </w:p>
        </w:tc>
        <w:tc>
          <w:tcPr>
            <w:tcW w:w="864" w:type="dxa"/>
            <w:tcBorders>
              <w:top w:val="nil"/>
              <w:left w:val="nil"/>
              <w:bottom w:val="nil"/>
              <w:right w:val="nil"/>
            </w:tcBorders>
            <w:vAlign w:val="center"/>
          </w:tcPr>
          <w:p w14:paraId="00000304" w14:textId="77777777" w:rsidR="00B66B58" w:rsidRDefault="00E32990">
            <w:pPr>
              <w:jc w:val="center"/>
              <w:rPr>
                <w:sz w:val="24"/>
                <w:szCs w:val="24"/>
              </w:rPr>
            </w:pPr>
            <w:r>
              <w:rPr>
                <w:sz w:val="24"/>
                <w:szCs w:val="24"/>
              </w:rPr>
              <w:t>961</w:t>
            </w:r>
          </w:p>
        </w:tc>
      </w:tr>
      <w:tr w:rsidR="00B66B58" w14:paraId="466F6495" w14:textId="77777777" w:rsidTr="00537F5F">
        <w:trPr>
          <w:trHeight w:val="288"/>
          <w:jc w:val="center"/>
        </w:trPr>
        <w:tc>
          <w:tcPr>
            <w:tcW w:w="1584" w:type="dxa"/>
            <w:vMerge/>
            <w:tcBorders>
              <w:top w:val="single" w:sz="8" w:space="0" w:color="000000"/>
              <w:left w:val="nil"/>
              <w:bottom w:val="nil"/>
              <w:right w:val="nil"/>
            </w:tcBorders>
          </w:tcPr>
          <w:p w14:paraId="00000305" w14:textId="77777777" w:rsidR="00B66B58" w:rsidRDefault="00B66B58">
            <w:pPr>
              <w:widowControl w:val="0"/>
              <w:pBdr>
                <w:top w:val="nil"/>
                <w:left w:val="nil"/>
                <w:bottom w:val="nil"/>
                <w:right w:val="nil"/>
                <w:between w:val="nil"/>
              </w:pBdr>
              <w:spacing w:line="276" w:lineRule="auto"/>
              <w:rPr>
                <w:sz w:val="24"/>
                <w:szCs w:val="24"/>
              </w:rPr>
            </w:pPr>
          </w:p>
        </w:tc>
        <w:tc>
          <w:tcPr>
            <w:tcW w:w="1584" w:type="dxa"/>
            <w:vMerge/>
            <w:tcBorders>
              <w:top w:val="single" w:sz="8" w:space="0" w:color="000000"/>
              <w:left w:val="nil"/>
              <w:bottom w:val="single" w:sz="8" w:space="0" w:color="A6A6A6" w:themeColor="background1" w:themeShade="A6"/>
              <w:right w:val="nil"/>
            </w:tcBorders>
            <w:vAlign w:val="center"/>
          </w:tcPr>
          <w:p w14:paraId="00000306" w14:textId="77777777" w:rsidR="00B66B58" w:rsidRDefault="00B66B58">
            <w:pPr>
              <w:widowControl w:val="0"/>
              <w:pBdr>
                <w:top w:val="nil"/>
                <w:left w:val="nil"/>
                <w:bottom w:val="nil"/>
                <w:right w:val="nil"/>
                <w:between w:val="nil"/>
              </w:pBdr>
              <w:spacing w:line="276" w:lineRule="auto"/>
              <w:rPr>
                <w:sz w:val="24"/>
                <w:szCs w:val="24"/>
              </w:rPr>
            </w:pPr>
          </w:p>
        </w:tc>
        <w:tc>
          <w:tcPr>
            <w:tcW w:w="1584" w:type="dxa"/>
            <w:tcBorders>
              <w:top w:val="nil"/>
              <w:left w:val="nil"/>
              <w:bottom w:val="single" w:sz="8" w:space="0" w:color="A6A6A6" w:themeColor="background1" w:themeShade="A6"/>
              <w:right w:val="nil"/>
            </w:tcBorders>
            <w:vAlign w:val="center"/>
          </w:tcPr>
          <w:p w14:paraId="00000307" w14:textId="77777777" w:rsidR="00B66B58" w:rsidRDefault="00E32990">
            <w:pPr>
              <w:jc w:val="center"/>
              <w:rPr>
                <w:sz w:val="24"/>
                <w:szCs w:val="24"/>
              </w:rPr>
            </w:pPr>
            <w:r>
              <w:rPr>
                <w:sz w:val="24"/>
                <w:szCs w:val="24"/>
              </w:rPr>
              <w:t>8.0</w:t>
            </w:r>
          </w:p>
        </w:tc>
        <w:tc>
          <w:tcPr>
            <w:tcW w:w="1440" w:type="dxa"/>
            <w:tcBorders>
              <w:top w:val="nil"/>
              <w:left w:val="nil"/>
              <w:bottom w:val="single" w:sz="8" w:space="0" w:color="A6A6A6" w:themeColor="background1" w:themeShade="A6"/>
              <w:right w:val="nil"/>
            </w:tcBorders>
            <w:vAlign w:val="center"/>
          </w:tcPr>
          <w:p w14:paraId="00000308" w14:textId="77777777" w:rsidR="00B66B58" w:rsidRDefault="00E32990">
            <w:pPr>
              <w:jc w:val="center"/>
              <w:rPr>
                <w:b/>
                <w:sz w:val="24"/>
                <w:szCs w:val="24"/>
              </w:rPr>
            </w:pPr>
            <w:r>
              <w:rPr>
                <w:sz w:val="24"/>
                <w:szCs w:val="24"/>
              </w:rPr>
              <w:t>0.19 ± 0.09</w:t>
            </w:r>
          </w:p>
        </w:tc>
        <w:tc>
          <w:tcPr>
            <w:tcW w:w="1440" w:type="dxa"/>
            <w:tcBorders>
              <w:top w:val="nil"/>
              <w:left w:val="nil"/>
              <w:bottom w:val="single" w:sz="8" w:space="0" w:color="A6A6A6" w:themeColor="background1" w:themeShade="A6"/>
              <w:right w:val="nil"/>
            </w:tcBorders>
            <w:vAlign w:val="center"/>
          </w:tcPr>
          <w:p w14:paraId="00000309" w14:textId="77777777" w:rsidR="00B66B58" w:rsidRDefault="00E32990">
            <w:pPr>
              <w:jc w:val="center"/>
              <w:rPr>
                <w:sz w:val="24"/>
                <w:szCs w:val="24"/>
              </w:rPr>
            </w:pPr>
            <w:r>
              <w:rPr>
                <w:sz w:val="24"/>
                <w:szCs w:val="24"/>
              </w:rPr>
              <w:t>0.02 ± 0.03</w:t>
            </w:r>
          </w:p>
        </w:tc>
        <w:tc>
          <w:tcPr>
            <w:tcW w:w="864" w:type="dxa"/>
            <w:tcBorders>
              <w:top w:val="nil"/>
              <w:left w:val="nil"/>
              <w:bottom w:val="single" w:sz="8" w:space="0" w:color="A6A6A6" w:themeColor="background1" w:themeShade="A6"/>
              <w:right w:val="nil"/>
            </w:tcBorders>
            <w:vAlign w:val="center"/>
          </w:tcPr>
          <w:p w14:paraId="0000030A" w14:textId="77777777" w:rsidR="00B66B58" w:rsidRDefault="00E32990">
            <w:pPr>
              <w:jc w:val="center"/>
              <w:rPr>
                <w:sz w:val="24"/>
                <w:szCs w:val="24"/>
              </w:rPr>
            </w:pPr>
            <w:r>
              <w:rPr>
                <w:sz w:val="24"/>
                <w:szCs w:val="24"/>
              </w:rPr>
              <w:t>994</w:t>
            </w:r>
          </w:p>
        </w:tc>
      </w:tr>
      <w:tr w:rsidR="00B66B58" w14:paraId="3A728AA9" w14:textId="77777777" w:rsidTr="00537F5F">
        <w:trPr>
          <w:trHeight w:val="288"/>
          <w:jc w:val="center"/>
        </w:trPr>
        <w:tc>
          <w:tcPr>
            <w:tcW w:w="1584" w:type="dxa"/>
            <w:vMerge w:val="restart"/>
            <w:tcBorders>
              <w:top w:val="nil"/>
              <w:left w:val="nil"/>
              <w:bottom w:val="nil"/>
              <w:right w:val="nil"/>
            </w:tcBorders>
          </w:tcPr>
          <w:p w14:paraId="0000030B" w14:textId="77777777" w:rsidR="00B66B58" w:rsidRDefault="00B66B58">
            <w:pPr>
              <w:jc w:val="center"/>
              <w:rPr>
                <w:sz w:val="24"/>
                <w:szCs w:val="24"/>
              </w:rPr>
            </w:pPr>
          </w:p>
        </w:tc>
        <w:tc>
          <w:tcPr>
            <w:tcW w:w="1584" w:type="dxa"/>
            <w:vMerge w:val="restart"/>
            <w:tcBorders>
              <w:top w:val="single" w:sz="8" w:space="0" w:color="A6A6A6" w:themeColor="background1" w:themeShade="A6"/>
              <w:left w:val="nil"/>
              <w:right w:val="nil"/>
            </w:tcBorders>
            <w:vAlign w:val="center"/>
          </w:tcPr>
          <w:p w14:paraId="0000030C" w14:textId="77777777" w:rsidR="00B66B58" w:rsidRDefault="00E32990">
            <w:pPr>
              <w:jc w:val="center"/>
              <w:rPr>
                <w:sz w:val="24"/>
                <w:szCs w:val="24"/>
              </w:rPr>
            </w:pPr>
            <w:r>
              <w:rPr>
                <w:sz w:val="24"/>
                <w:szCs w:val="24"/>
              </w:rPr>
              <w:t>LS-Cisco</w:t>
            </w:r>
          </w:p>
        </w:tc>
        <w:tc>
          <w:tcPr>
            <w:tcW w:w="1584" w:type="dxa"/>
            <w:tcBorders>
              <w:top w:val="single" w:sz="8" w:space="0" w:color="A6A6A6" w:themeColor="background1" w:themeShade="A6"/>
              <w:left w:val="nil"/>
              <w:bottom w:val="nil"/>
              <w:right w:val="nil"/>
            </w:tcBorders>
            <w:vAlign w:val="center"/>
          </w:tcPr>
          <w:p w14:paraId="0000030D" w14:textId="77777777" w:rsidR="00B66B58" w:rsidRDefault="00E32990">
            <w:pPr>
              <w:jc w:val="center"/>
              <w:rPr>
                <w:sz w:val="24"/>
                <w:szCs w:val="24"/>
              </w:rPr>
            </w:pPr>
            <w:r>
              <w:rPr>
                <w:sz w:val="24"/>
                <w:szCs w:val="24"/>
              </w:rPr>
              <w:t>2.0</w:t>
            </w:r>
          </w:p>
        </w:tc>
        <w:tc>
          <w:tcPr>
            <w:tcW w:w="1440" w:type="dxa"/>
            <w:tcBorders>
              <w:top w:val="single" w:sz="8" w:space="0" w:color="A6A6A6" w:themeColor="background1" w:themeShade="A6"/>
              <w:left w:val="nil"/>
              <w:bottom w:val="nil"/>
              <w:right w:val="nil"/>
            </w:tcBorders>
            <w:vAlign w:val="center"/>
          </w:tcPr>
          <w:p w14:paraId="0000030E" w14:textId="77777777" w:rsidR="00B66B58" w:rsidRDefault="00E32990">
            <w:pPr>
              <w:jc w:val="center"/>
              <w:rPr>
                <w:b/>
                <w:sz w:val="24"/>
                <w:szCs w:val="24"/>
              </w:rPr>
            </w:pPr>
            <w:r>
              <w:rPr>
                <w:sz w:val="24"/>
                <w:szCs w:val="24"/>
              </w:rPr>
              <w:t>0.00 ± 0.05</w:t>
            </w:r>
          </w:p>
        </w:tc>
        <w:tc>
          <w:tcPr>
            <w:tcW w:w="1440" w:type="dxa"/>
            <w:tcBorders>
              <w:top w:val="single" w:sz="8" w:space="0" w:color="A6A6A6" w:themeColor="background1" w:themeShade="A6"/>
              <w:left w:val="nil"/>
              <w:bottom w:val="nil"/>
              <w:right w:val="nil"/>
            </w:tcBorders>
            <w:vAlign w:val="center"/>
          </w:tcPr>
          <w:p w14:paraId="0000030F" w14:textId="77777777" w:rsidR="00B66B58" w:rsidRDefault="00E32990">
            <w:pPr>
              <w:jc w:val="center"/>
              <w:rPr>
                <w:sz w:val="24"/>
                <w:szCs w:val="24"/>
              </w:rPr>
            </w:pPr>
            <w:r>
              <w:rPr>
                <w:sz w:val="24"/>
                <w:szCs w:val="24"/>
              </w:rPr>
              <w:t>0.32 ± 0.07</w:t>
            </w:r>
          </w:p>
        </w:tc>
        <w:tc>
          <w:tcPr>
            <w:tcW w:w="864" w:type="dxa"/>
            <w:tcBorders>
              <w:top w:val="single" w:sz="8" w:space="0" w:color="A6A6A6" w:themeColor="background1" w:themeShade="A6"/>
              <w:left w:val="nil"/>
              <w:bottom w:val="nil"/>
              <w:right w:val="nil"/>
            </w:tcBorders>
            <w:vAlign w:val="center"/>
          </w:tcPr>
          <w:p w14:paraId="00000310" w14:textId="77777777" w:rsidR="00B66B58" w:rsidRDefault="00E32990">
            <w:pPr>
              <w:jc w:val="center"/>
              <w:rPr>
                <w:sz w:val="24"/>
                <w:szCs w:val="24"/>
              </w:rPr>
            </w:pPr>
            <w:r>
              <w:rPr>
                <w:sz w:val="24"/>
                <w:szCs w:val="24"/>
              </w:rPr>
              <w:t>916</w:t>
            </w:r>
          </w:p>
        </w:tc>
      </w:tr>
      <w:tr w:rsidR="00B66B58" w14:paraId="573E49C3" w14:textId="77777777">
        <w:trPr>
          <w:trHeight w:val="288"/>
          <w:jc w:val="center"/>
        </w:trPr>
        <w:tc>
          <w:tcPr>
            <w:tcW w:w="1584" w:type="dxa"/>
            <w:vMerge/>
            <w:tcBorders>
              <w:top w:val="nil"/>
              <w:left w:val="nil"/>
              <w:bottom w:val="nil"/>
              <w:right w:val="nil"/>
            </w:tcBorders>
          </w:tcPr>
          <w:p w14:paraId="00000311" w14:textId="77777777" w:rsidR="00B66B58" w:rsidRDefault="00B66B58">
            <w:pPr>
              <w:widowControl w:val="0"/>
              <w:pBdr>
                <w:top w:val="nil"/>
                <w:left w:val="nil"/>
                <w:bottom w:val="nil"/>
                <w:right w:val="nil"/>
                <w:between w:val="nil"/>
              </w:pBdr>
              <w:spacing w:line="276" w:lineRule="auto"/>
              <w:rPr>
                <w:sz w:val="24"/>
                <w:szCs w:val="24"/>
              </w:rPr>
            </w:pPr>
          </w:p>
        </w:tc>
        <w:tc>
          <w:tcPr>
            <w:tcW w:w="1584" w:type="dxa"/>
            <w:vMerge/>
            <w:tcBorders>
              <w:top w:val="single" w:sz="8" w:space="0" w:color="808080"/>
              <w:left w:val="nil"/>
              <w:right w:val="nil"/>
            </w:tcBorders>
            <w:vAlign w:val="center"/>
          </w:tcPr>
          <w:p w14:paraId="00000312" w14:textId="77777777" w:rsidR="00B66B58" w:rsidRDefault="00B66B58">
            <w:pPr>
              <w:widowControl w:val="0"/>
              <w:pBdr>
                <w:top w:val="nil"/>
                <w:left w:val="nil"/>
                <w:bottom w:val="nil"/>
                <w:right w:val="nil"/>
                <w:between w:val="nil"/>
              </w:pBdr>
              <w:spacing w:line="276" w:lineRule="auto"/>
              <w:rPr>
                <w:sz w:val="24"/>
                <w:szCs w:val="24"/>
              </w:rPr>
            </w:pPr>
          </w:p>
        </w:tc>
        <w:tc>
          <w:tcPr>
            <w:tcW w:w="1584" w:type="dxa"/>
            <w:tcBorders>
              <w:top w:val="nil"/>
              <w:left w:val="nil"/>
              <w:bottom w:val="nil"/>
              <w:right w:val="nil"/>
            </w:tcBorders>
            <w:vAlign w:val="center"/>
          </w:tcPr>
          <w:p w14:paraId="00000313" w14:textId="77777777" w:rsidR="00B66B58" w:rsidRDefault="00E32990">
            <w:pPr>
              <w:jc w:val="center"/>
              <w:rPr>
                <w:sz w:val="24"/>
                <w:szCs w:val="24"/>
              </w:rPr>
            </w:pPr>
            <w:r>
              <w:rPr>
                <w:sz w:val="24"/>
                <w:szCs w:val="24"/>
              </w:rPr>
              <w:t>4.4</w:t>
            </w:r>
          </w:p>
        </w:tc>
        <w:tc>
          <w:tcPr>
            <w:tcW w:w="1440" w:type="dxa"/>
            <w:tcBorders>
              <w:top w:val="nil"/>
              <w:left w:val="nil"/>
              <w:bottom w:val="nil"/>
              <w:right w:val="nil"/>
            </w:tcBorders>
            <w:vAlign w:val="center"/>
          </w:tcPr>
          <w:p w14:paraId="00000314" w14:textId="77777777" w:rsidR="00B66B58" w:rsidRDefault="00E32990">
            <w:pPr>
              <w:jc w:val="center"/>
              <w:rPr>
                <w:b/>
                <w:sz w:val="24"/>
                <w:szCs w:val="24"/>
              </w:rPr>
            </w:pPr>
            <w:r>
              <w:rPr>
                <w:sz w:val="24"/>
                <w:szCs w:val="24"/>
              </w:rPr>
              <w:t>0.00 ± 0.07</w:t>
            </w:r>
          </w:p>
        </w:tc>
        <w:tc>
          <w:tcPr>
            <w:tcW w:w="1440" w:type="dxa"/>
            <w:tcBorders>
              <w:top w:val="nil"/>
              <w:left w:val="nil"/>
              <w:bottom w:val="nil"/>
              <w:right w:val="nil"/>
            </w:tcBorders>
            <w:vAlign w:val="center"/>
          </w:tcPr>
          <w:p w14:paraId="00000315" w14:textId="77777777" w:rsidR="00B66B58" w:rsidRDefault="00E32990">
            <w:pPr>
              <w:jc w:val="center"/>
              <w:rPr>
                <w:sz w:val="24"/>
                <w:szCs w:val="24"/>
              </w:rPr>
            </w:pPr>
            <w:r>
              <w:rPr>
                <w:sz w:val="24"/>
                <w:szCs w:val="24"/>
              </w:rPr>
              <w:t>0.47 ± 0.04</w:t>
            </w:r>
          </w:p>
        </w:tc>
        <w:tc>
          <w:tcPr>
            <w:tcW w:w="864" w:type="dxa"/>
            <w:tcBorders>
              <w:top w:val="nil"/>
              <w:left w:val="nil"/>
              <w:bottom w:val="nil"/>
              <w:right w:val="nil"/>
            </w:tcBorders>
            <w:vAlign w:val="center"/>
          </w:tcPr>
          <w:p w14:paraId="00000316" w14:textId="77777777" w:rsidR="00B66B58" w:rsidRDefault="00E32990">
            <w:pPr>
              <w:jc w:val="center"/>
              <w:rPr>
                <w:sz w:val="24"/>
                <w:szCs w:val="24"/>
              </w:rPr>
            </w:pPr>
            <w:r>
              <w:rPr>
                <w:sz w:val="24"/>
                <w:szCs w:val="24"/>
              </w:rPr>
              <w:t>856</w:t>
            </w:r>
          </w:p>
        </w:tc>
      </w:tr>
      <w:tr w:rsidR="00B66B58" w14:paraId="0BA0ABEA" w14:textId="77777777">
        <w:trPr>
          <w:trHeight w:val="288"/>
          <w:jc w:val="center"/>
        </w:trPr>
        <w:tc>
          <w:tcPr>
            <w:tcW w:w="1584" w:type="dxa"/>
            <w:vMerge/>
            <w:tcBorders>
              <w:top w:val="nil"/>
              <w:left w:val="nil"/>
              <w:bottom w:val="nil"/>
              <w:right w:val="nil"/>
            </w:tcBorders>
          </w:tcPr>
          <w:p w14:paraId="00000317" w14:textId="77777777" w:rsidR="00B66B58" w:rsidRDefault="00B66B58">
            <w:pPr>
              <w:widowControl w:val="0"/>
              <w:pBdr>
                <w:top w:val="nil"/>
                <w:left w:val="nil"/>
                <w:bottom w:val="nil"/>
                <w:right w:val="nil"/>
                <w:between w:val="nil"/>
              </w:pBdr>
              <w:spacing w:line="276" w:lineRule="auto"/>
              <w:rPr>
                <w:sz w:val="24"/>
                <w:szCs w:val="24"/>
              </w:rPr>
            </w:pPr>
          </w:p>
        </w:tc>
        <w:tc>
          <w:tcPr>
            <w:tcW w:w="1584" w:type="dxa"/>
            <w:vMerge/>
            <w:tcBorders>
              <w:top w:val="single" w:sz="8" w:space="0" w:color="808080"/>
              <w:left w:val="nil"/>
              <w:right w:val="nil"/>
            </w:tcBorders>
            <w:vAlign w:val="center"/>
          </w:tcPr>
          <w:p w14:paraId="00000318" w14:textId="77777777" w:rsidR="00B66B58" w:rsidRDefault="00B66B58">
            <w:pPr>
              <w:widowControl w:val="0"/>
              <w:pBdr>
                <w:top w:val="nil"/>
                <w:left w:val="nil"/>
                <w:bottom w:val="nil"/>
                <w:right w:val="nil"/>
                <w:between w:val="nil"/>
              </w:pBdr>
              <w:spacing w:line="276" w:lineRule="auto"/>
              <w:rPr>
                <w:sz w:val="24"/>
                <w:szCs w:val="24"/>
              </w:rPr>
            </w:pPr>
          </w:p>
        </w:tc>
        <w:tc>
          <w:tcPr>
            <w:tcW w:w="1584" w:type="dxa"/>
            <w:tcBorders>
              <w:top w:val="nil"/>
              <w:left w:val="nil"/>
              <w:bottom w:val="nil"/>
              <w:right w:val="nil"/>
            </w:tcBorders>
            <w:vAlign w:val="center"/>
          </w:tcPr>
          <w:p w14:paraId="00000319" w14:textId="77777777" w:rsidR="00B66B58" w:rsidRDefault="00E32990">
            <w:pPr>
              <w:jc w:val="center"/>
              <w:rPr>
                <w:sz w:val="24"/>
                <w:szCs w:val="24"/>
              </w:rPr>
            </w:pPr>
            <w:r>
              <w:rPr>
                <w:sz w:val="24"/>
                <w:szCs w:val="24"/>
              </w:rPr>
              <w:t>6.9</w:t>
            </w:r>
          </w:p>
        </w:tc>
        <w:tc>
          <w:tcPr>
            <w:tcW w:w="1440" w:type="dxa"/>
            <w:tcBorders>
              <w:top w:val="nil"/>
              <w:left w:val="nil"/>
              <w:bottom w:val="nil"/>
              <w:right w:val="nil"/>
            </w:tcBorders>
            <w:vAlign w:val="center"/>
          </w:tcPr>
          <w:p w14:paraId="0000031A" w14:textId="77777777" w:rsidR="00B66B58" w:rsidRDefault="00E32990">
            <w:pPr>
              <w:jc w:val="center"/>
              <w:rPr>
                <w:b/>
                <w:sz w:val="24"/>
                <w:szCs w:val="24"/>
              </w:rPr>
            </w:pPr>
            <w:r>
              <w:rPr>
                <w:sz w:val="24"/>
                <w:szCs w:val="24"/>
              </w:rPr>
              <w:t>0.00 ± 0.14</w:t>
            </w:r>
          </w:p>
        </w:tc>
        <w:tc>
          <w:tcPr>
            <w:tcW w:w="1440" w:type="dxa"/>
            <w:tcBorders>
              <w:top w:val="nil"/>
              <w:left w:val="nil"/>
              <w:bottom w:val="nil"/>
              <w:right w:val="nil"/>
            </w:tcBorders>
            <w:vAlign w:val="center"/>
          </w:tcPr>
          <w:p w14:paraId="0000031B" w14:textId="77777777" w:rsidR="00B66B58" w:rsidRDefault="00E32990">
            <w:pPr>
              <w:jc w:val="center"/>
              <w:rPr>
                <w:sz w:val="24"/>
                <w:szCs w:val="24"/>
              </w:rPr>
            </w:pPr>
            <w:r>
              <w:rPr>
                <w:sz w:val="24"/>
                <w:szCs w:val="24"/>
              </w:rPr>
              <w:t>0.33 ± 0.12</w:t>
            </w:r>
          </w:p>
        </w:tc>
        <w:tc>
          <w:tcPr>
            <w:tcW w:w="864" w:type="dxa"/>
            <w:tcBorders>
              <w:top w:val="nil"/>
              <w:left w:val="nil"/>
              <w:bottom w:val="nil"/>
              <w:right w:val="nil"/>
            </w:tcBorders>
            <w:vAlign w:val="center"/>
          </w:tcPr>
          <w:p w14:paraId="0000031C" w14:textId="77777777" w:rsidR="00B66B58" w:rsidRDefault="00E32990">
            <w:pPr>
              <w:jc w:val="center"/>
              <w:rPr>
                <w:sz w:val="24"/>
                <w:szCs w:val="24"/>
              </w:rPr>
            </w:pPr>
            <w:r>
              <w:rPr>
                <w:sz w:val="24"/>
                <w:szCs w:val="24"/>
              </w:rPr>
              <w:t>892</w:t>
            </w:r>
          </w:p>
        </w:tc>
      </w:tr>
      <w:tr w:rsidR="00B66B58" w14:paraId="2DEFDCF7" w14:textId="77777777" w:rsidTr="00537F5F">
        <w:trPr>
          <w:trHeight w:val="288"/>
          <w:jc w:val="center"/>
        </w:trPr>
        <w:tc>
          <w:tcPr>
            <w:tcW w:w="1584" w:type="dxa"/>
            <w:vMerge/>
            <w:tcBorders>
              <w:top w:val="nil"/>
              <w:left w:val="nil"/>
              <w:bottom w:val="nil"/>
              <w:right w:val="nil"/>
            </w:tcBorders>
          </w:tcPr>
          <w:p w14:paraId="0000031D" w14:textId="77777777" w:rsidR="00B66B58" w:rsidRDefault="00B66B58">
            <w:pPr>
              <w:widowControl w:val="0"/>
              <w:pBdr>
                <w:top w:val="nil"/>
                <w:left w:val="nil"/>
                <w:bottom w:val="nil"/>
                <w:right w:val="nil"/>
                <w:between w:val="nil"/>
              </w:pBdr>
              <w:spacing w:line="276" w:lineRule="auto"/>
              <w:rPr>
                <w:sz w:val="24"/>
                <w:szCs w:val="24"/>
              </w:rPr>
            </w:pPr>
          </w:p>
        </w:tc>
        <w:tc>
          <w:tcPr>
            <w:tcW w:w="1584" w:type="dxa"/>
            <w:vMerge/>
            <w:tcBorders>
              <w:top w:val="single" w:sz="8" w:space="0" w:color="808080"/>
              <w:left w:val="nil"/>
              <w:bottom w:val="single" w:sz="8" w:space="0" w:color="A6A6A6" w:themeColor="background1" w:themeShade="A6"/>
              <w:right w:val="nil"/>
            </w:tcBorders>
            <w:vAlign w:val="center"/>
          </w:tcPr>
          <w:p w14:paraId="0000031E" w14:textId="77777777" w:rsidR="00B66B58" w:rsidRDefault="00B66B58">
            <w:pPr>
              <w:widowControl w:val="0"/>
              <w:pBdr>
                <w:top w:val="nil"/>
                <w:left w:val="nil"/>
                <w:bottom w:val="nil"/>
                <w:right w:val="nil"/>
                <w:between w:val="nil"/>
              </w:pBdr>
              <w:spacing w:line="276" w:lineRule="auto"/>
              <w:rPr>
                <w:sz w:val="24"/>
                <w:szCs w:val="24"/>
              </w:rPr>
            </w:pPr>
          </w:p>
        </w:tc>
        <w:tc>
          <w:tcPr>
            <w:tcW w:w="1584" w:type="dxa"/>
            <w:tcBorders>
              <w:top w:val="nil"/>
              <w:left w:val="nil"/>
              <w:bottom w:val="single" w:sz="8" w:space="0" w:color="A6A6A6" w:themeColor="background1" w:themeShade="A6"/>
              <w:right w:val="nil"/>
            </w:tcBorders>
            <w:vAlign w:val="center"/>
          </w:tcPr>
          <w:p w14:paraId="0000031F" w14:textId="77777777" w:rsidR="00B66B58" w:rsidRDefault="00E32990">
            <w:pPr>
              <w:jc w:val="center"/>
              <w:rPr>
                <w:sz w:val="24"/>
                <w:szCs w:val="24"/>
              </w:rPr>
            </w:pPr>
            <w:r>
              <w:rPr>
                <w:sz w:val="24"/>
                <w:szCs w:val="24"/>
              </w:rPr>
              <w:t>8.9</w:t>
            </w:r>
          </w:p>
        </w:tc>
        <w:tc>
          <w:tcPr>
            <w:tcW w:w="1440" w:type="dxa"/>
            <w:tcBorders>
              <w:top w:val="nil"/>
              <w:left w:val="nil"/>
              <w:bottom w:val="single" w:sz="8" w:space="0" w:color="A6A6A6" w:themeColor="background1" w:themeShade="A6"/>
              <w:right w:val="nil"/>
            </w:tcBorders>
            <w:vAlign w:val="center"/>
          </w:tcPr>
          <w:p w14:paraId="00000320" w14:textId="77777777" w:rsidR="00B66B58" w:rsidRDefault="00E32990">
            <w:pPr>
              <w:jc w:val="center"/>
              <w:rPr>
                <w:b/>
                <w:sz w:val="24"/>
                <w:szCs w:val="24"/>
              </w:rPr>
            </w:pPr>
            <w:r>
              <w:rPr>
                <w:sz w:val="24"/>
                <w:szCs w:val="24"/>
              </w:rPr>
              <w:t>0.00 ± 0.04</w:t>
            </w:r>
          </w:p>
        </w:tc>
        <w:tc>
          <w:tcPr>
            <w:tcW w:w="1440" w:type="dxa"/>
            <w:tcBorders>
              <w:top w:val="nil"/>
              <w:left w:val="nil"/>
              <w:bottom w:val="single" w:sz="8" w:space="0" w:color="A6A6A6" w:themeColor="background1" w:themeShade="A6"/>
              <w:right w:val="nil"/>
            </w:tcBorders>
            <w:vAlign w:val="center"/>
          </w:tcPr>
          <w:p w14:paraId="00000321" w14:textId="77777777" w:rsidR="00B66B58" w:rsidRDefault="00E32990">
            <w:pPr>
              <w:jc w:val="center"/>
              <w:rPr>
                <w:sz w:val="24"/>
                <w:szCs w:val="24"/>
              </w:rPr>
            </w:pPr>
            <w:r>
              <w:rPr>
                <w:sz w:val="24"/>
                <w:szCs w:val="24"/>
              </w:rPr>
              <w:t>0.11 ± 0.04</w:t>
            </w:r>
          </w:p>
        </w:tc>
        <w:tc>
          <w:tcPr>
            <w:tcW w:w="864" w:type="dxa"/>
            <w:tcBorders>
              <w:top w:val="nil"/>
              <w:left w:val="nil"/>
              <w:bottom w:val="single" w:sz="8" w:space="0" w:color="A6A6A6" w:themeColor="background1" w:themeShade="A6"/>
              <w:right w:val="nil"/>
            </w:tcBorders>
            <w:vAlign w:val="center"/>
          </w:tcPr>
          <w:p w14:paraId="00000322" w14:textId="77777777" w:rsidR="00B66B58" w:rsidRDefault="00E32990">
            <w:pPr>
              <w:jc w:val="center"/>
              <w:rPr>
                <w:sz w:val="24"/>
                <w:szCs w:val="24"/>
              </w:rPr>
            </w:pPr>
            <w:r>
              <w:rPr>
                <w:sz w:val="24"/>
                <w:szCs w:val="24"/>
              </w:rPr>
              <w:t>836</w:t>
            </w:r>
          </w:p>
        </w:tc>
      </w:tr>
      <w:tr w:rsidR="00B66B58" w14:paraId="65FCC8F8" w14:textId="77777777" w:rsidTr="00537F5F">
        <w:trPr>
          <w:trHeight w:val="288"/>
          <w:jc w:val="center"/>
        </w:trPr>
        <w:tc>
          <w:tcPr>
            <w:tcW w:w="1584" w:type="dxa"/>
            <w:vMerge w:val="restart"/>
            <w:tcBorders>
              <w:top w:val="nil"/>
              <w:left w:val="nil"/>
              <w:bottom w:val="single" w:sz="18" w:space="0" w:color="000000"/>
              <w:right w:val="nil"/>
            </w:tcBorders>
          </w:tcPr>
          <w:p w14:paraId="00000323" w14:textId="77777777" w:rsidR="00B66B58" w:rsidRDefault="00B66B58">
            <w:pPr>
              <w:jc w:val="center"/>
              <w:rPr>
                <w:sz w:val="24"/>
                <w:szCs w:val="24"/>
              </w:rPr>
            </w:pPr>
          </w:p>
        </w:tc>
        <w:tc>
          <w:tcPr>
            <w:tcW w:w="1584" w:type="dxa"/>
            <w:vMerge w:val="restart"/>
            <w:tcBorders>
              <w:top w:val="single" w:sz="8" w:space="0" w:color="A6A6A6" w:themeColor="background1" w:themeShade="A6"/>
              <w:left w:val="nil"/>
              <w:bottom w:val="single" w:sz="18" w:space="0" w:color="000000"/>
              <w:right w:val="nil"/>
            </w:tcBorders>
            <w:vAlign w:val="center"/>
          </w:tcPr>
          <w:p w14:paraId="00000324" w14:textId="77777777" w:rsidR="00B66B58" w:rsidRDefault="00E32990">
            <w:pPr>
              <w:jc w:val="center"/>
              <w:rPr>
                <w:sz w:val="24"/>
                <w:szCs w:val="24"/>
              </w:rPr>
            </w:pPr>
            <w:r>
              <w:rPr>
                <w:sz w:val="24"/>
                <w:szCs w:val="24"/>
              </w:rPr>
              <w:t>LO-Cisco</w:t>
            </w:r>
          </w:p>
        </w:tc>
        <w:tc>
          <w:tcPr>
            <w:tcW w:w="1584" w:type="dxa"/>
            <w:tcBorders>
              <w:top w:val="single" w:sz="8" w:space="0" w:color="A6A6A6" w:themeColor="background1" w:themeShade="A6"/>
              <w:left w:val="nil"/>
              <w:bottom w:val="nil"/>
              <w:right w:val="nil"/>
            </w:tcBorders>
            <w:vAlign w:val="center"/>
          </w:tcPr>
          <w:p w14:paraId="00000325" w14:textId="77777777" w:rsidR="00B66B58" w:rsidRDefault="00E32990">
            <w:pPr>
              <w:jc w:val="center"/>
              <w:rPr>
                <w:sz w:val="24"/>
                <w:szCs w:val="24"/>
              </w:rPr>
            </w:pPr>
            <w:r>
              <w:rPr>
                <w:sz w:val="24"/>
                <w:szCs w:val="24"/>
              </w:rPr>
              <w:t>2.0</w:t>
            </w:r>
          </w:p>
        </w:tc>
        <w:tc>
          <w:tcPr>
            <w:tcW w:w="1440" w:type="dxa"/>
            <w:tcBorders>
              <w:top w:val="single" w:sz="8" w:space="0" w:color="A6A6A6" w:themeColor="background1" w:themeShade="A6"/>
              <w:left w:val="nil"/>
              <w:bottom w:val="nil"/>
              <w:right w:val="nil"/>
            </w:tcBorders>
            <w:vAlign w:val="center"/>
          </w:tcPr>
          <w:p w14:paraId="00000326" w14:textId="77777777" w:rsidR="00B66B58" w:rsidRDefault="00E32990">
            <w:pPr>
              <w:jc w:val="center"/>
              <w:rPr>
                <w:b/>
                <w:sz w:val="24"/>
                <w:szCs w:val="24"/>
              </w:rPr>
            </w:pPr>
            <w:r>
              <w:rPr>
                <w:sz w:val="24"/>
                <w:szCs w:val="24"/>
              </w:rPr>
              <w:t>0.00 ± 0.10</w:t>
            </w:r>
          </w:p>
        </w:tc>
        <w:tc>
          <w:tcPr>
            <w:tcW w:w="1440" w:type="dxa"/>
            <w:tcBorders>
              <w:top w:val="single" w:sz="8" w:space="0" w:color="A6A6A6" w:themeColor="background1" w:themeShade="A6"/>
              <w:left w:val="nil"/>
              <w:bottom w:val="nil"/>
              <w:right w:val="nil"/>
            </w:tcBorders>
            <w:vAlign w:val="center"/>
          </w:tcPr>
          <w:p w14:paraId="00000327" w14:textId="77777777" w:rsidR="00B66B58" w:rsidRDefault="00E32990">
            <w:pPr>
              <w:jc w:val="center"/>
              <w:rPr>
                <w:sz w:val="24"/>
                <w:szCs w:val="24"/>
              </w:rPr>
            </w:pPr>
            <w:r>
              <w:rPr>
                <w:sz w:val="24"/>
                <w:szCs w:val="24"/>
              </w:rPr>
              <w:t>0.17 ± 0.17</w:t>
            </w:r>
          </w:p>
        </w:tc>
        <w:tc>
          <w:tcPr>
            <w:tcW w:w="864" w:type="dxa"/>
            <w:tcBorders>
              <w:top w:val="single" w:sz="8" w:space="0" w:color="A6A6A6" w:themeColor="background1" w:themeShade="A6"/>
              <w:left w:val="nil"/>
              <w:bottom w:val="nil"/>
              <w:right w:val="nil"/>
            </w:tcBorders>
            <w:vAlign w:val="center"/>
          </w:tcPr>
          <w:p w14:paraId="00000328" w14:textId="77777777" w:rsidR="00B66B58" w:rsidRDefault="00E32990">
            <w:pPr>
              <w:jc w:val="center"/>
              <w:rPr>
                <w:sz w:val="24"/>
                <w:szCs w:val="24"/>
              </w:rPr>
            </w:pPr>
            <w:r>
              <w:rPr>
                <w:sz w:val="24"/>
                <w:szCs w:val="24"/>
              </w:rPr>
              <w:t>2043</w:t>
            </w:r>
          </w:p>
        </w:tc>
      </w:tr>
      <w:tr w:rsidR="00B66B58" w14:paraId="2DB6B8BF" w14:textId="77777777">
        <w:trPr>
          <w:trHeight w:val="288"/>
          <w:jc w:val="center"/>
        </w:trPr>
        <w:tc>
          <w:tcPr>
            <w:tcW w:w="1584" w:type="dxa"/>
            <w:vMerge/>
            <w:tcBorders>
              <w:top w:val="nil"/>
              <w:left w:val="nil"/>
              <w:bottom w:val="single" w:sz="18" w:space="0" w:color="000000"/>
              <w:right w:val="nil"/>
            </w:tcBorders>
          </w:tcPr>
          <w:p w14:paraId="00000329" w14:textId="77777777" w:rsidR="00B66B58" w:rsidRDefault="00B66B58">
            <w:pPr>
              <w:widowControl w:val="0"/>
              <w:pBdr>
                <w:top w:val="nil"/>
                <w:left w:val="nil"/>
                <w:bottom w:val="nil"/>
                <w:right w:val="nil"/>
                <w:between w:val="nil"/>
              </w:pBdr>
              <w:spacing w:line="276" w:lineRule="auto"/>
              <w:rPr>
                <w:sz w:val="24"/>
                <w:szCs w:val="24"/>
              </w:rPr>
            </w:pPr>
          </w:p>
        </w:tc>
        <w:tc>
          <w:tcPr>
            <w:tcW w:w="1584" w:type="dxa"/>
            <w:vMerge/>
            <w:tcBorders>
              <w:top w:val="single" w:sz="8" w:space="0" w:color="808080"/>
              <w:left w:val="nil"/>
              <w:bottom w:val="single" w:sz="18" w:space="0" w:color="000000"/>
              <w:right w:val="nil"/>
            </w:tcBorders>
            <w:vAlign w:val="center"/>
          </w:tcPr>
          <w:p w14:paraId="0000032A" w14:textId="77777777" w:rsidR="00B66B58" w:rsidRDefault="00B66B58">
            <w:pPr>
              <w:widowControl w:val="0"/>
              <w:pBdr>
                <w:top w:val="nil"/>
                <w:left w:val="nil"/>
                <w:bottom w:val="nil"/>
                <w:right w:val="nil"/>
                <w:between w:val="nil"/>
              </w:pBdr>
              <w:spacing w:line="276" w:lineRule="auto"/>
              <w:rPr>
                <w:sz w:val="24"/>
                <w:szCs w:val="24"/>
              </w:rPr>
            </w:pPr>
          </w:p>
        </w:tc>
        <w:tc>
          <w:tcPr>
            <w:tcW w:w="1584" w:type="dxa"/>
            <w:tcBorders>
              <w:top w:val="nil"/>
              <w:left w:val="nil"/>
              <w:bottom w:val="nil"/>
              <w:right w:val="nil"/>
            </w:tcBorders>
            <w:vAlign w:val="center"/>
          </w:tcPr>
          <w:p w14:paraId="0000032B" w14:textId="77777777" w:rsidR="00B66B58" w:rsidRDefault="00E32990">
            <w:pPr>
              <w:jc w:val="center"/>
              <w:rPr>
                <w:sz w:val="24"/>
                <w:szCs w:val="24"/>
              </w:rPr>
            </w:pPr>
            <w:r>
              <w:rPr>
                <w:sz w:val="24"/>
                <w:szCs w:val="24"/>
              </w:rPr>
              <w:t>4.4</w:t>
            </w:r>
          </w:p>
        </w:tc>
        <w:tc>
          <w:tcPr>
            <w:tcW w:w="1440" w:type="dxa"/>
            <w:tcBorders>
              <w:top w:val="nil"/>
              <w:left w:val="nil"/>
              <w:bottom w:val="nil"/>
              <w:right w:val="nil"/>
            </w:tcBorders>
            <w:vAlign w:val="center"/>
          </w:tcPr>
          <w:p w14:paraId="0000032C" w14:textId="77777777" w:rsidR="00B66B58" w:rsidRDefault="00E32990">
            <w:pPr>
              <w:jc w:val="center"/>
              <w:rPr>
                <w:b/>
                <w:sz w:val="24"/>
                <w:szCs w:val="24"/>
              </w:rPr>
            </w:pPr>
            <w:r>
              <w:rPr>
                <w:sz w:val="24"/>
                <w:szCs w:val="24"/>
              </w:rPr>
              <w:t>0.00 ± 0.24</w:t>
            </w:r>
          </w:p>
        </w:tc>
        <w:tc>
          <w:tcPr>
            <w:tcW w:w="1440" w:type="dxa"/>
            <w:tcBorders>
              <w:top w:val="nil"/>
              <w:left w:val="nil"/>
              <w:bottom w:val="nil"/>
              <w:right w:val="nil"/>
            </w:tcBorders>
            <w:vAlign w:val="center"/>
          </w:tcPr>
          <w:p w14:paraId="0000032D" w14:textId="77777777" w:rsidR="00B66B58" w:rsidRDefault="00E32990">
            <w:pPr>
              <w:jc w:val="center"/>
              <w:rPr>
                <w:sz w:val="24"/>
                <w:szCs w:val="24"/>
              </w:rPr>
            </w:pPr>
            <w:r>
              <w:rPr>
                <w:sz w:val="24"/>
                <w:szCs w:val="24"/>
              </w:rPr>
              <w:t>0.30 ± 0.25</w:t>
            </w:r>
          </w:p>
        </w:tc>
        <w:tc>
          <w:tcPr>
            <w:tcW w:w="864" w:type="dxa"/>
            <w:tcBorders>
              <w:top w:val="nil"/>
              <w:left w:val="nil"/>
              <w:bottom w:val="nil"/>
              <w:right w:val="nil"/>
            </w:tcBorders>
            <w:vAlign w:val="center"/>
          </w:tcPr>
          <w:p w14:paraId="0000032E" w14:textId="77777777" w:rsidR="00B66B58" w:rsidRDefault="00E32990">
            <w:pPr>
              <w:jc w:val="center"/>
              <w:rPr>
                <w:sz w:val="24"/>
                <w:szCs w:val="24"/>
              </w:rPr>
            </w:pPr>
            <w:r>
              <w:rPr>
                <w:sz w:val="24"/>
                <w:szCs w:val="24"/>
              </w:rPr>
              <w:t>2012</w:t>
            </w:r>
          </w:p>
        </w:tc>
      </w:tr>
      <w:tr w:rsidR="00B66B58" w14:paraId="55DA4B61" w14:textId="77777777">
        <w:trPr>
          <w:trHeight w:val="288"/>
          <w:jc w:val="center"/>
        </w:trPr>
        <w:tc>
          <w:tcPr>
            <w:tcW w:w="1584" w:type="dxa"/>
            <w:vMerge/>
            <w:tcBorders>
              <w:top w:val="nil"/>
              <w:left w:val="nil"/>
              <w:bottom w:val="single" w:sz="18" w:space="0" w:color="000000"/>
              <w:right w:val="nil"/>
            </w:tcBorders>
          </w:tcPr>
          <w:p w14:paraId="0000032F" w14:textId="77777777" w:rsidR="00B66B58" w:rsidRDefault="00B66B58">
            <w:pPr>
              <w:widowControl w:val="0"/>
              <w:pBdr>
                <w:top w:val="nil"/>
                <w:left w:val="nil"/>
                <w:bottom w:val="nil"/>
                <w:right w:val="nil"/>
                <w:between w:val="nil"/>
              </w:pBdr>
              <w:spacing w:line="276" w:lineRule="auto"/>
              <w:rPr>
                <w:sz w:val="24"/>
                <w:szCs w:val="24"/>
              </w:rPr>
            </w:pPr>
          </w:p>
        </w:tc>
        <w:tc>
          <w:tcPr>
            <w:tcW w:w="1584" w:type="dxa"/>
            <w:vMerge/>
            <w:tcBorders>
              <w:top w:val="single" w:sz="8" w:space="0" w:color="808080"/>
              <w:left w:val="nil"/>
              <w:bottom w:val="single" w:sz="18" w:space="0" w:color="000000"/>
              <w:right w:val="nil"/>
            </w:tcBorders>
            <w:vAlign w:val="center"/>
          </w:tcPr>
          <w:p w14:paraId="00000330" w14:textId="77777777" w:rsidR="00B66B58" w:rsidRDefault="00B66B58">
            <w:pPr>
              <w:widowControl w:val="0"/>
              <w:pBdr>
                <w:top w:val="nil"/>
                <w:left w:val="nil"/>
                <w:bottom w:val="nil"/>
                <w:right w:val="nil"/>
                <w:between w:val="nil"/>
              </w:pBdr>
              <w:spacing w:line="276" w:lineRule="auto"/>
              <w:rPr>
                <w:sz w:val="24"/>
                <w:szCs w:val="24"/>
              </w:rPr>
            </w:pPr>
          </w:p>
        </w:tc>
        <w:tc>
          <w:tcPr>
            <w:tcW w:w="1584" w:type="dxa"/>
            <w:tcBorders>
              <w:top w:val="nil"/>
              <w:left w:val="nil"/>
              <w:bottom w:val="nil"/>
              <w:right w:val="nil"/>
            </w:tcBorders>
            <w:vAlign w:val="center"/>
          </w:tcPr>
          <w:p w14:paraId="00000331" w14:textId="77777777" w:rsidR="00B66B58" w:rsidRDefault="00E32990">
            <w:pPr>
              <w:jc w:val="center"/>
              <w:rPr>
                <w:sz w:val="24"/>
                <w:szCs w:val="24"/>
              </w:rPr>
            </w:pPr>
            <w:r>
              <w:rPr>
                <w:sz w:val="24"/>
                <w:szCs w:val="24"/>
              </w:rPr>
              <w:t>6.9</w:t>
            </w:r>
          </w:p>
        </w:tc>
        <w:tc>
          <w:tcPr>
            <w:tcW w:w="1440" w:type="dxa"/>
            <w:tcBorders>
              <w:top w:val="nil"/>
              <w:left w:val="nil"/>
              <w:bottom w:val="nil"/>
              <w:right w:val="nil"/>
            </w:tcBorders>
            <w:vAlign w:val="center"/>
          </w:tcPr>
          <w:p w14:paraId="00000332" w14:textId="77777777" w:rsidR="00B66B58" w:rsidRDefault="00E32990">
            <w:pPr>
              <w:jc w:val="center"/>
              <w:rPr>
                <w:b/>
                <w:sz w:val="24"/>
                <w:szCs w:val="24"/>
              </w:rPr>
            </w:pPr>
            <w:r>
              <w:rPr>
                <w:sz w:val="24"/>
                <w:szCs w:val="24"/>
              </w:rPr>
              <w:t>0.00 ± 0.08</w:t>
            </w:r>
          </w:p>
        </w:tc>
        <w:tc>
          <w:tcPr>
            <w:tcW w:w="1440" w:type="dxa"/>
            <w:tcBorders>
              <w:top w:val="nil"/>
              <w:left w:val="nil"/>
              <w:bottom w:val="nil"/>
              <w:right w:val="nil"/>
            </w:tcBorders>
            <w:vAlign w:val="center"/>
          </w:tcPr>
          <w:p w14:paraId="00000333" w14:textId="77777777" w:rsidR="00B66B58" w:rsidRDefault="00E32990">
            <w:pPr>
              <w:jc w:val="center"/>
              <w:rPr>
                <w:sz w:val="24"/>
                <w:szCs w:val="24"/>
              </w:rPr>
            </w:pPr>
            <w:r>
              <w:rPr>
                <w:sz w:val="24"/>
                <w:szCs w:val="24"/>
              </w:rPr>
              <w:t>0.19 ± 0.08</w:t>
            </w:r>
          </w:p>
        </w:tc>
        <w:tc>
          <w:tcPr>
            <w:tcW w:w="864" w:type="dxa"/>
            <w:tcBorders>
              <w:top w:val="nil"/>
              <w:left w:val="nil"/>
              <w:bottom w:val="nil"/>
              <w:right w:val="nil"/>
            </w:tcBorders>
            <w:vAlign w:val="center"/>
          </w:tcPr>
          <w:p w14:paraId="00000334" w14:textId="77777777" w:rsidR="00B66B58" w:rsidRDefault="00E32990">
            <w:pPr>
              <w:jc w:val="center"/>
              <w:rPr>
                <w:sz w:val="24"/>
                <w:szCs w:val="24"/>
              </w:rPr>
            </w:pPr>
            <w:r>
              <w:rPr>
                <w:sz w:val="24"/>
                <w:szCs w:val="24"/>
              </w:rPr>
              <w:t>2022</w:t>
            </w:r>
          </w:p>
        </w:tc>
      </w:tr>
      <w:tr w:rsidR="00B66B58" w14:paraId="328AB9D5" w14:textId="77777777" w:rsidTr="00537F5F">
        <w:trPr>
          <w:trHeight w:val="288"/>
          <w:jc w:val="center"/>
        </w:trPr>
        <w:tc>
          <w:tcPr>
            <w:tcW w:w="1584" w:type="dxa"/>
            <w:vMerge/>
            <w:tcBorders>
              <w:top w:val="nil"/>
              <w:left w:val="nil"/>
              <w:bottom w:val="single" w:sz="8" w:space="0" w:color="auto"/>
              <w:right w:val="nil"/>
            </w:tcBorders>
          </w:tcPr>
          <w:p w14:paraId="00000335" w14:textId="77777777" w:rsidR="00B66B58" w:rsidRDefault="00B66B58">
            <w:pPr>
              <w:widowControl w:val="0"/>
              <w:pBdr>
                <w:top w:val="nil"/>
                <w:left w:val="nil"/>
                <w:bottom w:val="nil"/>
                <w:right w:val="nil"/>
                <w:between w:val="nil"/>
              </w:pBdr>
              <w:spacing w:line="276" w:lineRule="auto"/>
              <w:rPr>
                <w:sz w:val="24"/>
                <w:szCs w:val="24"/>
              </w:rPr>
            </w:pPr>
          </w:p>
        </w:tc>
        <w:tc>
          <w:tcPr>
            <w:tcW w:w="1584" w:type="dxa"/>
            <w:vMerge/>
            <w:tcBorders>
              <w:top w:val="single" w:sz="8" w:space="0" w:color="808080"/>
              <w:left w:val="nil"/>
              <w:bottom w:val="single" w:sz="8" w:space="0" w:color="auto"/>
              <w:right w:val="nil"/>
            </w:tcBorders>
            <w:vAlign w:val="center"/>
          </w:tcPr>
          <w:p w14:paraId="00000336" w14:textId="77777777" w:rsidR="00B66B58" w:rsidRDefault="00B66B58">
            <w:pPr>
              <w:widowControl w:val="0"/>
              <w:pBdr>
                <w:top w:val="nil"/>
                <w:left w:val="nil"/>
                <w:bottom w:val="nil"/>
                <w:right w:val="nil"/>
                <w:between w:val="nil"/>
              </w:pBdr>
              <w:spacing w:line="276" w:lineRule="auto"/>
              <w:rPr>
                <w:sz w:val="24"/>
                <w:szCs w:val="24"/>
              </w:rPr>
            </w:pPr>
          </w:p>
        </w:tc>
        <w:tc>
          <w:tcPr>
            <w:tcW w:w="1584" w:type="dxa"/>
            <w:tcBorders>
              <w:top w:val="nil"/>
              <w:left w:val="nil"/>
              <w:bottom w:val="single" w:sz="8" w:space="0" w:color="auto"/>
              <w:right w:val="nil"/>
            </w:tcBorders>
            <w:vAlign w:val="center"/>
          </w:tcPr>
          <w:p w14:paraId="00000337" w14:textId="77777777" w:rsidR="00B66B58" w:rsidRDefault="00E32990">
            <w:pPr>
              <w:jc w:val="center"/>
              <w:rPr>
                <w:sz w:val="24"/>
                <w:szCs w:val="24"/>
              </w:rPr>
            </w:pPr>
            <w:r>
              <w:rPr>
                <w:sz w:val="24"/>
                <w:szCs w:val="24"/>
              </w:rPr>
              <w:t>8.9</w:t>
            </w:r>
          </w:p>
        </w:tc>
        <w:tc>
          <w:tcPr>
            <w:tcW w:w="1440" w:type="dxa"/>
            <w:tcBorders>
              <w:top w:val="nil"/>
              <w:left w:val="nil"/>
              <w:bottom w:val="single" w:sz="8" w:space="0" w:color="auto"/>
              <w:right w:val="nil"/>
            </w:tcBorders>
            <w:vAlign w:val="center"/>
          </w:tcPr>
          <w:p w14:paraId="00000338" w14:textId="77777777" w:rsidR="00B66B58" w:rsidRDefault="00E32990">
            <w:pPr>
              <w:jc w:val="center"/>
              <w:rPr>
                <w:b/>
                <w:sz w:val="24"/>
                <w:szCs w:val="24"/>
              </w:rPr>
            </w:pPr>
            <w:r>
              <w:rPr>
                <w:sz w:val="24"/>
                <w:szCs w:val="24"/>
              </w:rPr>
              <w:t>0.18 ± 0.06</w:t>
            </w:r>
          </w:p>
        </w:tc>
        <w:tc>
          <w:tcPr>
            <w:tcW w:w="1440" w:type="dxa"/>
            <w:tcBorders>
              <w:top w:val="nil"/>
              <w:left w:val="nil"/>
              <w:bottom w:val="single" w:sz="8" w:space="0" w:color="auto"/>
              <w:right w:val="nil"/>
            </w:tcBorders>
            <w:vAlign w:val="center"/>
          </w:tcPr>
          <w:p w14:paraId="00000339" w14:textId="77777777" w:rsidR="00B66B58" w:rsidRDefault="00E32990">
            <w:pPr>
              <w:jc w:val="center"/>
              <w:rPr>
                <w:sz w:val="24"/>
                <w:szCs w:val="24"/>
              </w:rPr>
            </w:pPr>
            <w:r>
              <w:rPr>
                <w:sz w:val="24"/>
                <w:szCs w:val="24"/>
              </w:rPr>
              <w:t>0.10 ± 0.03</w:t>
            </w:r>
          </w:p>
        </w:tc>
        <w:tc>
          <w:tcPr>
            <w:tcW w:w="864" w:type="dxa"/>
            <w:tcBorders>
              <w:top w:val="nil"/>
              <w:left w:val="nil"/>
              <w:bottom w:val="single" w:sz="8" w:space="0" w:color="auto"/>
              <w:right w:val="nil"/>
            </w:tcBorders>
            <w:vAlign w:val="center"/>
          </w:tcPr>
          <w:p w14:paraId="0000033A" w14:textId="77777777" w:rsidR="00B66B58" w:rsidRDefault="00E32990">
            <w:pPr>
              <w:jc w:val="center"/>
              <w:rPr>
                <w:sz w:val="24"/>
                <w:szCs w:val="24"/>
              </w:rPr>
            </w:pPr>
            <w:r>
              <w:rPr>
                <w:sz w:val="24"/>
                <w:szCs w:val="24"/>
              </w:rPr>
              <w:t>1987</w:t>
            </w:r>
          </w:p>
        </w:tc>
      </w:tr>
      <w:tr w:rsidR="00B66B58" w14:paraId="0F07E1F2" w14:textId="77777777" w:rsidTr="00537F5F">
        <w:trPr>
          <w:trHeight w:val="288"/>
          <w:jc w:val="center"/>
        </w:trPr>
        <w:tc>
          <w:tcPr>
            <w:tcW w:w="1584" w:type="dxa"/>
            <w:vMerge w:val="restart"/>
            <w:tcBorders>
              <w:top w:val="single" w:sz="8" w:space="0" w:color="auto"/>
              <w:left w:val="nil"/>
              <w:right w:val="nil"/>
            </w:tcBorders>
          </w:tcPr>
          <w:p w14:paraId="0000033B" w14:textId="77777777" w:rsidR="00B66B58" w:rsidRDefault="00E32990">
            <w:pPr>
              <w:widowControl w:val="0"/>
              <w:pBdr>
                <w:top w:val="nil"/>
                <w:left w:val="nil"/>
                <w:bottom w:val="nil"/>
                <w:right w:val="nil"/>
                <w:between w:val="nil"/>
              </w:pBdr>
              <w:spacing w:line="276" w:lineRule="auto"/>
              <w:jc w:val="center"/>
              <w:rPr>
                <w:sz w:val="24"/>
                <w:szCs w:val="24"/>
              </w:rPr>
            </w:pPr>
            <w:r>
              <w:rPr>
                <w:sz w:val="24"/>
                <w:szCs w:val="24"/>
              </w:rPr>
              <w:t>Incubation Period (DPF)</w:t>
            </w:r>
          </w:p>
        </w:tc>
        <w:tc>
          <w:tcPr>
            <w:tcW w:w="1584" w:type="dxa"/>
            <w:vMerge w:val="restart"/>
            <w:tcBorders>
              <w:top w:val="single" w:sz="8" w:space="0" w:color="auto"/>
              <w:left w:val="nil"/>
              <w:right w:val="nil"/>
            </w:tcBorders>
            <w:vAlign w:val="center"/>
          </w:tcPr>
          <w:p w14:paraId="0000033C" w14:textId="77777777" w:rsidR="00B66B58" w:rsidRDefault="00E32990">
            <w:pPr>
              <w:widowControl w:val="0"/>
              <w:pBdr>
                <w:top w:val="nil"/>
                <w:left w:val="nil"/>
                <w:bottom w:val="nil"/>
                <w:right w:val="nil"/>
                <w:between w:val="nil"/>
              </w:pBdr>
              <w:spacing w:line="276" w:lineRule="auto"/>
              <w:jc w:val="center"/>
              <w:rPr>
                <w:sz w:val="24"/>
                <w:szCs w:val="24"/>
              </w:rPr>
            </w:pPr>
            <w:r>
              <w:rPr>
                <w:sz w:val="24"/>
                <w:szCs w:val="24"/>
              </w:rPr>
              <w:t>LK-Vendace</w:t>
            </w:r>
          </w:p>
        </w:tc>
        <w:tc>
          <w:tcPr>
            <w:tcW w:w="1584" w:type="dxa"/>
            <w:tcBorders>
              <w:top w:val="single" w:sz="8" w:space="0" w:color="auto"/>
              <w:left w:val="nil"/>
              <w:bottom w:val="nil"/>
              <w:right w:val="nil"/>
            </w:tcBorders>
            <w:vAlign w:val="center"/>
          </w:tcPr>
          <w:p w14:paraId="0000033D" w14:textId="77777777" w:rsidR="00B66B58" w:rsidRDefault="00E32990">
            <w:pPr>
              <w:jc w:val="center"/>
              <w:rPr>
                <w:sz w:val="24"/>
                <w:szCs w:val="24"/>
              </w:rPr>
            </w:pPr>
            <w:r>
              <w:rPr>
                <w:sz w:val="24"/>
                <w:szCs w:val="24"/>
              </w:rPr>
              <w:t>2.2</w:t>
            </w:r>
          </w:p>
        </w:tc>
        <w:tc>
          <w:tcPr>
            <w:tcW w:w="1440" w:type="dxa"/>
            <w:tcBorders>
              <w:top w:val="single" w:sz="8" w:space="0" w:color="auto"/>
              <w:left w:val="nil"/>
              <w:bottom w:val="nil"/>
              <w:right w:val="nil"/>
            </w:tcBorders>
            <w:vAlign w:val="center"/>
          </w:tcPr>
          <w:p w14:paraId="0000033E" w14:textId="77777777" w:rsidR="00B66B58" w:rsidRDefault="00E32990">
            <w:pPr>
              <w:jc w:val="center"/>
              <w:rPr>
                <w:sz w:val="24"/>
                <w:szCs w:val="24"/>
              </w:rPr>
            </w:pPr>
            <w:r>
              <w:rPr>
                <w:sz w:val="24"/>
                <w:szCs w:val="24"/>
              </w:rPr>
              <w:t>0.07 ± 0.06</w:t>
            </w:r>
          </w:p>
        </w:tc>
        <w:tc>
          <w:tcPr>
            <w:tcW w:w="1440" w:type="dxa"/>
            <w:tcBorders>
              <w:top w:val="single" w:sz="8" w:space="0" w:color="auto"/>
              <w:left w:val="nil"/>
              <w:bottom w:val="nil"/>
              <w:right w:val="nil"/>
            </w:tcBorders>
            <w:vAlign w:val="center"/>
          </w:tcPr>
          <w:p w14:paraId="0000033F" w14:textId="77777777" w:rsidR="00B66B58" w:rsidRDefault="00E32990">
            <w:pPr>
              <w:jc w:val="center"/>
              <w:rPr>
                <w:sz w:val="24"/>
                <w:szCs w:val="24"/>
              </w:rPr>
            </w:pPr>
            <w:r>
              <w:rPr>
                <w:sz w:val="24"/>
                <w:szCs w:val="24"/>
              </w:rPr>
              <w:t>0.16 ± 0.04</w:t>
            </w:r>
          </w:p>
        </w:tc>
        <w:tc>
          <w:tcPr>
            <w:tcW w:w="864" w:type="dxa"/>
            <w:tcBorders>
              <w:top w:val="single" w:sz="8" w:space="0" w:color="auto"/>
              <w:left w:val="nil"/>
              <w:bottom w:val="nil"/>
              <w:right w:val="nil"/>
            </w:tcBorders>
            <w:vAlign w:val="center"/>
          </w:tcPr>
          <w:p w14:paraId="00000340" w14:textId="77777777" w:rsidR="00B66B58" w:rsidRDefault="00E32990">
            <w:pPr>
              <w:jc w:val="center"/>
              <w:rPr>
                <w:sz w:val="24"/>
                <w:szCs w:val="24"/>
              </w:rPr>
            </w:pPr>
            <w:r>
              <w:rPr>
                <w:sz w:val="24"/>
                <w:szCs w:val="24"/>
              </w:rPr>
              <w:t>667</w:t>
            </w:r>
          </w:p>
        </w:tc>
      </w:tr>
      <w:tr w:rsidR="00B66B58" w14:paraId="3C73B1EB" w14:textId="77777777">
        <w:trPr>
          <w:trHeight w:val="288"/>
          <w:jc w:val="center"/>
        </w:trPr>
        <w:tc>
          <w:tcPr>
            <w:tcW w:w="1584" w:type="dxa"/>
            <w:vMerge/>
            <w:tcBorders>
              <w:top w:val="single" w:sz="8" w:space="0" w:color="000000"/>
              <w:left w:val="nil"/>
              <w:right w:val="nil"/>
            </w:tcBorders>
          </w:tcPr>
          <w:p w14:paraId="00000341" w14:textId="77777777" w:rsidR="00B66B58" w:rsidRDefault="00B66B58">
            <w:pPr>
              <w:widowControl w:val="0"/>
              <w:pBdr>
                <w:top w:val="nil"/>
                <w:left w:val="nil"/>
                <w:bottom w:val="nil"/>
                <w:right w:val="nil"/>
                <w:between w:val="nil"/>
              </w:pBdr>
              <w:spacing w:line="276" w:lineRule="auto"/>
              <w:rPr>
                <w:sz w:val="24"/>
                <w:szCs w:val="24"/>
              </w:rPr>
            </w:pPr>
          </w:p>
        </w:tc>
        <w:tc>
          <w:tcPr>
            <w:tcW w:w="1584" w:type="dxa"/>
            <w:vMerge/>
            <w:tcBorders>
              <w:top w:val="single" w:sz="8" w:space="0" w:color="000000"/>
              <w:left w:val="nil"/>
              <w:right w:val="nil"/>
            </w:tcBorders>
            <w:vAlign w:val="center"/>
          </w:tcPr>
          <w:p w14:paraId="00000342" w14:textId="77777777" w:rsidR="00B66B58" w:rsidRDefault="00B66B58">
            <w:pPr>
              <w:widowControl w:val="0"/>
              <w:pBdr>
                <w:top w:val="nil"/>
                <w:left w:val="nil"/>
                <w:bottom w:val="nil"/>
                <w:right w:val="nil"/>
                <w:between w:val="nil"/>
              </w:pBdr>
              <w:spacing w:line="276" w:lineRule="auto"/>
              <w:rPr>
                <w:sz w:val="24"/>
                <w:szCs w:val="24"/>
              </w:rPr>
            </w:pPr>
          </w:p>
        </w:tc>
        <w:tc>
          <w:tcPr>
            <w:tcW w:w="1584" w:type="dxa"/>
            <w:tcBorders>
              <w:top w:val="nil"/>
              <w:left w:val="nil"/>
              <w:bottom w:val="nil"/>
              <w:right w:val="nil"/>
            </w:tcBorders>
            <w:vAlign w:val="center"/>
          </w:tcPr>
          <w:p w14:paraId="00000343" w14:textId="77777777" w:rsidR="00B66B58" w:rsidRDefault="00E32990">
            <w:pPr>
              <w:jc w:val="center"/>
              <w:rPr>
                <w:sz w:val="24"/>
                <w:szCs w:val="24"/>
              </w:rPr>
            </w:pPr>
            <w:r>
              <w:rPr>
                <w:sz w:val="24"/>
                <w:szCs w:val="24"/>
              </w:rPr>
              <w:t>4.0</w:t>
            </w:r>
          </w:p>
        </w:tc>
        <w:tc>
          <w:tcPr>
            <w:tcW w:w="1440" w:type="dxa"/>
            <w:tcBorders>
              <w:top w:val="nil"/>
              <w:left w:val="nil"/>
              <w:bottom w:val="nil"/>
              <w:right w:val="nil"/>
            </w:tcBorders>
            <w:vAlign w:val="center"/>
          </w:tcPr>
          <w:p w14:paraId="00000344" w14:textId="77777777" w:rsidR="00B66B58" w:rsidRDefault="00E32990">
            <w:pPr>
              <w:jc w:val="center"/>
              <w:rPr>
                <w:sz w:val="24"/>
                <w:szCs w:val="24"/>
              </w:rPr>
            </w:pPr>
            <w:r>
              <w:rPr>
                <w:sz w:val="24"/>
                <w:szCs w:val="24"/>
              </w:rPr>
              <w:t>0.22 ± 0.08</w:t>
            </w:r>
          </w:p>
        </w:tc>
        <w:tc>
          <w:tcPr>
            <w:tcW w:w="1440" w:type="dxa"/>
            <w:tcBorders>
              <w:top w:val="nil"/>
              <w:left w:val="nil"/>
              <w:bottom w:val="nil"/>
              <w:right w:val="nil"/>
            </w:tcBorders>
            <w:vAlign w:val="center"/>
          </w:tcPr>
          <w:p w14:paraId="00000345" w14:textId="77777777" w:rsidR="00B66B58" w:rsidRDefault="00E32990">
            <w:pPr>
              <w:jc w:val="center"/>
              <w:rPr>
                <w:sz w:val="24"/>
                <w:szCs w:val="24"/>
              </w:rPr>
            </w:pPr>
            <w:r>
              <w:rPr>
                <w:sz w:val="24"/>
                <w:szCs w:val="24"/>
              </w:rPr>
              <w:t>0.07 ± 0.04</w:t>
            </w:r>
          </w:p>
        </w:tc>
        <w:tc>
          <w:tcPr>
            <w:tcW w:w="864" w:type="dxa"/>
            <w:tcBorders>
              <w:top w:val="nil"/>
              <w:left w:val="nil"/>
              <w:bottom w:val="nil"/>
              <w:right w:val="nil"/>
            </w:tcBorders>
            <w:vAlign w:val="center"/>
          </w:tcPr>
          <w:p w14:paraId="00000346" w14:textId="77777777" w:rsidR="00B66B58" w:rsidRDefault="00E32990">
            <w:pPr>
              <w:jc w:val="center"/>
              <w:rPr>
                <w:sz w:val="24"/>
                <w:szCs w:val="24"/>
              </w:rPr>
            </w:pPr>
            <w:r>
              <w:rPr>
                <w:sz w:val="24"/>
                <w:szCs w:val="24"/>
              </w:rPr>
              <w:t>985</w:t>
            </w:r>
          </w:p>
        </w:tc>
      </w:tr>
      <w:tr w:rsidR="00B66B58" w14:paraId="3D7D5645" w14:textId="77777777">
        <w:trPr>
          <w:trHeight w:val="288"/>
          <w:jc w:val="center"/>
        </w:trPr>
        <w:tc>
          <w:tcPr>
            <w:tcW w:w="1584" w:type="dxa"/>
            <w:vMerge/>
            <w:tcBorders>
              <w:top w:val="single" w:sz="8" w:space="0" w:color="000000"/>
              <w:left w:val="nil"/>
              <w:right w:val="nil"/>
            </w:tcBorders>
          </w:tcPr>
          <w:p w14:paraId="00000347" w14:textId="77777777" w:rsidR="00B66B58" w:rsidRDefault="00B66B58">
            <w:pPr>
              <w:widowControl w:val="0"/>
              <w:pBdr>
                <w:top w:val="nil"/>
                <w:left w:val="nil"/>
                <w:bottom w:val="nil"/>
                <w:right w:val="nil"/>
                <w:between w:val="nil"/>
              </w:pBdr>
              <w:spacing w:line="276" w:lineRule="auto"/>
              <w:rPr>
                <w:sz w:val="24"/>
                <w:szCs w:val="24"/>
              </w:rPr>
            </w:pPr>
          </w:p>
        </w:tc>
        <w:tc>
          <w:tcPr>
            <w:tcW w:w="1584" w:type="dxa"/>
            <w:vMerge/>
            <w:tcBorders>
              <w:top w:val="single" w:sz="8" w:space="0" w:color="000000"/>
              <w:left w:val="nil"/>
              <w:right w:val="nil"/>
            </w:tcBorders>
            <w:vAlign w:val="center"/>
          </w:tcPr>
          <w:p w14:paraId="00000348" w14:textId="77777777" w:rsidR="00B66B58" w:rsidRDefault="00B66B58">
            <w:pPr>
              <w:widowControl w:val="0"/>
              <w:pBdr>
                <w:top w:val="nil"/>
                <w:left w:val="nil"/>
                <w:bottom w:val="nil"/>
                <w:right w:val="nil"/>
                <w:between w:val="nil"/>
              </w:pBdr>
              <w:spacing w:line="276" w:lineRule="auto"/>
              <w:rPr>
                <w:sz w:val="24"/>
                <w:szCs w:val="24"/>
              </w:rPr>
            </w:pPr>
          </w:p>
        </w:tc>
        <w:tc>
          <w:tcPr>
            <w:tcW w:w="1584" w:type="dxa"/>
            <w:tcBorders>
              <w:top w:val="nil"/>
              <w:left w:val="nil"/>
              <w:bottom w:val="nil"/>
              <w:right w:val="nil"/>
            </w:tcBorders>
            <w:vAlign w:val="center"/>
          </w:tcPr>
          <w:p w14:paraId="00000349" w14:textId="77777777" w:rsidR="00B66B58" w:rsidRDefault="00E32990">
            <w:pPr>
              <w:jc w:val="center"/>
              <w:rPr>
                <w:sz w:val="24"/>
                <w:szCs w:val="24"/>
              </w:rPr>
            </w:pPr>
            <w:r>
              <w:rPr>
                <w:sz w:val="24"/>
                <w:szCs w:val="24"/>
              </w:rPr>
              <w:t>6.9</w:t>
            </w:r>
          </w:p>
        </w:tc>
        <w:tc>
          <w:tcPr>
            <w:tcW w:w="1440" w:type="dxa"/>
            <w:tcBorders>
              <w:top w:val="nil"/>
              <w:left w:val="nil"/>
              <w:bottom w:val="nil"/>
              <w:right w:val="nil"/>
            </w:tcBorders>
            <w:vAlign w:val="center"/>
          </w:tcPr>
          <w:p w14:paraId="0000034A" w14:textId="77777777" w:rsidR="00B66B58" w:rsidRDefault="00E32990">
            <w:pPr>
              <w:jc w:val="center"/>
              <w:rPr>
                <w:sz w:val="24"/>
                <w:szCs w:val="24"/>
              </w:rPr>
            </w:pPr>
            <w:r>
              <w:rPr>
                <w:sz w:val="24"/>
                <w:szCs w:val="24"/>
              </w:rPr>
              <w:t>0.00 ± 0.04</w:t>
            </w:r>
          </w:p>
        </w:tc>
        <w:tc>
          <w:tcPr>
            <w:tcW w:w="1440" w:type="dxa"/>
            <w:tcBorders>
              <w:top w:val="nil"/>
              <w:left w:val="nil"/>
              <w:bottom w:val="nil"/>
              <w:right w:val="nil"/>
            </w:tcBorders>
            <w:vAlign w:val="center"/>
          </w:tcPr>
          <w:p w14:paraId="0000034B" w14:textId="77777777" w:rsidR="00B66B58" w:rsidRDefault="00E32990">
            <w:pPr>
              <w:jc w:val="center"/>
              <w:rPr>
                <w:sz w:val="24"/>
                <w:szCs w:val="24"/>
              </w:rPr>
            </w:pPr>
            <w:r>
              <w:rPr>
                <w:sz w:val="24"/>
                <w:szCs w:val="24"/>
              </w:rPr>
              <w:t>0.17 ± 0.04</w:t>
            </w:r>
          </w:p>
        </w:tc>
        <w:tc>
          <w:tcPr>
            <w:tcW w:w="864" w:type="dxa"/>
            <w:tcBorders>
              <w:top w:val="nil"/>
              <w:left w:val="nil"/>
              <w:bottom w:val="nil"/>
              <w:right w:val="nil"/>
            </w:tcBorders>
            <w:vAlign w:val="center"/>
          </w:tcPr>
          <w:p w14:paraId="0000034C" w14:textId="77777777" w:rsidR="00B66B58" w:rsidRDefault="00E32990">
            <w:pPr>
              <w:jc w:val="center"/>
              <w:rPr>
                <w:sz w:val="24"/>
                <w:szCs w:val="24"/>
              </w:rPr>
            </w:pPr>
            <w:r>
              <w:rPr>
                <w:sz w:val="24"/>
                <w:szCs w:val="24"/>
              </w:rPr>
              <w:t>961</w:t>
            </w:r>
          </w:p>
        </w:tc>
      </w:tr>
      <w:tr w:rsidR="00B66B58" w14:paraId="0C635D00" w14:textId="77777777" w:rsidTr="00537F5F">
        <w:trPr>
          <w:trHeight w:val="288"/>
          <w:jc w:val="center"/>
        </w:trPr>
        <w:tc>
          <w:tcPr>
            <w:tcW w:w="1584" w:type="dxa"/>
            <w:vMerge/>
            <w:tcBorders>
              <w:top w:val="single" w:sz="8" w:space="0" w:color="000000"/>
              <w:left w:val="nil"/>
              <w:right w:val="nil"/>
            </w:tcBorders>
          </w:tcPr>
          <w:p w14:paraId="0000034D" w14:textId="77777777" w:rsidR="00B66B58" w:rsidRDefault="00B66B58">
            <w:pPr>
              <w:widowControl w:val="0"/>
              <w:pBdr>
                <w:top w:val="nil"/>
                <w:left w:val="nil"/>
                <w:bottom w:val="nil"/>
                <w:right w:val="nil"/>
                <w:between w:val="nil"/>
              </w:pBdr>
              <w:spacing w:line="276" w:lineRule="auto"/>
              <w:rPr>
                <w:sz w:val="24"/>
                <w:szCs w:val="24"/>
              </w:rPr>
            </w:pPr>
          </w:p>
        </w:tc>
        <w:tc>
          <w:tcPr>
            <w:tcW w:w="1584" w:type="dxa"/>
            <w:vMerge/>
            <w:tcBorders>
              <w:top w:val="single" w:sz="8" w:space="0" w:color="000000"/>
              <w:left w:val="nil"/>
              <w:bottom w:val="single" w:sz="8" w:space="0" w:color="A6A6A6" w:themeColor="background1" w:themeShade="A6"/>
              <w:right w:val="nil"/>
            </w:tcBorders>
            <w:vAlign w:val="center"/>
          </w:tcPr>
          <w:p w14:paraId="0000034E" w14:textId="77777777" w:rsidR="00B66B58" w:rsidRDefault="00B66B58">
            <w:pPr>
              <w:widowControl w:val="0"/>
              <w:pBdr>
                <w:top w:val="nil"/>
                <w:left w:val="nil"/>
                <w:bottom w:val="nil"/>
                <w:right w:val="nil"/>
                <w:between w:val="nil"/>
              </w:pBdr>
              <w:spacing w:line="276" w:lineRule="auto"/>
              <w:rPr>
                <w:sz w:val="24"/>
                <w:szCs w:val="24"/>
              </w:rPr>
            </w:pPr>
          </w:p>
        </w:tc>
        <w:tc>
          <w:tcPr>
            <w:tcW w:w="1584" w:type="dxa"/>
            <w:tcBorders>
              <w:top w:val="nil"/>
              <w:left w:val="nil"/>
              <w:bottom w:val="single" w:sz="8" w:space="0" w:color="A6A6A6" w:themeColor="background1" w:themeShade="A6"/>
              <w:right w:val="nil"/>
            </w:tcBorders>
            <w:vAlign w:val="center"/>
          </w:tcPr>
          <w:p w14:paraId="0000034F" w14:textId="77777777" w:rsidR="00B66B58" w:rsidRDefault="00E32990">
            <w:pPr>
              <w:jc w:val="center"/>
              <w:rPr>
                <w:sz w:val="24"/>
                <w:szCs w:val="24"/>
              </w:rPr>
            </w:pPr>
            <w:r>
              <w:rPr>
                <w:sz w:val="24"/>
                <w:szCs w:val="24"/>
              </w:rPr>
              <w:t>8.0</w:t>
            </w:r>
          </w:p>
        </w:tc>
        <w:tc>
          <w:tcPr>
            <w:tcW w:w="1440" w:type="dxa"/>
            <w:tcBorders>
              <w:top w:val="nil"/>
              <w:left w:val="nil"/>
              <w:bottom w:val="single" w:sz="8" w:space="0" w:color="A6A6A6" w:themeColor="background1" w:themeShade="A6"/>
              <w:right w:val="nil"/>
            </w:tcBorders>
            <w:vAlign w:val="center"/>
          </w:tcPr>
          <w:p w14:paraId="00000350" w14:textId="77777777" w:rsidR="00B66B58" w:rsidRDefault="00E32990">
            <w:pPr>
              <w:jc w:val="center"/>
              <w:rPr>
                <w:sz w:val="24"/>
                <w:szCs w:val="24"/>
              </w:rPr>
            </w:pPr>
            <w:r>
              <w:rPr>
                <w:sz w:val="24"/>
                <w:szCs w:val="24"/>
              </w:rPr>
              <w:t>0.02 ± 0.05</w:t>
            </w:r>
          </w:p>
        </w:tc>
        <w:tc>
          <w:tcPr>
            <w:tcW w:w="1440" w:type="dxa"/>
            <w:tcBorders>
              <w:top w:val="nil"/>
              <w:left w:val="nil"/>
              <w:bottom w:val="single" w:sz="8" w:space="0" w:color="A6A6A6" w:themeColor="background1" w:themeShade="A6"/>
              <w:right w:val="nil"/>
            </w:tcBorders>
            <w:vAlign w:val="center"/>
          </w:tcPr>
          <w:p w14:paraId="00000351" w14:textId="77777777" w:rsidR="00B66B58" w:rsidRDefault="00E32990">
            <w:pPr>
              <w:jc w:val="center"/>
              <w:rPr>
                <w:sz w:val="24"/>
                <w:szCs w:val="24"/>
              </w:rPr>
            </w:pPr>
            <w:r>
              <w:rPr>
                <w:sz w:val="24"/>
                <w:szCs w:val="24"/>
              </w:rPr>
              <w:t>0.42 ± 0.05</w:t>
            </w:r>
          </w:p>
        </w:tc>
        <w:tc>
          <w:tcPr>
            <w:tcW w:w="864" w:type="dxa"/>
            <w:tcBorders>
              <w:top w:val="nil"/>
              <w:left w:val="nil"/>
              <w:bottom w:val="single" w:sz="8" w:space="0" w:color="A6A6A6" w:themeColor="background1" w:themeShade="A6"/>
              <w:right w:val="nil"/>
            </w:tcBorders>
            <w:vAlign w:val="center"/>
          </w:tcPr>
          <w:p w14:paraId="00000352" w14:textId="77777777" w:rsidR="00B66B58" w:rsidRDefault="00E32990">
            <w:pPr>
              <w:jc w:val="center"/>
              <w:rPr>
                <w:sz w:val="24"/>
                <w:szCs w:val="24"/>
              </w:rPr>
            </w:pPr>
            <w:r>
              <w:rPr>
                <w:sz w:val="24"/>
                <w:szCs w:val="24"/>
              </w:rPr>
              <w:t>994</w:t>
            </w:r>
          </w:p>
        </w:tc>
      </w:tr>
      <w:tr w:rsidR="00B66B58" w14:paraId="5AF38ADC" w14:textId="77777777" w:rsidTr="00537F5F">
        <w:trPr>
          <w:trHeight w:val="288"/>
          <w:jc w:val="center"/>
        </w:trPr>
        <w:tc>
          <w:tcPr>
            <w:tcW w:w="1584" w:type="dxa"/>
            <w:vMerge/>
            <w:tcBorders>
              <w:top w:val="single" w:sz="8" w:space="0" w:color="000000"/>
              <w:left w:val="nil"/>
              <w:right w:val="nil"/>
            </w:tcBorders>
          </w:tcPr>
          <w:p w14:paraId="00000353" w14:textId="77777777" w:rsidR="00B66B58" w:rsidRDefault="00B66B58">
            <w:pPr>
              <w:widowControl w:val="0"/>
              <w:pBdr>
                <w:top w:val="nil"/>
                <w:left w:val="nil"/>
                <w:bottom w:val="nil"/>
                <w:right w:val="nil"/>
                <w:between w:val="nil"/>
              </w:pBdr>
              <w:spacing w:line="276" w:lineRule="auto"/>
              <w:rPr>
                <w:sz w:val="24"/>
                <w:szCs w:val="24"/>
              </w:rPr>
            </w:pPr>
          </w:p>
        </w:tc>
        <w:tc>
          <w:tcPr>
            <w:tcW w:w="1584" w:type="dxa"/>
            <w:vMerge w:val="restart"/>
            <w:tcBorders>
              <w:top w:val="single" w:sz="8" w:space="0" w:color="A6A6A6" w:themeColor="background1" w:themeShade="A6"/>
              <w:left w:val="nil"/>
              <w:right w:val="nil"/>
            </w:tcBorders>
            <w:vAlign w:val="center"/>
          </w:tcPr>
          <w:p w14:paraId="00000354" w14:textId="77777777" w:rsidR="00B66B58" w:rsidRDefault="00E32990">
            <w:pPr>
              <w:widowControl w:val="0"/>
              <w:pBdr>
                <w:top w:val="nil"/>
                <w:left w:val="nil"/>
                <w:bottom w:val="nil"/>
                <w:right w:val="nil"/>
                <w:between w:val="nil"/>
              </w:pBdr>
              <w:spacing w:line="276" w:lineRule="auto"/>
              <w:jc w:val="center"/>
              <w:rPr>
                <w:sz w:val="24"/>
                <w:szCs w:val="24"/>
              </w:rPr>
            </w:pPr>
            <w:r>
              <w:rPr>
                <w:sz w:val="24"/>
                <w:szCs w:val="24"/>
              </w:rPr>
              <w:t>LS-Cisco</w:t>
            </w:r>
          </w:p>
        </w:tc>
        <w:tc>
          <w:tcPr>
            <w:tcW w:w="1584" w:type="dxa"/>
            <w:tcBorders>
              <w:top w:val="single" w:sz="8" w:space="0" w:color="A6A6A6" w:themeColor="background1" w:themeShade="A6"/>
              <w:left w:val="nil"/>
              <w:bottom w:val="nil"/>
              <w:right w:val="nil"/>
            </w:tcBorders>
            <w:vAlign w:val="center"/>
          </w:tcPr>
          <w:p w14:paraId="00000355" w14:textId="77777777" w:rsidR="00B66B58" w:rsidRDefault="00E32990">
            <w:pPr>
              <w:jc w:val="center"/>
              <w:rPr>
                <w:sz w:val="24"/>
                <w:szCs w:val="24"/>
              </w:rPr>
            </w:pPr>
            <w:r>
              <w:rPr>
                <w:sz w:val="24"/>
                <w:szCs w:val="24"/>
              </w:rPr>
              <w:t>2.0</w:t>
            </w:r>
          </w:p>
        </w:tc>
        <w:tc>
          <w:tcPr>
            <w:tcW w:w="1440" w:type="dxa"/>
            <w:tcBorders>
              <w:top w:val="single" w:sz="8" w:space="0" w:color="A6A6A6" w:themeColor="background1" w:themeShade="A6"/>
              <w:left w:val="nil"/>
              <w:bottom w:val="nil"/>
              <w:right w:val="nil"/>
            </w:tcBorders>
            <w:vAlign w:val="center"/>
          </w:tcPr>
          <w:p w14:paraId="00000356" w14:textId="77777777" w:rsidR="00B66B58" w:rsidRDefault="00E32990">
            <w:pPr>
              <w:jc w:val="center"/>
              <w:rPr>
                <w:sz w:val="24"/>
                <w:szCs w:val="24"/>
              </w:rPr>
            </w:pPr>
            <w:r>
              <w:rPr>
                <w:sz w:val="24"/>
                <w:szCs w:val="24"/>
              </w:rPr>
              <w:t>0.00 ± 0.04</w:t>
            </w:r>
          </w:p>
        </w:tc>
        <w:tc>
          <w:tcPr>
            <w:tcW w:w="1440" w:type="dxa"/>
            <w:tcBorders>
              <w:top w:val="single" w:sz="8" w:space="0" w:color="A6A6A6" w:themeColor="background1" w:themeShade="A6"/>
              <w:left w:val="nil"/>
              <w:bottom w:val="nil"/>
              <w:right w:val="nil"/>
            </w:tcBorders>
            <w:vAlign w:val="center"/>
          </w:tcPr>
          <w:p w14:paraId="00000357" w14:textId="77777777" w:rsidR="00B66B58" w:rsidRDefault="00E32990">
            <w:pPr>
              <w:jc w:val="center"/>
              <w:rPr>
                <w:sz w:val="24"/>
                <w:szCs w:val="24"/>
              </w:rPr>
            </w:pPr>
            <w:r>
              <w:rPr>
                <w:sz w:val="24"/>
                <w:szCs w:val="24"/>
              </w:rPr>
              <w:t>0.41 ± 0.04</w:t>
            </w:r>
          </w:p>
        </w:tc>
        <w:tc>
          <w:tcPr>
            <w:tcW w:w="864" w:type="dxa"/>
            <w:tcBorders>
              <w:top w:val="single" w:sz="8" w:space="0" w:color="A6A6A6" w:themeColor="background1" w:themeShade="A6"/>
              <w:left w:val="nil"/>
              <w:bottom w:val="nil"/>
              <w:right w:val="nil"/>
            </w:tcBorders>
            <w:vAlign w:val="center"/>
          </w:tcPr>
          <w:p w14:paraId="00000358" w14:textId="77777777" w:rsidR="00B66B58" w:rsidRDefault="00E32990">
            <w:pPr>
              <w:jc w:val="center"/>
              <w:rPr>
                <w:sz w:val="24"/>
                <w:szCs w:val="24"/>
              </w:rPr>
            </w:pPr>
            <w:r>
              <w:rPr>
                <w:sz w:val="24"/>
                <w:szCs w:val="24"/>
              </w:rPr>
              <w:t>916</w:t>
            </w:r>
          </w:p>
        </w:tc>
      </w:tr>
      <w:tr w:rsidR="00B66B58" w14:paraId="4C230D29" w14:textId="77777777">
        <w:trPr>
          <w:trHeight w:val="288"/>
          <w:jc w:val="center"/>
        </w:trPr>
        <w:tc>
          <w:tcPr>
            <w:tcW w:w="1584" w:type="dxa"/>
            <w:vMerge/>
            <w:tcBorders>
              <w:top w:val="single" w:sz="8" w:space="0" w:color="000000"/>
              <w:left w:val="nil"/>
              <w:right w:val="nil"/>
            </w:tcBorders>
          </w:tcPr>
          <w:p w14:paraId="00000359" w14:textId="77777777" w:rsidR="00B66B58" w:rsidRDefault="00B66B58">
            <w:pPr>
              <w:widowControl w:val="0"/>
              <w:pBdr>
                <w:top w:val="nil"/>
                <w:left w:val="nil"/>
                <w:bottom w:val="nil"/>
                <w:right w:val="nil"/>
                <w:between w:val="nil"/>
              </w:pBdr>
              <w:spacing w:line="276" w:lineRule="auto"/>
              <w:rPr>
                <w:sz w:val="24"/>
                <w:szCs w:val="24"/>
              </w:rPr>
            </w:pPr>
          </w:p>
        </w:tc>
        <w:tc>
          <w:tcPr>
            <w:tcW w:w="1584" w:type="dxa"/>
            <w:vMerge/>
            <w:tcBorders>
              <w:top w:val="single" w:sz="8" w:space="0" w:color="808080"/>
              <w:left w:val="nil"/>
              <w:right w:val="nil"/>
            </w:tcBorders>
            <w:vAlign w:val="center"/>
          </w:tcPr>
          <w:p w14:paraId="0000035A" w14:textId="77777777" w:rsidR="00B66B58" w:rsidRDefault="00B66B58">
            <w:pPr>
              <w:widowControl w:val="0"/>
              <w:pBdr>
                <w:top w:val="nil"/>
                <w:left w:val="nil"/>
                <w:bottom w:val="nil"/>
                <w:right w:val="nil"/>
                <w:between w:val="nil"/>
              </w:pBdr>
              <w:spacing w:line="276" w:lineRule="auto"/>
              <w:rPr>
                <w:sz w:val="24"/>
                <w:szCs w:val="24"/>
              </w:rPr>
            </w:pPr>
          </w:p>
        </w:tc>
        <w:tc>
          <w:tcPr>
            <w:tcW w:w="1584" w:type="dxa"/>
            <w:tcBorders>
              <w:top w:val="nil"/>
              <w:left w:val="nil"/>
              <w:bottom w:val="nil"/>
              <w:right w:val="nil"/>
            </w:tcBorders>
            <w:vAlign w:val="center"/>
          </w:tcPr>
          <w:p w14:paraId="0000035B" w14:textId="77777777" w:rsidR="00B66B58" w:rsidRDefault="00E32990">
            <w:pPr>
              <w:jc w:val="center"/>
              <w:rPr>
                <w:sz w:val="24"/>
                <w:szCs w:val="24"/>
              </w:rPr>
            </w:pPr>
            <w:r>
              <w:rPr>
                <w:sz w:val="24"/>
                <w:szCs w:val="24"/>
              </w:rPr>
              <w:t>4.4</w:t>
            </w:r>
          </w:p>
        </w:tc>
        <w:tc>
          <w:tcPr>
            <w:tcW w:w="1440" w:type="dxa"/>
            <w:tcBorders>
              <w:top w:val="nil"/>
              <w:left w:val="nil"/>
              <w:bottom w:val="nil"/>
              <w:right w:val="nil"/>
            </w:tcBorders>
            <w:vAlign w:val="center"/>
          </w:tcPr>
          <w:p w14:paraId="0000035C" w14:textId="77777777" w:rsidR="00B66B58" w:rsidRDefault="00E32990">
            <w:pPr>
              <w:jc w:val="center"/>
              <w:rPr>
                <w:sz w:val="24"/>
                <w:szCs w:val="24"/>
              </w:rPr>
            </w:pPr>
            <w:r>
              <w:rPr>
                <w:sz w:val="24"/>
                <w:szCs w:val="24"/>
              </w:rPr>
              <w:t>0.19 ± 0.07</w:t>
            </w:r>
          </w:p>
        </w:tc>
        <w:tc>
          <w:tcPr>
            <w:tcW w:w="1440" w:type="dxa"/>
            <w:tcBorders>
              <w:top w:val="nil"/>
              <w:left w:val="nil"/>
              <w:bottom w:val="nil"/>
              <w:right w:val="nil"/>
            </w:tcBorders>
            <w:vAlign w:val="center"/>
          </w:tcPr>
          <w:p w14:paraId="0000035D" w14:textId="77777777" w:rsidR="00B66B58" w:rsidRDefault="00E32990">
            <w:pPr>
              <w:jc w:val="center"/>
              <w:rPr>
                <w:sz w:val="24"/>
                <w:szCs w:val="24"/>
              </w:rPr>
            </w:pPr>
            <w:r>
              <w:rPr>
                <w:sz w:val="24"/>
                <w:szCs w:val="24"/>
              </w:rPr>
              <w:t>0.21 ± 0.04</w:t>
            </w:r>
          </w:p>
        </w:tc>
        <w:tc>
          <w:tcPr>
            <w:tcW w:w="864" w:type="dxa"/>
            <w:tcBorders>
              <w:top w:val="nil"/>
              <w:left w:val="nil"/>
              <w:bottom w:val="nil"/>
              <w:right w:val="nil"/>
            </w:tcBorders>
            <w:vAlign w:val="center"/>
          </w:tcPr>
          <w:p w14:paraId="0000035E" w14:textId="77777777" w:rsidR="00B66B58" w:rsidRDefault="00E32990">
            <w:pPr>
              <w:jc w:val="center"/>
              <w:rPr>
                <w:sz w:val="24"/>
                <w:szCs w:val="24"/>
              </w:rPr>
            </w:pPr>
            <w:r>
              <w:rPr>
                <w:sz w:val="24"/>
                <w:szCs w:val="24"/>
              </w:rPr>
              <w:t>856</w:t>
            </w:r>
          </w:p>
        </w:tc>
      </w:tr>
      <w:tr w:rsidR="00B66B58" w14:paraId="77BCC5AB" w14:textId="77777777">
        <w:trPr>
          <w:trHeight w:val="288"/>
          <w:jc w:val="center"/>
        </w:trPr>
        <w:tc>
          <w:tcPr>
            <w:tcW w:w="1584" w:type="dxa"/>
            <w:vMerge/>
            <w:tcBorders>
              <w:top w:val="single" w:sz="8" w:space="0" w:color="000000"/>
              <w:left w:val="nil"/>
              <w:right w:val="nil"/>
            </w:tcBorders>
          </w:tcPr>
          <w:p w14:paraId="0000035F" w14:textId="77777777" w:rsidR="00B66B58" w:rsidRDefault="00B66B58">
            <w:pPr>
              <w:widowControl w:val="0"/>
              <w:pBdr>
                <w:top w:val="nil"/>
                <w:left w:val="nil"/>
                <w:bottom w:val="nil"/>
                <w:right w:val="nil"/>
                <w:between w:val="nil"/>
              </w:pBdr>
              <w:spacing w:line="276" w:lineRule="auto"/>
              <w:rPr>
                <w:sz w:val="24"/>
                <w:szCs w:val="24"/>
              </w:rPr>
            </w:pPr>
          </w:p>
        </w:tc>
        <w:tc>
          <w:tcPr>
            <w:tcW w:w="1584" w:type="dxa"/>
            <w:vMerge/>
            <w:tcBorders>
              <w:top w:val="single" w:sz="8" w:space="0" w:color="808080"/>
              <w:left w:val="nil"/>
              <w:right w:val="nil"/>
            </w:tcBorders>
            <w:vAlign w:val="center"/>
          </w:tcPr>
          <w:p w14:paraId="00000360" w14:textId="77777777" w:rsidR="00B66B58" w:rsidRDefault="00B66B58">
            <w:pPr>
              <w:widowControl w:val="0"/>
              <w:pBdr>
                <w:top w:val="nil"/>
                <w:left w:val="nil"/>
                <w:bottom w:val="nil"/>
                <w:right w:val="nil"/>
                <w:between w:val="nil"/>
              </w:pBdr>
              <w:spacing w:line="276" w:lineRule="auto"/>
              <w:rPr>
                <w:sz w:val="24"/>
                <w:szCs w:val="24"/>
              </w:rPr>
            </w:pPr>
          </w:p>
        </w:tc>
        <w:tc>
          <w:tcPr>
            <w:tcW w:w="1584" w:type="dxa"/>
            <w:tcBorders>
              <w:top w:val="nil"/>
              <w:left w:val="nil"/>
              <w:bottom w:val="nil"/>
              <w:right w:val="nil"/>
            </w:tcBorders>
            <w:vAlign w:val="center"/>
          </w:tcPr>
          <w:p w14:paraId="00000361" w14:textId="77777777" w:rsidR="00B66B58" w:rsidRDefault="00E32990">
            <w:pPr>
              <w:jc w:val="center"/>
              <w:rPr>
                <w:sz w:val="24"/>
                <w:szCs w:val="24"/>
              </w:rPr>
            </w:pPr>
            <w:r>
              <w:rPr>
                <w:sz w:val="24"/>
                <w:szCs w:val="24"/>
              </w:rPr>
              <w:t>6.9</w:t>
            </w:r>
          </w:p>
        </w:tc>
        <w:tc>
          <w:tcPr>
            <w:tcW w:w="1440" w:type="dxa"/>
            <w:tcBorders>
              <w:top w:val="nil"/>
              <w:left w:val="nil"/>
              <w:bottom w:val="nil"/>
              <w:right w:val="nil"/>
            </w:tcBorders>
            <w:vAlign w:val="center"/>
          </w:tcPr>
          <w:p w14:paraId="00000362" w14:textId="77777777" w:rsidR="00B66B58" w:rsidRDefault="00E32990">
            <w:pPr>
              <w:jc w:val="center"/>
              <w:rPr>
                <w:sz w:val="24"/>
                <w:szCs w:val="24"/>
              </w:rPr>
            </w:pPr>
            <w:r>
              <w:rPr>
                <w:sz w:val="24"/>
                <w:szCs w:val="24"/>
              </w:rPr>
              <w:t>0.26 ± 0.10</w:t>
            </w:r>
          </w:p>
        </w:tc>
        <w:tc>
          <w:tcPr>
            <w:tcW w:w="1440" w:type="dxa"/>
            <w:tcBorders>
              <w:top w:val="nil"/>
              <w:left w:val="nil"/>
              <w:bottom w:val="nil"/>
              <w:right w:val="nil"/>
            </w:tcBorders>
            <w:vAlign w:val="center"/>
          </w:tcPr>
          <w:p w14:paraId="00000363" w14:textId="77777777" w:rsidR="00B66B58" w:rsidRDefault="00E32990">
            <w:pPr>
              <w:jc w:val="center"/>
              <w:rPr>
                <w:sz w:val="24"/>
                <w:szCs w:val="24"/>
              </w:rPr>
            </w:pPr>
            <w:r>
              <w:rPr>
                <w:sz w:val="24"/>
                <w:szCs w:val="24"/>
              </w:rPr>
              <w:t>0.12 ± 0.05</w:t>
            </w:r>
          </w:p>
        </w:tc>
        <w:tc>
          <w:tcPr>
            <w:tcW w:w="864" w:type="dxa"/>
            <w:tcBorders>
              <w:top w:val="nil"/>
              <w:left w:val="nil"/>
              <w:bottom w:val="nil"/>
              <w:right w:val="nil"/>
            </w:tcBorders>
            <w:vAlign w:val="center"/>
          </w:tcPr>
          <w:p w14:paraId="00000364" w14:textId="77777777" w:rsidR="00B66B58" w:rsidRDefault="00E32990">
            <w:pPr>
              <w:jc w:val="center"/>
              <w:rPr>
                <w:sz w:val="24"/>
                <w:szCs w:val="24"/>
              </w:rPr>
            </w:pPr>
            <w:r>
              <w:rPr>
                <w:sz w:val="24"/>
                <w:szCs w:val="24"/>
              </w:rPr>
              <w:t>892</w:t>
            </w:r>
          </w:p>
        </w:tc>
      </w:tr>
      <w:tr w:rsidR="00B66B58" w14:paraId="1FF820EB" w14:textId="77777777" w:rsidTr="00537F5F">
        <w:trPr>
          <w:trHeight w:val="288"/>
          <w:jc w:val="center"/>
        </w:trPr>
        <w:tc>
          <w:tcPr>
            <w:tcW w:w="1584" w:type="dxa"/>
            <w:vMerge/>
            <w:tcBorders>
              <w:top w:val="single" w:sz="8" w:space="0" w:color="000000"/>
              <w:left w:val="nil"/>
              <w:right w:val="nil"/>
            </w:tcBorders>
          </w:tcPr>
          <w:p w14:paraId="00000365" w14:textId="77777777" w:rsidR="00B66B58" w:rsidRDefault="00B66B58">
            <w:pPr>
              <w:widowControl w:val="0"/>
              <w:pBdr>
                <w:top w:val="nil"/>
                <w:left w:val="nil"/>
                <w:bottom w:val="nil"/>
                <w:right w:val="nil"/>
                <w:between w:val="nil"/>
              </w:pBdr>
              <w:spacing w:line="276" w:lineRule="auto"/>
              <w:rPr>
                <w:sz w:val="24"/>
                <w:szCs w:val="24"/>
              </w:rPr>
            </w:pPr>
          </w:p>
        </w:tc>
        <w:tc>
          <w:tcPr>
            <w:tcW w:w="1584" w:type="dxa"/>
            <w:vMerge/>
            <w:tcBorders>
              <w:top w:val="single" w:sz="8" w:space="0" w:color="808080"/>
              <w:left w:val="nil"/>
              <w:bottom w:val="single" w:sz="8" w:space="0" w:color="A6A6A6" w:themeColor="background1" w:themeShade="A6"/>
              <w:right w:val="nil"/>
            </w:tcBorders>
            <w:vAlign w:val="center"/>
          </w:tcPr>
          <w:p w14:paraId="00000366" w14:textId="77777777" w:rsidR="00B66B58" w:rsidRDefault="00B66B58">
            <w:pPr>
              <w:widowControl w:val="0"/>
              <w:pBdr>
                <w:top w:val="nil"/>
                <w:left w:val="nil"/>
                <w:bottom w:val="nil"/>
                <w:right w:val="nil"/>
                <w:between w:val="nil"/>
              </w:pBdr>
              <w:spacing w:line="276" w:lineRule="auto"/>
              <w:rPr>
                <w:sz w:val="24"/>
                <w:szCs w:val="24"/>
              </w:rPr>
            </w:pPr>
          </w:p>
        </w:tc>
        <w:tc>
          <w:tcPr>
            <w:tcW w:w="1584" w:type="dxa"/>
            <w:tcBorders>
              <w:top w:val="nil"/>
              <w:left w:val="nil"/>
              <w:bottom w:val="single" w:sz="8" w:space="0" w:color="A6A6A6" w:themeColor="background1" w:themeShade="A6"/>
              <w:right w:val="nil"/>
            </w:tcBorders>
            <w:vAlign w:val="center"/>
          </w:tcPr>
          <w:p w14:paraId="00000367" w14:textId="77777777" w:rsidR="00B66B58" w:rsidRDefault="00E32990">
            <w:pPr>
              <w:jc w:val="center"/>
              <w:rPr>
                <w:sz w:val="24"/>
                <w:szCs w:val="24"/>
              </w:rPr>
            </w:pPr>
            <w:r>
              <w:rPr>
                <w:sz w:val="24"/>
                <w:szCs w:val="24"/>
              </w:rPr>
              <w:t>8.9</w:t>
            </w:r>
          </w:p>
        </w:tc>
        <w:tc>
          <w:tcPr>
            <w:tcW w:w="1440" w:type="dxa"/>
            <w:tcBorders>
              <w:top w:val="nil"/>
              <w:left w:val="nil"/>
              <w:bottom w:val="single" w:sz="8" w:space="0" w:color="A6A6A6" w:themeColor="background1" w:themeShade="A6"/>
              <w:right w:val="nil"/>
            </w:tcBorders>
            <w:vAlign w:val="center"/>
          </w:tcPr>
          <w:p w14:paraId="00000368" w14:textId="77777777" w:rsidR="00B66B58" w:rsidRDefault="00E32990">
            <w:pPr>
              <w:jc w:val="center"/>
              <w:rPr>
                <w:sz w:val="24"/>
                <w:szCs w:val="24"/>
              </w:rPr>
            </w:pPr>
            <w:r>
              <w:rPr>
                <w:sz w:val="24"/>
                <w:szCs w:val="24"/>
              </w:rPr>
              <w:t>0.14 ± 0.12</w:t>
            </w:r>
          </w:p>
        </w:tc>
        <w:tc>
          <w:tcPr>
            <w:tcW w:w="1440" w:type="dxa"/>
            <w:tcBorders>
              <w:top w:val="nil"/>
              <w:left w:val="nil"/>
              <w:bottom w:val="single" w:sz="8" w:space="0" w:color="A6A6A6" w:themeColor="background1" w:themeShade="A6"/>
              <w:right w:val="nil"/>
            </w:tcBorders>
            <w:vAlign w:val="center"/>
          </w:tcPr>
          <w:p w14:paraId="00000369" w14:textId="77777777" w:rsidR="00B66B58" w:rsidRDefault="00E32990">
            <w:pPr>
              <w:jc w:val="center"/>
              <w:rPr>
                <w:sz w:val="24"/>
                <w:szCs w:val="24"/>
              </w:rPr>
            </w:pPr>
            <w:r>
              <w:rPr>
                <w:sz w:val="24"/>
                <w:szCs w:val="24"/>
              </w:rPr>
              <w:t>0.02 ± 0.04</w:t>
            </w:r>
          </w:p>
        </w:tc>
        <w:tc>
          <w:tcPr>
            <w:tcW w:w="864" w:type="dxa"/>
            <w:tcBorders>
              <w:top w:val="nil"/>
              <w:left w:val="nil"/>
              <w:bottom w:val="single" w:sz="8" w:space="0" w:color="A6A6A6" w:themeColor="background1" w:themeShade="A6"/>
              <w:right w:val="nil"/>
            </w:tcBorders>
            <w:vAlign w:val="center"/>
          </w:tcPr>
          <w:p w14:paraId="0000036A" w14:textId="77777777" w:rsidR="00B66B58" w:rsidRDefault="00E32990">
            <w:pPr>
              <w:jc w:val="center"/>
              <w:rPr>
                <w:sz w:val="24"/>
                <w:szCs w:val="24"/>
              </w:rPr>
            </w:pPr>
            <w:r>
              <w:rPr>
                <w:sz w:val="24"/>
                <w:szCs w:val="24"/>
              </w:rPr>
              <w:t>836</w:t>
            </w:r>
          </w:p>
        </w:tc>
      </w:tr>
      <w:tr w:rsidR="00B66B58" w14:paraId="0D138B26" w14:textId="77777777" w:rsidTr="00537F5F">
        <w:trPr>
          <w:trHeight w:val="288"/>
          <w:jc w:val="center"/>
        </w:trPr>
        <w:tc>
          <w:tcPr>
            <w:tcW w:w="1584" w:type="dxa"/>
            <w:vMerge/>
            <w:tcBorders>
              <w:top w:val="single" w:sz="8" w:space="0" w:color="000000"/>
              <w:left w:val="nil"/>
              <w:right w:val="nil"/>
            </w:tcBorders>
          </w:tcPr>
          <w:p w14:paraId="0000036B" w14:textId="77777777" w:rsidR="00B66B58" w:rsidRDefault="00B66B58">
            <w:pPr>
              <w:widowControl w:val="0"/>
              <w:pBdr>
                <w:top w:val="nil"/>
                <w:left w:val="nil"/>
                <w:bottom w:val="nil"/>
                <w:right w:val="nil"/>
                <w:between w:val="nil"/>
              </w:pBdr>
              <w:spacing w:line="276" w:lineRule="auto"/>
              <w:rPr>
                <w:sz w:val="24"/>
                <w:szCs w:val="24"/>
              </w:rPr>
            </w:pPr>
          </w:p>
        </w:tc>
        <w:tc>
          <w:tcPr>
            <w:tcW w:w="1584" w:type="dxa"/>
            <w:vMerge w:val="restart"/>
            <w:tcBorders>
              <w:top w:val="single" w:sz="8" w:space="0" w:color="A6A6A6" w:themeColor="background1" w:themeShade="A6"/>
              <w:left w:val="nil"/>
              <w:right w:val="nil"/>
            </w:tcBorders>
            <w:vAlign w:val="center"/>
          </w:tcPr>
          <w:p w14:paraId="0000036C" w14:textId="77777777" w:rsidR="00B66B58" w:rsidRDefault="00E32990">
            <w:pPr>
              <w:widowControl w:val="0"/>
              <w:pBdr>
                <w:top w:val="nil"/>
                <w:left w:val="nil"/>
                <w:bottom w:val="nil"/>
                <w:right w:val="nil"/>
                <w:between w:val="nil"/>
              </w:pBdr>
              <w:spacing w:line="276" w:lineRule="auto"/>
              <w:jc w:val="center"/>
              <w:rPr>
                <w:sz w:val="24"/>
                <w:szCs w:val="24"/>
              </w:rPr>
            </w:pPr>
            <w:r>
              <w:rPr>
                <w:sz w:val="24"/>
                <w:szCs w:val="24"/>
              </w:rPr>
              <w:t>LO-Cisco</w:t>
            </w:r>
          </w:p>
        </w:tc>
        <w:tc>
          <w:tcPr>
            <w:tcW w:w="1584" w:type="dxa"/>
            <w:tcBorders>
              <w:top w:val="single" w:sz="8" w:space="0" w:color="A6A6A6" w:themeColor="background1" w:themeShade="A6"/>
              <w:left w:val="nil"/>
              <w:bottom w:val="nil"/>
              <w:right w:val="nil"/>
            </w:tcBorders>
            <w:vAlign w:val="center"/>
          </w:tcPr>
          <w:p w14:paraId="0000036D" w14:textId="77777777" w:rsidR="00B66B58" w:rsidRDefault="00E32990">
            <w:pPr>
              <w:jc w:val="center"/>
              <w:rPr>
                <w:sz w:val="24"/>
                <w:szCs w:val="24"/>
              </w:rPr>
            </w:pPr>
            <w:r>
              <w:rPr>
                <w:sz w:val="24"/>
                <w:szCs w:val="24"/>
              </w:rPr>
              <w:t>2.0</w:t>
            </w:r>
          </w:p>
        </w:tc>
        <w:tc>
          <w:tcPr>
            <w:tcW w:w="1440" w:type="dxa"/>
            <w:tcBorders>
              <w:top w:val="single" w:sz="8" w:space="0" w:color="A6A6A6" w:themeColor="background1" w:themeShade="A6"/>
              <w:left w:val="nil"/>
              <w:bottom w:val="nil"/>
              <w:right w:val="nil"/>
            </w:tcBorders>
            <w:vAlign w:val="center"/>
          </w:tcPr>
          <w:p w14:paraId="0000036E" w14:textId="77777777" w:rsidR="00B66B58" w:rsidRDefault="00E32990">
            <w:pPr>
              <w:jc w:val="center"/>
              <w:rPr>
                <w:sz w:val="24"/>
                <w:szCs w:val="24"/>
              </w:rPr>
            </w:pPr>
            <w:r>
              <w:rPr>
                <w:sz w:val="24"/>
                <w:szCs w:val="24"/>
              </w:rPr>
              <w:t>0.27 ± 0.02</w:t>
            </w:r>
          </w:p>
        </w:tc>
        <w:tc>
          <w:tcPr>
            <w:tcW w:w="1440" w:type="dxa"/>
            <w:tcBorders>
              <w:top w:val="single" w:sz="8" w:space="0" w:color="A6A6A6" w:themeColor="background1" w:themeShade="A6"/>
              <w:left w:val="nil"/>
              <w:bottom w:val="nil"/>
              <w:right w:val="nil"/>
            </w:tcBorders>
            <w:vAlign w:val="center"/>
          </w:tcPr>
          <w:p w14:paraId="0000036F" w14:textId="77777777" w:rsidR="00B66B58" w:rsidRDefault="00E32990">
            <w:pPr>
              <w:jc w:val="center"/>
              <w:rPr>
                <w:sz w:val="24"/>
                <w:szCs w:val="24"/>
              </w:rPr>
            </w:pPr>
            <w:r>
              <w:rPr>
                <w:sz w:val="24"/>
                <w:szCs w:val="24"/>
              </w:rPr>
              <w:t>0.46 ± 0.02</w:t>
            </w:r>
          </w:p>
        </w:tc>
        <w:tc>
          <w:tcPr>
            <w:tcW w:w="864" w:type="dxa"/>
            <w:tcBorders>
              <w:top w:val="single" w:sz="8" w:space="0" w:color="A6A6A6" w:themeColor="background1" w:themeShade="A6"/>
              <w:left w:val="nil"/>
              <w:bottom w:val="nil"/>
              <w:right w:val="nil"/>
            </w:tcBorders>
            <w:vAlign w:val="center"/>
          </w:tcPr>
          <w:p w14:paraId="00000370" w14:textId="77777777" w:rsidR="00B66B58" w:rsidRDefault="00E32990">
            <w:pPr>
              <w:jc w:val="center"/>
              <w:rPr>
                <w:sz w:val="24"/>
                <w:szCs w:val="24"/>
              </w:rPr>
            </w:pPr>
            <w:r>
              <w:rPr>
                <w:sz w:val="24"/>
                <w:szCs w:val="24"/>
              </w:rPr>
              <w:t>2043</w:t>
            </w:r>
          </w:p>
        </w:tc>
      </w:tr>
      <w:tr w:rsidR="00B66B58" w14:paraId="41CDF7FD" w14:textId="77777777">
        <w:trPr>
          <w:trHeight w:val="288"/>
          <w:jc w:val="center"/>
        </w:trPr>
        <w:tc>
          <w:tcPr>
            <w:tcW w:w="1584" w:type="dxa"/>
            <w:vMerge/>
            <w:tcBorders>
              <w:top w:val="single" w:sz="8" w:space="0" w:color="000000"/>
              <w:left w:val="nil"/>
              <w:right w:val="nil"/>
            </w:tcBorders>
          </w:tcPr>
          <w:p w14:paraId="00000371" w14:textId="77777777" w:rsidR="00B66B58" w:rsidRDefault="00B66B58">
            <w:pPr>
              <w:widowControl w:val="0"/>
              <w:pBdr>
                <w:top w:val="nil"/>
                <w:left w:val="nil"/>
                <w:bottom w:val="nil"/>
                <w:right w:val="nil"/>
                <w:between w:val="nil"/>
              </w:pBdr>
              <w:spacing w:line="276" w:lineRule="auto"/>
              <w:rPr>
                <w:sz w:val="24"/>
                <w:szCs w:val="24"/>
              </w:rPr>
            </w:pPr>
          </w:p>
        </w:tc>
        <w:tc>
          <w:tcPr>
            <w:tcW w:w="1584" w:type="dxa"/>
            <w:vMerge/>
            <w:tcBorders>
              <w:top w:val="single" w:sz="8" w:space="0" w:color="808080"/>
              <w:left w:val="nil"/>
              <w:right w:val="nil"/>
            </w:tcBorders>
            <w:vAlign w:val="center"/>
          </w:tcPr>
          <w:p w14:paraId="00000372" w14:textId="77777777" w:rsidR="00B66B58" w:rsidRDefault="00B66B58">
            <w:pPr>
              <w:widowControl w:val="0"/>
              <w:pBdr>
                <w:top w:val="nil"/>
                <w:left w:val="nil"/>
                <w:bottom w:val="nil"/>
                <w:right w:val="nil"/>
                <w:between w:val="nil"/>
              </w:pBdr>
              <w:spacing w:line="276" w:lineRule="auto"/>
              <w:rPr>
                <w:sz w:val="24"/>
                <w:szCs w:val="24"/>
              </w:rPr>
            </w:pPr>
          </w:p>
        </w:tc>
        <w:tc>
          <w:tcPr>
            <w:tcW w:w="1584" w:type="dxa"/>
            <w:tcBorders>
              <w:top w:val="nil"/>
              <w:left w:val="nil"/>
              <w:bottom w:val="nil"/>
              <w:right w:val="nil"/>
            </w:tcBorders>
            <w:vAlign w:val="center"/>
          </w:tcPr>
          <w:p w14:paraId="00000373" w14:textId="77777777" w:rsidR="00B66B58" w:rsidRDefault="00E32990">
            <w:pPr>
              <w:jc w:val="center"/>
              <w:rPr>
                <w:sz w:val="24"/>
                <w:szCs w:val="24"/>
              </w:rPr>
            </w:pPr>
            <w:r>
              <w:rPr>
                <w:sz w:val="24"/>
                <w:szCs w:val="24"/>
              </w:rPr>
              <w:t>4.4</w:t>
            </w:r>
          </w:p>
        </w:tc>
        <w:tc>
          <w:tcPr>
            <w:tcW w:w="1440" w:type="dxa"/>
            <w:tcBorders>
              <w:top w:val="nil"/>
              <w:left w:val="nil"/>
              <w:bottom w:val="nil"/>
              <w:right w:val="nil"/>
            </w:tcBorders>
            <w:vAlign w:val="center"/>
          </w:tcPr>
          <w:p w14:paraId="00000374" w14:textId="77777777" w:rsidR="00B66B58" w:rsidRDefault="00E32990">
            <w:pPr>
              <w:jc w:val="center"/>
              <w:rPr>
                <w:sz w:val="24"/>
                <w:szCs w:val="24"/>
              </w:rPr>
            </w:pPr>
            <w:r>
              <w:rPr>
                <w:sz w:val="24"/>
                <w:szCs w:val="24"/>
              </w:rPr>
              <w:t>0.38 ± 0.03</w:t>
            </w:r>
          </w:p>
        </w:tc>
        <w:tc>
          <w:tcPr>
            <w:tcW w:w="1440" w:type="dxa"/>
            <w:tcBorders>
              <w:top w:val="nil"/>
              <w:left w:val="nil"/>
              <w:bottom w:val="nil"/>
              <w:right w:val="nil"/>
            </w:tcBorders>
            <w:vAlign w:val="center"/>
          </w:tcPr>
          <w:p w14:paraId="00000375" w14:textId="77777777" w:rsidR="00B66B58" w:rsidRDefault="00E32990">
            <w:pPr>
              <w:jc w:val="center"/>
              <w:rPr>
                <w:sz w:val="24"/>
                <w:szCs w:val="24"/>
              </w:rPr>
            </w:pPr>
            <w:r>
              <w:rPr>
                <w:sz w:val="24"/>
                <w:szCs w:val="24"/>
              </w:rPr>
              <w:t>0.30 ± 0.02</w:t>
            </w:r>
          </w:p>
        </w:tc>
        <w:tc>
          <w:tcPr>
            <w:tcW w:w="864" w:type="dxa"/>
            <w:tcBorders>
              <w:top w:val="nil"/>
              <w:left w:val="nil"/>
              <w:bottom w:val="nil"/>
              <w:right w:val="nil"/>
            </w:tcBorders>
            <w:vAlign w:val="center"/>
          </w:tcPr>
          <w:p w14:paraId="00000376" w14:textId="77777777" w:rsidR="00B66B58" w:rsidRDefault="00E32990">
            <w:pPr>
              <w:jc w:val="center"/>
              <w:rPr>
                <w:sz w:val="24"/>
                <w:szCs w:val="24"/>
              </w:rPr>
            </w:pPr>
            <w:r>
              <w:rPr>
                <w:sz w:val="24"/>
                <w:szCs w:val="24"/>
              </w:rPr>
              <w:t>2012</w:t>
            </w:r>
          </w:p>
        </w:tc>
      </w:tr>
      <w:tr w:rsidR="00B66B58" w14:paraId="15AF6DD1" w14:textId="77777777">
        <w:trPr>
          <w:trHeight w:val="288"/>
          <w:jc w:val="center"/>
        </w:trPr>
        <w:tc>
          <w:tcPr>
            <w:tcW w:w="1584" w:type="dxa"/>
            <w:vMerge/>
            <w:tcBorders>
              <w:top w:val="single" w:sz="8" w:space="0" w:color="000000"/>
              <w:left w:val="nil"/>
              <w:right w:val="nil"/>
            </w:tcBorders>
          </w:tcPr>
          <w:p w14:paraId="00000377" w14:textId="77777777" w:rsidR="00B66B58" w:rsidRDefault="00B66B58">
            <w:pPr>
              <w:widowControl w:val="0"/>
              <w:pBdr>
                <w:top w:val="nil"/>
                <w:left w:val="nil"/>
                <w:bottom w:val="nil"/>
                <w:right w:val="nil"/>
                <w:between w:val="nil"/>
              </w:pBdr>
              <w:spacing w:line="276" w:lineRule="auto"/>
              <w:rPr>
                <w:sz w:val="24"/>
                <w:szCs w:val="24"/>
              </w:rPr>
            </w:pPr>
          </w:p>
        </w:tc>
        <w:tc>
          <w:tcPr>
            <w:tcW w:w="1584" w:type="dxa"/>
            <w:vMerge/>
            <w:tcBorders>
              <w:top w:val="single" w:sz="8" w:space="0" w:color="808080"/>
              <w:left w:val="nil"/>
              <w:right w:val="nil"/>
            </w:tcBorders>
            <w:vAlign w:val="center"/>
          </w:tcPr>
          <w:p w14:paraId="00000378" w14:textId="77777777" w:rsidR="00B66B58" w:rsidRDefault="00B66B58">
            <w:pPr>
              <w:widowControl w:val="0"/>
              <w:pBdr>
                <w:top w:val="nil"/>
                <w:left w:val="nil"/>
                <w:bottom w:val="nil"/>
                <w:right w:val="nil"/>
                <w:between w:val="nil"/>
              </w:pBdr>
              <w:spacing w:line="276" w:lineRule="auto"/>
              <w:rPr>
                <w:sz w:val="24"/>
                <w:szCs w:val="24"/>
              </w:rPr>
            </w:pPr>
          </w:p>
        </w:tc>
        <w:tc>
          <w:tcPr>
            <w:tcW w:w="1584" w:type="dxa"/>
            <w:tcBorders>
              <w:top w:val="nil"/>
              <w:left w:val="nil"/>
              <w:bottom w:val="nil"/>
              <w:right w:val="nil"/>
            </w:tcBorders>
            <w:vAlign w:val="center"/>
          </w:tcPr>
          <w:p w14:paraId="00000379" w14:textId="77777777" w:rsidR="00B66B58" w:rsidRDefault="00E32990">
            <w:pPr>
              <w:jc w:val="center"/>
              <w:rPr>
                <w:sz w:val="24"/>
                <w:szCs w:val="24"/>
              </w:rPr>
            </w:pPr>
            <w:r>
              <w:rPr>
                <w:sz w:val="24"/>
                <w:szCs w:val="24"/>
              </w:rPr>
              <w:t>6.9</w:t>
            </w:r>
          </w:p>
        </w:tc>
        <w:tc>
          <w:tcPr>
            <w:tcW w:w="1440" w:type="dxa"/>
            <w:tcBorders>
              <w:top w:val="nil"/>
              <w:left w:val="nil"/>
              <w:bottom w:val="nil"/>
              <w:right w:val="nil"/>
            </w:tcBorders>
            <w:vAlign w:val="center"/>
          </w:tcPr>
          <w:p w14:paraId="0000037A" w14:textId="77777777" w:rsidR="00B66B58" w:rsidRDefault="00E32990">
            <w:pPr>
              <w:jc w:val="center"/>
              <w:rPr>
                <w:sz w:val="24"/>
                <w:szCs w:val="24"/>
              </w:rPr>
            </w:pPr>
            <w:r>
              <w:rPr>
                <w:sz w:val="24"/>
                <w:szCs w:val="24"/>
              </w:rPr>
              <w:t>0.22 ± 0.03</w:t>
            </w:r>
          </w:p>
        </w:tc>
        <w:tc>
          <w:tcPr>
            <w:tcW w:w="1440" w:type="dxa"/>
            <w:tcBorders>
              <w:top w:val="nil"/>
              <w:left w:val="nil"/>
              <w:bottom w:val="nil"/>
              <w:right w:val="nil"/>
            </w:tcBorders>
            <w:vAlign w:val="center"/>
          </w:tcPr>
          <w:p w14:paraId="0000037B" w14:textId="77777777" w:rsidR="00B66B58" w:rsidRDefault="00E32990">
            <w:pPr>
              <w:jc w:val="center"/>
              <w:rPr>
                <w:sz w:val="24"/>
                <w:szCs w:val="24"/>
              </w:rPr>
            </w:pPr>
            <w:r>
              <w:rPr>
                <w:sz w:val="24"/>
                <w:szCs w:val="24"/>
              </w:rPr>
              <w:t>0.37 ± 0.02</w:t>
            </w:r>
          </w:p>
        </w:tc>
        <w:tc>
          <w:tcPr>
            <w:tcW w:w="864" w:type="dxa"/>
            <w:tcBorders>
              <w:top w:val="nil"/>
              <w:left w:val="nil"/>
              <w:bottom w:val="nil"/>
              <w:right w:val="nil"/>
            </w:tcBorders>
            <w:vAlign w:val="center"/>
          </w:tcPr>
          <w:p w14:paraId="0000037C" w14:textId="77777777" w:rsidR="00B66B58" w:rsidRDefault="00E32990">
            <w:pPr>
              <w:jc w:val="center"/>
              <w:rPr>
                <w:sz w:val="24"/>
                <w:szCs w:val="24"/>
              </w:rPr>
            </w:pPr>
            <w:r>
              <w:rPr>
                <w:sz w:val="24"/>
                <w:szCs w:val="24"/>
              </w:rPr>
              <w:t>2022</w:t>
            </w:r>
          </w:p>
        </w:tc>
      </w:tr>
      <w:tr w:rsidR="00B66B58" w14:paraId="0614BAA7" w14:textId="77777777" w:rsidTr="00537F5F">
        <w:trPr>
          <w:trHeight w:val="288"/>
          <w:jc w:val="center"/>
        </w:trPr>
        <w:tc>
          <w:tcPr>
            <w:tcW w:w="1584" w:type="dxa"/>
            <w:vMerge/>
            <w:tcBorders>
              <w:top w:val="single" w:sz="8" w:space="0" w:color="000000"/>
              <w:left w:val="nil"/>
              <w:bottom w:val="single" w:sz="8" w:space="0" w:color="000000"/>
              <w:right w:val="nil"/>
            </w:tcBorders>
          </w:tcPr>
          <w:p w14:paraId="0000037D" w14:textId="77777777" w:rsidR="00B66B58" w:rsidRDefault="00B66B58">
            <w:pPr>
              <w:widowControl w:val="0"/>
              <w:pBdr>
                <w:top w:val="nil"/>
                <w:left w:val="nil"/>
                <w:bottom w:val="nil"/>
                <w:right w:val="nil"/>
                <w:between w:val="nil"/>
              </w:pBdr>
              <w:spacing w:line="276" w:lineRule="auto"/>
              <w:rPr>
                <w:sz w:val="24"/>
                <w:szCs w:val="24"/>
              </w:rPr>
            </w:pPr>
          </w:p>
        </w:tc>
        <w:tc>
          <w:tcPr>
            <w:tcW w:w="1584" w:type="dxa"/>
            <w:vMerge/>
            <w:tcBorders>
              <w:top w:val="single" w:sz="8" w:space="0" w:color="808080"/>
              <w:left w:val="nil"/>
              <w:bottom w:val="single" w:sz="8" w:space="0" w:color="000000"/>
              <w:right w:val="nil"/>
            </w:tcBorders>
            <w:vAlign w:val="center"/>
          </w:tcPr>
          <w:p w14:paraId="0000037E" w14:textId="77777777" w:rsidR="00B66B58" w:rsidRDefault="00B66B58">
            <w:pPr>
              <w:widowControl w:val="0"/>
              <w:pBdr>
                <w:top w:val="nil"/>
                <w:left w:val="nil"/>
                <w:bottom w:val="nil"/>
                <w:right w:val="nil"/>
                <w:between w:val="nil"/>
              </w:pBdr>
              <w:spacing w:line="276" w:lineRule="auto"/>
              <w:rPr>
                <w:sz w:val="24"/>
                <w:szCs w:val="24"/>
              </w:rPr>
            </w:pPr>
          </w:p>
        </w:tc>
        <w:tc>
          <w:tcPr>
            <w:tcW w:w="1584" w:type="dxa"/>
            <w:tcBorders>
              <w:top w:val="nil"/>
              <w:left w:val="nil"/>
              <w:bottom w:val="single" w:sz="8" w:space="0" w:color="000000"/>
              <w:right w:val="nil"/>
            </w:tcBorders>
            <w:vAlign w:val="center"/>
          </w:tcPr>
          <w:p w14:paraId="0000037F" w14:textId="77777777" w:rsidR="00B66B58" w:rsidRDefault="00E32990">
            <w:pPr>
              <w:jc w:val="center"/>
              <w:rPr>
                <w:sz w:val="24"/>
                <w:szCs w:val="24"/>
              </w:rPr>
            </w:pPr>
            <w:r>
              <w:rPr>
                <w:sz w:val="24"/>
                <w:szCs w:val="24"/>
              </w:rPr>
              <w:t>8.9</w:t>
            </w:r>
          </w:p>
        </w:tc>
        <w:tc>
          <w:tcPr>
            <w:tcW w:w="1440" w:type="dxa"/>
            <w:tcBorders>
              <w:top w:val="nil"/>
              <w:left w:val="nil"/>
              <w:bottom w:val="single" w:sz="8" w:space="0" w:color="000000"/>
              <w:right w:val="nil"/>
            </w:tcBorders>
            <w:vAlign w:val="center"/>
          </w:tcPr>
          <w:p w14:paraId="00000380" w14:textId="77777777" w:rsidR="00B66B58" w:rsidRDefault="00E32990">
            <w:pPr>
              <w:jc w:val="center"/>
              <w:rPr>
                <w:sz w:val="24"/>
                <w:szCs w:val="24"/>
              </w:rPr>
            </w:pPr>
            <w:r>
              <w:rPr>
                <w:sz w:val="24"/>
                <w:szCs w:val="24"/>
              </w:rPr>
              <w:t>0.12 ± 0.04</w:t>
            </w:r>
          </w:p>
        </w:tc>
        <w:tc>
          <w:tcPr>
            <w:tcW w:w="1440" w:type="dxa"/>
            <w:tcBorders>
              <w:top w:val="nil"/>
              <w:left w:val="nil"/>
              <w:bottom w:val="single" w:sz="8" w:space="0" w:color="000000"/>
              <w:right w:val="nil"/>
            </w:tcBorders>
            <w:vAlign w:val="center"/>
          </w:tcPr>
          <w:p w14:paraId="00000381" w14:textId="77777777" w:rsidR="00B66B58" w:rsidRDefault="00E32990">
            <w:pPr>
              <w:jc w:val="center"/>
              <w:rPr>
                <w:sz w:val="24"/>
                <w:szCs w:val="24"/>
              </w:rPr>
            </w:pPr>
            <w:r>
              <w:rPr>
                <w:sz w:val="24"/>
                <w:szCs w:val="24"/>
              </w:rPr>
              <w:t>0.26 ± 0.03</w:t>
            </w:r>
          </w:p>
        </w:tc>
        <w:tc>
          <w:tcPr>
            <w:tcW w:w="864" w:type="dxa"/>
            <w:tcBorders>
              <w:top w:val="nil"/>
              <w:left w:val="nil"/>
              <w:bottom w:val="single" w:sz="8" w:space="0" w:color="000000"/>
              <w:right w:val="nil"/>
            </w:tcBorders>
            <w:vAlign w:val="center"/>
          </w:tcPr>
          <w:p w14:paraId="00000382" w14:textId="77777777" w:rsidR="00B66B58" w:rsidRDefault="00E32990">
            <w:pPr>
              <w:jc w:val="center"/>
              <w:rPr>
                <w:sz w:val="24"/>
                <w:szCs w:val="24"/>
              </w:rPr>
            </w:pPr>
            <w:r>
              <w:rPr>
                <w:sz w:val="24"/>
                <w:szCs w:val="24"/>
              </w:rPr>
              <w:t>1987</w:t>
            </w:r>
          </w:p>
        </w:tc>
      </w:tr>
      <w:tr w:rsidR="00B66B58" w14:paraId="64495655" w14:textId="77777777">
        <w:trPr>
          <w:trHeight w:val="288"/>
          <w:jc w:val="center"/>
        </w:trPr>
        <w:tc>
          <w:tcPr>
            <w:tcW w:w="1584" w:type="dxa"/>
            <w:vMerge w:val="restart"/>
            <w:tcBorders>
              <w:top w:val="single" w:sz="8" w:space="0" w:color="000000"/>
              <w:left w:val="nil"/>
              <w:right w:val="nil"/>
            </w:tcBorders>
          </w:tcPr>
          <w:p w14:paraId="00000383" w14:textId="77777777" w:rsidR="00B66B58" w:rsidRDefault="00E32990">
            <w:pPr>
              <w:widowControl w:val="0"/>
              <w:pBdr>
                <w:top w:val="nil"/>
                <w:left w:val="nil"/>
                <w:bottom w:val="nil"/>
                <w:right w:val="nil"/>
                <w:between w:val="nil"/>
              </w:pBdr>
              <w:spacing w:line="276" w:lineRule="auto"/>
              <w:jc w:val="center"/>
              <w:rPr>
                <w:sz w:val="24"/>
                <w:szCs w:val="24"/>
              </w:rPr>
            </w:pPr>
            <w:r>
              <w:rPr>
                <w:sz w:val="24"/>
                <w:szCs w:val="24"/>
              </w:rPr>
              <w:t>Incubation Period (ADD)</w:t>
            </w:r>
          </w:p>
        </w:tc>
        <w:tc>
          <w:tcPr>
            <w:tcW w:w="1584" w:type="dxa"/>
            <w:vMerge w:val="restart"/>
            <w:tcBorders>
              <w:top w:val="single" w:sz="8" w:space="0" w:color="000000"/>
              <w:left w:val="nil"/>
              <w:bottom w:val="nil"/>
              <w:right w:val="nil"/>
            </w:tcBorders>
            <w:vAlign w:val="center"/>
          </w:tcPr>
          <w:p w14:paraId="00000384" w14:textId="77777777" w:rsidR="00B66B58" w:rsidRDefault="00E32990">
            <w:pPr>
              <w:widowControl w:val="0"/>
              <w:pBdr>
                <w:top w:val="nil"/>
                <w:left w:val="nil"/>
                <w:bottom w:val="nil"/>
                <w:right w:val="nil"/>
                <w:between w:val="nil"/>
              </w:pBdr>
              <w:spacing w:line="276" w:lineRule="auto"/>
              <w:jc w:val="center"/>
              <w:rPr>
                <w:sz w:val="24"/>
                <w:szCs w:val="24"/>
              </w:rPr>
            </w:pPr>
            <w:r>
              <w:rPr>
                <w:sz w:val="24"/>
                <w:szCs w:val="24"/>
              </w:rPr>
              <w:t>LK-Vendace</w:t>
            </w:r>
          </w:p>
        </w:tc>
        <w:tc>
          <w:tcPr>
            <w:tcW w:w="1584" w:type="dxa"/>
            <w:tcBorders>
              <w:top w:val="single" w:sz="8" w:space="0" w:color="000000"/>
              <w:left w:val="nil"/>
              <w:bottom w:val="nil"/>
              <w:right w:val="nil"/>
            </w:tcBorders>
            <w:vAlign w:val="center"/>
          </w:tcPr>
          <w:p w14:paraId="00000385" w14:textId="77777777" w:rsidR="00B66B58" w:rsidRDefault="00E32990">
            <w:pPr>
              <w:jc w:val="center"/>
              <w:rPr>
                <w:sz w:val="24"/>
                <w:szCs w:val="24"/>
              </w:rPr>
            </w:pPr>
            <w:r>
              <w:rPr>
                <w:sz w:val="24"/>
                <w:szCs w:val="24"/>
              </w:rPr>
              <w:t>2.2</w:t>
            </w:r>
          </w:p>
        </w:tc>
        <w:tc>
          <w:tcPr>
            <w:tcW w:w="1440" w:type="dxa"/>
            <w:tcBorders>
              <w:top w:val="single" w:sz="8" w:space="0" w:color="000000"/>
              <w:left w:val="nil"/>
              <w:bottom w:val="nil"/>
              <w:right w:val="nil"/>
            </w:tcBorders>
            <w:vAlign w:val="center"/>
          </w:tcPr>
          <w:p w14:paraId="00000386" w14:textId="77777777" w:rsidR="00B66B58" w:rsidRDefault="00E32990">
            <w:pPr>
              <w:jc w:val="center"/>
              <w:rPr>
                <w:sz w:val="24"/>
                <w:szCs w:val="24"/>
              </w:rPr>
            </w:pPr>
            <w:r>
              <w:rPr>
                <w:sz w:val="24"/>
                <w:szCs w:val="24"/>
              </w:rPr>
              <w:t>0.13 ± 0.09</w:t>
            </w:r>
          </w:p>
        </w:tc>
        <w:tc>
          <w:tcPr>
            <w:tcW w:w="1440" w:type="dxa"/>
            <w:tcBorders>
              <w:top w:val="single" w:sz="8" w:space="0" w:color="000000"/>
              <w:left w:val="nil"/>
              <w:bottom w:val="nil"/>
              <w:right w:val="nil"/>
            </w:tcBorders>
            <w:vAlign w:val="center"/>
          </w:tcPr>
          <w:p w14:paraId="00000387" w14:textId="77777777" w:rsidR="00B66B58" w:rsidRDefault="00E32990">
            <w:pPr>
              <w:jc w:val="center"/>
              <w:rPr>
                <w:sz w:val="24"/>
                <w:szCs w:val="24"/>
              </w:rPr>
            </w:pPr>
            <w:r>
              <w:rPr>
                <w:sz w:val="24"/>
                <w:szCs w:val="24"/>
              </w:rPr>
              <w:t>0.13 ± 0.05</w:t>
            </w:r>
          </w:p>
        </w:tc>
        <w:tc>
          <w:tcPr>
            <w:tcW w:w="864" w:type="dxa"/>
            <w:tcBorders>
              <w:top w:val="single" w:sz="8" w:space="0" w:color="000000"/>
              <w:left w:val="nil"/>
              <w:bottom w:val="nil"/>
              <w:right w:val="nil"/>
            </w:tcBorders>
            <w:vAlign w:val="center"/>
          </w:tcPr>
          <w:p w14:paraId="00000388" w14:textId="77777777" w:rsidR="00B66B58" w:rsidRDefault="00E32990">
            <w:pPr>
              <w:jc w:val="center"/>
              <w:rPr>
                <w:sz w:val="24"/>
                <w:szCs w:val="24"/>
              </w:rPr>
            </w:pPr>
            <w:r>
              <w:rPr>
                <w:sz w:val="24"/>
                <w:szCs w:val="24"/>
              </w:rPr>
              <w:t>667</w:t>
            </w:r>
          </w:p>
        </w:tc>
      </w:tr>
      <w:tr w:rsidR="00B66B58" w14:paraId="6C81E786" w14:textId="77777777">
        <w:trPr>
          <w:trHeight w:val="288"/>
          <w:jc w:val="center"/>
        </w:trPr>
        <w:tc>
          <w:tcPr>
            <w:tcW w:w="1584" w:type="dxa"/>
            <w:vMerge/>
            <w:tcBorders>
              <w:top w:val="single" w:sz="8" w:space="0" w:color="000000"/>
              <w:left w:val="nil"/>
              <w:right w:val="nil"/>
            </w:tcBorders>
          </w:tcPr>
          <w:p w14:paraId="00000389" w14:textId="77777777" w:rsidR="00B66B58" w:rsidRDefault="00B66B58">
            <w:pPr>
              <w:widowControl w:val="0"/>
              <w:pBdr>
                <w:top w:val="nil"/>
                <w:left w:val="nil"/>
                <w:bottom w:val="nil"/>
                <w:right w:val="nil"/>
                <w:between w:val="nil"/>
              </w:pBdr>
              <w:spacing w:line="276" w:lineRule="auto"/>
              <w:rPr>
                <w:sz w:val="24"/>
                <w:szCs w:val="24"/>
              </w:rPr>
            </w:pPr>
          </w:p>
        </w:tc>
        <w:tc>
          <w:tcPr>
            <w:tcW w:w="1584" w:type="dxa"/>
            <w:vMerge/>
            <w:tcBorders>
              <w:top w:val="single" w:sz="8" w:space="0" w:color="000000"/>
              <w:left w:val="nil"/>
              <w:bottom w:val="nil"/>
              <w:right w:val="nil"/>
            </w:tcBorders>
            <w:vAlign w:val="center"/>
          </w:tcPr>
          <w:p w14:paraId="0000038A" w14:textId="77777777" w:rsidR="00B66B58" w:rsidRDefault="00B66B58">
            <w:pPr>
              <w:widowControl w:val="0"/>
              <w:pBdr>
                <w:top w:val="nil"/>
                <w:left w:val="nil"/>
                <w:bottom w:val="nil"/>
                <w:right w:val="nil"/>
                <w:between w:val="nil"/>
              </w:pBdr>
              <w:spacing w:line="276" w:lineRule="auto"/>
              <w:rPr>
                <w:sz w:val="24"/>
                <w:szCs w:val="24"/>
              </w:rPr>
            </w:pPr>
          </w:p>
        </w:tc>
        <w:tc>
          <w:tcPr>
            <w:tcW w:w="1584" w:type="dxa"/>
            <w:tcBorders>
              <w:top w:val="nil"/>
              <w:left w:val="nil"/>
              <w:bottom w:val="nil"/>
              <w:right w:val="nil"/>
            </w:tcBorders>
            <w:vAlign w:val="center"/>
          </w:tcPr>
          <w:p w14:paraId="0000038B" w14:textId="77777777" w:rsidR="00B66B58" w:rsidRDefault="00E32990">
            <w:pPr>
              <w:jc w:val="center"/>
              <w:rPr>
                <w:sz w:val="24"/>
                <w:szCs w:val="24"/>
              </w:rPr>
            </w:pPr>
            <w:r>
              <w:rPr>
                <w:sz w:val="24"/>
                <w:szCs w:val="24"/>
              </w:rPr>
              <w:t>4.0</w:t>
            </w:r>
          </w:p>
        </w:tc>
        <w:tc>
          <w:tcPr>
            <w:tcW w:w="1440" w:type="dxa"/>
            <w:tcBorders>
              <w:top w:val="nil"/>
              <w:left w:val="nil"/>
              <w:bottom w:val="nil"/>
              <w:right w:val="nil"/>
            </w:tcBorders>
            <w:vAlign w:val="center"/>
          </w:tcPr>
          <w:p w14:paraId="0000038C" w14:textId="77777777" w:rsidR="00B66B58" w:rsidRDefault="00E32990">
            <w:pPr>
              <w:jc w:val="center"/>
              <w:rPr>
                <w:sz w:val="24"/>
                <w:szCs w:val="24"/>
              </w:rPr>
            </w:pPr>
            <w:r>
              <w:rPr>
                <w:sz w:val="24"/>
                <w:szCs w:val="24"/>
              </w:rPr>
              <w:t>0.22 ± 0.09</w:t>
            </w:r>
          </w:p>
        </w:tc>
        <w:tc>
          <w:tcPr>
            <w:tcW w:w="1440" w:type="dxa"/>
            <w:tcBorders>
              <w:top w:val="nil"/>
              <w:left w:val="nil"/>
              <w:bottom w:val="nil"/>
              <w:right w:val="nil"/>
            </w:tcBorders>
            <w:vAlign w:val="center"/>
          </w:tcPr>
          <w:p w14:paraId="0000038D" w14:textId="77777777" w:rsidR="00B66B58" w:rsidRDefault="00E32990">
            <w:pPr>
              <w:jc w:val="center"/>
              <w:rPr>
                <w:sz w:val="24"/>
                <w:szCs w:val="24"/>
              </w:rPr>
            </w:pPr>
            <w:r>
              <w:rPr>
                <w:sz w:val="24"/>
                <w:szCs w:val="24"/>
              </w:rPr>
              <w:t>0.07 ± 0.04</w:t>
            </w:r>
          </w:p>
        </w:tc>
        <w:tc>
          <w:tcPr>
            <w:tcW w:w="864" w:type="dxa"/>
            <w:tcBorders>
              <w:top w:val="nil"/>
              <w:left w:val="nil"/>
              <w:bottom w:val="nil"/>
              <w:right w:val="nil"/>
            </w:tcBorders>
            <w:vAlign w:val="center"/>
          </w:tcPr>
          <w:p w14:paraId="0000038E" w14:textId="77777777" w:rsidR="00B66B58" w:rsidRDefault="00E32990">
            <w:pPr>
              <w:jc w:val="center"/>
              <w:rPr>
                <w:sz w:val="24"/>
                <w:szCs w:val="24"/>
              </w:rPr>
            </w:pPr>
            <w:r>
              <w:rPr>
                <w:sz w:val="24"/>
                <w:szCs w:val="24"/>
              </w:rPr>
              <w:t>985</w:t>
            </w:r>
          </w:p>
        </w:tc>
      </w:tr>
      <w:tr w:rsidR="00B66B58" w14:paraId="4E9BE80E" w14:textId="77777777">
        <w:trPr>
          <w:trHeight w:val="288"/>
          <w:jc w:val="center"/>
        </w:trPr>
        <w:tc>
          <w:tcPr>
            <w:tcW w:w="1584" w:type="dxa"/>
            <w:vMerge/>
            <w:tcBorders>
              <w:top w:val="single" w:sz="8" w:space="0" w:color="000000"/>
              <w:left w:val="nil"/>
              <w:right w:val="nil"/>
            </w:tcBorders>
          </w:tcPr>
          <w:p w14:paraId="0000038F" w14:textId="77777777" w:rsidR="00B66B58" w:rsidRDefault="00B66B58">
            <w:pPr>
              <w:widowControl w:val="0"/>
              <w:pBdr>
                <w:top w:val="nil"/>
                <w:left w:val="nil"/>
                <w:bottom w:val="nil"/>
                <w:right w:val="nil"/>
                <w:between w:val="nil"/>
              </w:pBdr>
              <w:spacing w:line="276" w:lineRule="auto"/>
              <w:rPr>
                <w:sz w:val="24"/>
                <w:szCs w:val="24"/>
              </w:rPr>
            </w:pPr>
          </w:p>
        </w:tc>
        <w:tc>
          <w:tcPr>
            <w:tcW w:w="1584" w:type="dxa"/>
            <w:vMerge/>
            <w:tcBorders>
              <w:top w:val="single" w:sz="8" w:space="0" w:color="000000"/>
              <w:left w:val="nil"/>
              <w:bottom w:val="nil"/>
              <w:right w:val="nil"/>
            </w:tcBorders>
            <w:vAlign w:val="center"/>
          </w:tcPr>
          <w:p w14:paraId="00000390" w14:textId="77777777" w:rsidR="00B66B58" w:rsidRDefault="00B66B58">
            <w:pPr>
              <w:widowControl w:val="0"/>
              <w:pBdr>
                <w:top w:val="nil"/>
                <w:left w:val="nil"/>
                <w:bottom w:val="nil"/>
                <w:right w:val="nil"/>
                <w:between w:val="nil"/>
              </w:pBdr>
              <w:spacing w:line="276" w:lineRule="auto"/>
              <w:rPr>
                <w:sz w:val="24"/>
                <w:szCs w:val="24"/>
              </w:rPr>
            </w:pPr>
          </w:p>
        </w:tc>
        <w:tc>
          <w:tcPr>
            <w:tcW w:w="1584" w:type="dxa"/>
            <w:tcBorders>
              <w:top w:val="nil"/>
              <w:left w:val="nil"/>
              <w:bottom w:val="nil"/>
              <w:right w:val="nil"/>
            </w:tcBorders>
            <w:vAlign w:val="center"/>
          </w:tcPr>
          <w:p w14:paraId="00000391" w14:textId="77777777" w:rsidR="00B66B58" w:rsidRDefault="00E32990">
            <w:pPr>
              <w:jc w:val="center"/>
              <w:rPr>
                <w:sz w:val="24"/>
                <w:szCs w:val="24"/>
              </w:rPr>
            </w:pPr>
            <w:r>
              <w:rPr>
                <w:sz w:val="24"/>
                <w:szCs w:val="24"/>
              </w:rPr>
              <w:t>6.9</w:t>
            </w:r>
          </w:p>
        </w:tc>
        <w:tc>
          <w:tcPr>
            <w:tcW w:w="1440" w:type="dxa"/>
            <w:tcBorders>
              <w:top w:val="nil"/>
              <w:left w:val="nil"/>
              <w:bottom w:val="nil"/>
              <w:right w:val="nil"/>
            </w:tcBorders>
            <w:vAlign w:val="center"/>
          </w:tcPr>
          <w:p w14:paraId="00000392" w14:textId="77777777" w:rsidR="00B66B58" w:rsidRDefault="00E32990">
            <w:pPr>
              <w:jc w:val="center"/>
              <w:rPr>
                <w:sz w:val="24"/>
                <w:szCs w:val="24"/>
              </w:rPr>
            </w:pPr>
            <w:r>
              <w:rPr>
                <w:sz w:val="24"/>
                <w:szCs w:val="24"/>
              </w:rPr>
              <w:t>0.00 ± 0.04</w:t>
            </w:r>
          </w:p>
        </w:tc>
        <w:tc>
          <w:tcPr>
            <w:tcW w:w="1440" w:type="dxa"/>
            <w:tcBorders>
              <w:top w:val="nil"/>
              <w:left w:val="nil"/>
              <w:bottom w:val="nil"/>
              <w:right w:val="nil"/>
            </w:tcBorders>
            <w:vAlign w:val="center"/>
          </w:tcPr>
          <w:p w14:paraId="00000393" w14:textId="77777777" w:rsidR="00B66B58" w:rsidRDefault="00E32990">
            <w:pPr>
              <w:jc w:val="center"/>
              <w:rPr>
                <w:sz w:val="24"/>
                <w:szCs w:val="24"/>
              </w:rPr>
            </w:pPr>
            <w:r>
              <w:rPr>
                <w:sz w:val="24"/>
                <w:szCs w:val="24"/>
              </w:rPr>
              <w:t>0.17 ± 0.04</w:t>
            </w:r>
          </w:p>
        </w:tc>
        <w:tc>
          <w:tcPr>
            <w:tcW w:w="864" w:type="dxa"/>
            <w:tcBorders>
              <w:top w:val="nil"/>
              <w:left w:val="nil"/>
              <w:bottom w:val="nil"/>
              <w:right w:val="nil"/>
            </w:tcBorders>
            <w:vAlign w:val="center"/>
          </w:tcPr>
          <w:p w14:paraId="00000394" w14:textId="77777777" w:rsidR="00B66B58" w:rsidRDefault="00E32990">
            <w:pPr>
              <w:jc w:val="center"/>
              <w:rPr>
                <w:sz w:val="24"/>
                <w:szCs w:val="24"/>
              </w:rPr>
            </w:pPr>
            <w:r>
              <w:rPr>
                <w:sz w:val="24"/>
                <w:szCs w:val="24"/>
              </w:rPr>
              <w:t>961</w:t>
            </w:r>
          </w:p>
        </w:tc>
      </w:tr>
      <w:tr w:rsidR="00B66B58" w14:paraId="4E223BF9" w14:textId="77777777" w:rsidTr="00537F5F">
        <w:trPr>
          <w:trHeight w:val="288"/>
          <w:jc w:val="center"/>
        </w:trPr>
        <w:tc>
          <w:tcPr>
            <w:tcW w:w="1584" w:type="dxa"/>
            <w:vMerge/>
            <w:tcBorders>
              <w:top w:val="single" w:sz="8" w:space="0" w:color="000000"/>
              <w:left w:val="nil"/>
              <w:right w:val="nil"/>
            </w:tcBorders>
          </w:tcPr>
          <w:p w14:paraId="00000395" w14:textId="77777777" w:rsidR="00B66B58" w:rsidRDefault="00B66B58">
            <w:pPr>
              <w:widowControl w:val="0"/>
              <w:pBdr>
                <w:top w:val="nil"/>
                <w:left w:val="nil"/>
                <w:bottom w:val="nil"/>
                <w:right w:val="nil"/>
                <w:between w:val="nil"/>
              </w:pBdr>
              <w:spacing w:line="276" w:lineRule="auto"/>
              <w:rPr>
                <w:sz w:val="24"/>
                <w:szCs w:val="24"/>
              </w:rPr>
            </w:pPr>
          </w:p>
        </w:tc>
        <w:tc>
          <w:tcPr>
            <w:tcW w:w="1584" w:type="dxa"/>
            <w:vMerge/>
            <w:tcBorders>
              <w:top w:val="single" w:sz="8" w:space="0" w:color="000000"/>
              <w:left w:val="nil"/>
              <w:bottom w:val="single" w:sz="8" w:space="0" w:color="A6A6A6" w:themeColor="background1" w:themeShade="A6"/>
              <w:right w:val="nil"/>
            </w:tcBorders>
            <w:vAlign w:val="center"/>
          </w:tcPr>
          <w:p w14:paraId="00000396" w14:textId="77777777" w:rsidR="00B66B58" w:rsidRDefault="00B66B58">
            <w:pPr>
              <w:widowControl w:val="0"/>
              <w:pBdr>
                <w:top w:val="nil"/>
                <w:left w:val="nil"/>
                <w:bottom w:val="nil"/>
                <w:right w:val="nil"/>
                <w:between w:val="nil"/>
              </w:pBdr>
              <w:spacing w:line="276" w:lineRule="auto"/>
              <w:rPr>
                <w:sz w:val="24"/>
                <w:szCs w:val="24"/>
              </w:rPr>
            </w:pPr>
          </w:p>
        </w:tc>
        <w:tc>
          <w:tcPr>
            <w:tcW w:w="1584" w:type="dxa"/>
            <w:tcBorders>
              <w:top w:val="nil"/>
              <w:left w:val="nil"/>
              <w:bottom w:val="single" w:sz="8" w:space="0" w:color="A6A6A6" w:themeColor="background1" w:themeShade="A6"/>
              <w:right w:val="nil"/>
            </w:tcBorders>
            <w:vAlign w:val="center"/>
          </w:tcPr>
          <w:p w14:paraId="00000397" w14:textId="77777777" w:rsidR="00B66B58" w:rsidRDefault="00E32990">
            <w:pPr>
              <w:jc w:val="center"/>
              <w:rPr>
                <w:sz w:val="24"/>
                <w:szCs w:val="24"/>
              </w:rPr>
            </w:pPr>
            <w:r>
              <w:rPr>
                <w:sz w:val="24"/>
                <w:szCs w:val="24"/>
              </w:rPr>
              <w:t>8.0</w:t>
            </w:r>
          </w:p>
        </w:tc>
        <w:tc>
          <w:tcPr>
            <w:tcW w:w="1440" w:type="dxa"/>
            <w:tcBorders>
              <w:top w:val="nil"/>
              <w:left w:val="nil"/>
              <w:bottom w:val="single" w:sz="8" w:space="0" w:color="A6A6A6" w:themeColor="background1" w:themeShade="A6"/>
              <w:right w:val="nil"/>
            </w:tcBorders>
            <w:vAlign w:val="center"/>
          </w:tcPr>
          <w:p w14:paraId="00000398" w14:textId="77777777" w:rsidR="00B66B58" w:rsidRDefault="00E32990">
            <w:pPr>
              <w:jc w:val="center"/>
              <w:rPr>
                <w:sz w:val="24"/>
                <w:szCs w:val="24"/>
              </w:rPr>
            </w:pPr>
            <w:r>
              <w:rPr>
                <w:sz w:val="24"/>
                <w:szCs w:val="24"/>
              </w:rPr>
              <w:t>0.00 ± 0.04</w:t>
            </w:r>
          </w:p>
        </w:tc>
        <w:tc>
          <w:tcPr>
            <w:tcW w:w="1440" w:type="dxa"/>
            <w:tcBorders>
              <w:top w:val="nil"/>
              <w:left w:val="nil"/>
              <w:bottom w:val="single" w:sz="8" w:space="0" w:color="A6A6A6" w:themeColor="background1" w:themeShade="A6"/>
              <w:right w:val="nil"/>
            </w:tcBorders>
            <w:vAlign w:val="center"/>
          </w:tcPr>
          <w:p w14:paraId="00000399" w14:textId="77777777" w:rsidR="00B66B58" w:rsidRDefault="00E32990">
            <w:pPr>
              <w:jc w:val="center"/>
              <w:rPr>
                <w:sz w:val="24"/>
                <w:szCs w:val="24"/>
              </w:rPr>
            </w:pPr>
            <w:r>
              <w:rPr>
                <w:sz w:val="24"/>
                <w:szCs w:val="24"/>
              </w:rPr>
              <w:t>0.42 ± 0.04</w:t>
            </w:r>
          </w:p>
        </w:tc>
        <w:tc>
          <w:tcPr>
            <w:tcW w:w="864" w:type="dxa"/>
            <w:tcBorders>
              <w:top w:val="nil"/>
              <w:left w:val="nil"/>
              <w:bottom w:val="single" w:sz="8" w:space="0" w:color="A6A6A6" w:themeColor="background1" w:themeShade="A6"/>
              <w:right w:val="nil"/>
            </w:tcBorders>
            <w:vAlign w:val="center"/>
          </w:tcPr>
          <w:p w14:paraId="0000039A" w14:textId="77777777" w:rsidR="00B66B58" w:rsidRDefault="00E32990">
            <w:pPr>
              <w:jc w:val="center"/>
              <w:rPr>
                <w:sz w:val="24"/>
                <w:szCs w:val="24"/>
              </w:rPr>
            </w:pPr>
            <w:r>
              <w:rPr>
                <w:sz w:val="24"/>
                <w:szCs w:val="24"/>
              </w:rPr>
              <w:t>994</w:t>
            </w:r>
          </w:p>
        </w:tc>
      </w:tr>
      <w:tr w:rsidR="00B66B58" w14:paraId="1263A5F6" w14:textId="77777777" w:rsidTr="00537F5F">
        <w:trPr>
          <w:trHeight w:val="288"/>
          <w:jc w:val="center"/>
        </w:trPr>
        <w:tc>
          <w:tcPr>
            <w:tcW w:w="1584" w:type="dxa"/>
            <w:vMerge/>
            <w:tcBorders>
              <w:top w:val="single" w:sz="8" w:space="0" w:color="000000"/>
              <w:left w:val="nil"/>
              <w:right w:val="nil"/>
            </w:tcBorders>
          </w:tcPr>
          <w:p w14:paraId="0000039B" w14:textId="77777777" w:rsidR="00B66B58" w:rsidRDefault="00B66B58">
            <w:pPr>
              <w:widowControl w:val="0"/>
              <w:pBdr>
                <w:top w:val="nil"/>
                <w:left w:val="nil"/>
                <w:bottom w:val="nil"/>
                <w:right w:val="nil"/>
                <w:between w:val="nil"/>
              </w:pBdr>
              <w:spacing w:line="276" w:lineRule="auto"/>
              <w:rPr>
                <w:sz w:val="24"/>
                <w:szCs w:val="24"/>
              </w:rPr>
            </w:pPr>
          </w:p>
        </w:tc>
        <w:tc>
          <w:tcPr>
            <w:tcW w:w="1584" w:type="dxa"/>
            <w:vMerge w:val="restart"/>
            <w:tcBorders>
              <w:top w:val="single" w:sz="8" w:space="0" w:color="A6A6A6" w:themeColor="background1" w:themeShade="A6"/>
              <w:left w:val="nil"/>
              <w:bottom w:val="nil"/>
              <w:right w:val="nil"/>
            </w:tcBorders>
            <w:vAlign w:val="center"/>
          </w:tcPr>
          <w:p w14:paraId="0000039C" w14:textId="77777777" w:rsidR="00B66B58" w:rsidRDefault="00E32990">
            <w:pPr>
              <w:widowControl w:val="0"/>
              <w:pBdr>
                <w:top w:val="nil"/>
                <w:left w:val="nil"/>
                <w:bottom w:val="nil"/>
                <w:right w:val="nil"/>
                <w:between w:val="nil"/>
              </w:pBdr>
              <w:spacing w:line="276" w:lineRule="auto"/>
              <w:jc w:val="center"/>
              <w:rPr>
                <w:sz w:val="24"/>
                <w:szCs w:val="24"/>
              </w:rPr>
            </w:pPr>
            <w:r>
              <w:rPr>
                <w:sz w:val="24"/>
                <w:szCs w:val="24"/>
              </w:rPr>
              <w:t>LS-Cisco</w:t>
            </w:r>
          </w:p>
        </w:tc>
        <w:tc>
          <w:tcPr>
            <w:tcW w:w="1584" w:type="dxa"/>
            <w:tcBorders>
              <w:top w:val="single" w:sz="8" w:space="0" w:color="A6A6A6" w:themeColor="background1" w:themeShade="A6"/>
              <w:left w:val="nil"/>
              <w:bottom w:val="nil"/>
              <w:right w:val="nil"/>
            </w:tcBorders>
            <w:vAlign w:val="center"/>
          </w:tcPr>
          <w:p w14:paraId="0000039D" w14:textId="77777777" w:rsidR="00B66B58" w:rsidRDefault="00E32990">
            <w:pPr>
              <w:jc w:val="center"/>
              <w:rPr>
                <w:sz w:val="24"/>
                <w:szCs w:val="24"/>
              </w:rPr>
            </w:pPr>
            <w:r>
              <w:rPr>
                <w:sz w:val="24"/>
                <w:szCs w:val="24"/>
              </w:rPr>
              <w:t>2.0</w:t>
            </w:r>
          </w:p>
        </w:tc>
        <w:tc>
          <w:tcPr>
            <w:tcW w:w="1440" w:type="dxa"/>
            <w:tcBorders>
              <w:top w:val="single" w:sz="8" w:space="0" w:color="A6A6A6" w:themeColor="background1" w:themeShade="A6"/>
              <w:left w:val="nil"/>
              <w:bottom w:val="nil"/>
              <w:right w:val="nil"/>
            </w:tcBorders>
            <w:vAlign w:val="center"/>
          </w:tcPr>
          <w:p w14:paraId="0000039E" w14:textId="77777777" w:rsidR="00B66B58" w:rsidRDefault="00E32990">
            <w:pPr>
              <w:jc w:val="center"/>
              <w:rPr>
                <w:sz w:val="24"/>
                <w:szCs w:val="24"/>
              </w:rPr>
            </w:pPr>
            <w:r>
              <w:rPr>
                <w:sz w:val="24"/>
                <w:szCs w:val="24"/>
              </w:rPr>
              <w:t>0.00 ± 0.04</w:t>
            </w:r>
          </w:p>
        </w:tc>
        <w:tc>
          <w:tcPr>
            <w:tcW w:w="1440" w:type="dxa"/>
            <w:tcBorders>
              <w:top w:val="single" w:sz="8" w:space="0" w:color="A6A6A6" w:themeColor="background1" w:themeShade="A6"/>
              <w:left w:val="nil"/>
              <w:bottom w:val="nil"/>
              <w:right w:val="nil"/>
            </w:tcBorders>
            <w:vAlign w:val="center"/>
          </w:tcPr>
          <w:p w14:paraId="0000039F" w14:textId="77777777" w:rsidR="00B66B58" w:rsidRDefault="00E32990">
            <w:pPr>
              <w:jc w:val="center"/>
              <w:rPr>
                <w:sz w:val="24"/>
                <w:szCs w:val="24"/>
              </w:rPr>
            </w:pPr>
            <w:r>
              <w:rPr>
                <w:sz w:val="24"/>
                <w:szCs w:val="24"/>
              </w:rPr>
              <w:t>0.41 ± 0.04</w:t>
            </w:r>
          </w:p>
        </w:tc>
        <w:tc>
          <w:tcPr>
            <w:tcW w:w="864" w:type="dxa"/>
            <w:tcBorders>
              <w:top w:val="single" w:sz="8" w:space="0" w:color="A6A6A6" w:themeColor="background1" w:themeShade="A6"/>
              <w:left w:val="nil"/>
              <w:bottom w:val="nil"/>
              <w:right w:val="nil"/>
            </w:tcBorders>
            <w:vAlign w:val="center"/>
          </w:tcPr>
          <w:p w14:paraId="000003A0" w14:textId="77777777" w:rsidR="00B66B58" w:rsidRDefault="00E32990">
            <w:pPr>
              <w:jc w:val="center"/>
              <w:rPr>
                <w:sz w:val="24"/>
                <w:szCs w:val="24"/>
              </w:rPr>
            </w:pPr>
            <w:r>
              <w:rPr>
                <w:sz w:val="24"/>
                <w:szCs w:val="24"/>
              </w:rPr>
              <w:t>916</w:t>
            </w:r>
          </w:p>
        </w:tc>
      </w:tr>
      <w:tr w:rsidR="00B66B58" w14:paraId="13E2946E" w14:textId="77777777">
        <w:trPr>
          <w:trHeight w:val="288"/>
          <w:jc w:val="center"/>
        </w:trPr>
        <w:tc>
          <w:tcPr>
            <w:tcW w:w="1584" w:type="dxa"/>
            <w:vMerge/>
            <w:tcBorders>
              <w:top w:val="single" w:sz="8" w:space="0" w:color="000000"/>
              <w:left w:val="nil"/>
              <w:right w:val="nil"/>
            </w:tcBorders>
          </w:tcPr>
          <w:p w14:paraId="000003A1" w14:textId="77777777" w:rsidR="00B66B58" w:rsidRDefault="00B66B58">
            <w:pPr>
              <w:widowControl w:val="0"/>
              <w:pBdr>
                <w:top w:val="nil"/>
                <w:left w:val="nil"/>
                <w:bottom w:val="nil"/>
                <w:right w:val="nil"/>
                <w:between w:val="nil"/>
              </w:pBdr>
              <w:spacing w:line="276" w:lineRule="auto"/>
              <w:rPr>
                <w:sz w:val="24"/>
                <w:szCs w:val="24"/>
              </w:rPr>
            </w:pPr>
          </w:p>
        </w:tc>
        <w:tc>
          <w:tcPr>
            <w:tcW w:w="1584" w:type="dxa"/>
            <w:vMerge/>
            <w:tcBorders>
              <w:top w:val="single" w:sz="8" w:space="0" w:color="808080"/>
              <w:left w:val="nil"/>
              <w:bottom w:val="nil"/>
              <w:right w:val="nil"/>
            </w:tcBorders>
            <w:vAlign w:val="center"/>
          </w:tcPr>
          <w:p w14:paraId="000003A2" w14:textId="77777777" w:rsidR="00B66B58" w:rsidRDefault="00B66B58">
            <w:pPr>
              <w:widowControl w:val="0"/>
              <w:pBdr>
                <w:top w:val="nil"/>
                <w:left w:val="nil"/>
                <w:bottom w:val="nil"/>
                <w:right w:val="nil"/>
                <w:between w:val="nil"/>
              </w:pBdr>
              <w:spacing w:line="276" w:lineRule="auto"/>
              <w:rPr>
                <w:sz w:val="24"/>
                <w:szCs w:val="24"/>
              </w:rPr>
            </w:pPr>
          </w:p>
        </w:tc>
        <w:tc>
          <w:tcPr>
            <w:tcW w:w="1584" w:type="dxa"/>
            <w:tcBorders>
              <w:top w:val="nil"/>
              <w:left w:val="nil"/>
              <w:bottom w:val="nil"/>
              <w:right w:val="nil"/>
            </w:tcBorders>
            <w:vAlign w:val="center"/>
          </w:tcPr>
          <w:p w14:paraId="000003A3" w14:textId="77777777" w:rsidR="00B66B58" w:rsidRDefault="00E32990">
            <w:pPr>
              <w:jc w:val="center"/>
              <w:rPr>
                <w:sz w:val="24"/>
                <w:szCs w:val="24"/>
              </w:rPr>
            </w:pPr>
            <w:r>
              <w:rPr>
                <w:sz w:val="24"/>
                <w:szCs w:val="24"/>
              </w:rPr>
              <w:t>4.4</w:t>
            </w:r>
          </w:p>
        </w:tc>
        <w:tc>
          <w:tcPr>
            <w:tcW w:w="1440" w:type="dxa"/>
            <w:tcBorders>
              <w:top w:val="nil"/>
              <w:left w:val="nil"/>
              <w:bottom w:val="nil"/>
              <w:right w:val="nil"/>
            </w:tcBorders>
            <w:vAlign w:val="center"/>
          </w:tcPr>
          <w:p w14:paraId="000003A4" w14:textId="77777777" w:rsidR="00B66B58" w:rsidRDefault="00E32990">
            <w:pPr>
              <w:jc w:val="center"/>
              <w:rPr>
                <w:sz w:val="24"/>
                <w:szCs w:val="24"/>
              </w:rPr>
            </w:pPr>
            <w:r>
              <w:rPr>
                <w:sz w:val="24"/>
                <w:szCs w:val="24"/>
              </w:rPr>
              <w:t>0.19 ± 0.07</w:t>
            </w:r>
          </w:p>
        </w:tc>
        <w:tc>
          <w:tcPr>
            <w:tcW w:w="1440" w:type="dxa"/>
            <w:tcBorders>
              <w:top w:val="nil"/>
              <w:left w:val="nil"/>
              <w:bottom w:val="nil"/>
              <w:right w:val="nil"/>
            </w:tcBorders>
            <w:vAlign w:val="center"/>
          </w:tcPr>
          <w:p w14:paraId="000003A5" w14:textId="77777777" w:rsidR="00B66B58" w:rsidRDefault="00E32990">
            <w:pPr>
              <w:jc w:val="center"/>
              <w:rPr>
                <w:sz w:val="24"/>
                <w:szCs w:val="24"/>
              </w:rPr>
            </w:pPr>
            <w:r>
              <w:rPr>
                <w:sz w:val="24"/>
                <w:szCs w:val="24"/>
              </w:rPr>
              <w:t>0.21 ± 0.04</w:t>
            </w:r>
          </w:p>
        </w:tc>
        <w:tc>
          <w:tcPr>
            <w:tcW w:w="864" w:type="dxa"/>
            <w:tcBorders>
              <w:top w:val="nil"/>
              <w:left w:val="nil"/>
              <w:bottom w:val="nil"/>
              <w:right w:val="nil"/>
            </w:tcBorders>
            <w:vAlign w:val="center"/>
          </w:tcPr>
          <w:p w14:paraId="000003A6" w14:textId="77777777" w:rsidR="00B66B58" w:rsidRDefault="00E32990">
            <w:pPr>
              <w:jc w:val="center"/>
              <w:rPr>
                <w:sz w:val="24"/>
                <w:szCs w:val="24"/>
              </w:rPr>
            </w:pPr>
            <w:r>
              <w:rPr>
                <w:sz w:val="24"/>
                <w:szCs w:val="24"/>
              </w:rPr>
              <w:t>856</w:t>
            </w:r>
          </w:p>
        </w:tc>
      </w:tr>
      <w:tr w:rsidR="00B66B58" w14:paraId="7664ED11" w14:textId="77777777">
        <w:trPr>
          <w:trHeight w:val="288"/>
          <w:jc w:val="center"/>
        </w:trPr>
        <w:tc>
          <w:tcPr>
            <w:tcW w:w="1584" w:type="dxa"/>
            <w:vMerge/>
            <w:tcBorders>
              <w:top w:val="single" w:sz="8" w:space="0" w:color="000000"/>
              <w:left w:val="nil"/>
              <w:right w:val="nil"/>
            </w:tcBorders>
          </w:tcPr>
          <w:p w14:paraId="000003A7" w14:textId="77777777" w:rsidR="00B66B58" w:rsidRDefault="00B66B58">
            <w:pPr>
              <w:widowControl w:val="0"/>
              <w:pBdr>
                <w:top w:val="nil"/>
                <w:left w:val="nil"/>
                <w:bottom w:val="nil"/>
                <w:right w:val="nil"/>
                <w:between w:val="nil"/>
              </w:pBdr>
              <w:spacing w:line="276" w:lineRule="auto"/>
              <w:rPr>
                <w:sz w:val="24"/>
                <w:szCs w:val="24"/>
              </w:rPr>
            </w:pPr>
          </w:p>
        </w:tc>
        <w:tc>
          <w:tcPr>
            <w:tcW w:w="1584" w:type="dxa"/>
            <w:vMerge/>
            <w:tcBorders>
              <w:top w:val="single" w:sz="8" w:space="0" w:color="808080"/>
              <w:left w:val="nil"/>
              <w:bottom w:val="nil"/>
              <w:right w:val="nil"/>
            </w:tcBorders>
            <w:vAlign w:val="center"/>
          </w:tcPr>
          <w:p w14:paraId="000003A8" w14:textId="77777777" w:rsidR="00B66B58" w:rsidRDefault="00B66B58">
            <w:pPr>
              <w:widowControl w:val="0"/>
              <w:pBdr>
                <w:top w:val="nil"/>
                <w:left w:val="nil"/>
                <w:bottom w:val="nil"/>
                <w:right w:val="nil"/>
                <w:between w:val="nil"/>
              </w:pBdr>
              <w:spacing w:line="276" w:lineRule="auto"/>
              <w:rPr>
                <w:sz w:val="24"/>
                <w:szCs w:val="24"/>
              </w:rPr>
            </w:pPr>
          </w:p>
        </w:tc>
        <w:tc>
          <w:tcPr>
            <w:tcW w:w="1584" w:type="dxa"/>
            <w:tcBorders>
              <w:top w:val="nil"/>
              <w:left w:val="nil"/>
              <w:bottom w:val="nil"/>
              <w:right w:val="nil"/>
            </w:tcBorders>
            <w:vAlign w:val="center"/>
          </w:tcPr>
          <w:p w14:paraId="000003A9" w14:textId="77777777" w:rsidR="00B66B58" w:rsidRDefault="00E32990">
            <w:pPr>
              <w:jc w:val="center"/>
              <w:rPr>
                <w:sz w:val="24"/>
                <w:szCs w:val="24"/>
              </w:rPr>
            </w:pPr>
            <w:r>
              <w:rPr>
                <w:sz w:val="24"/>
                <w:szCs w:val="24"/>
              </w:rPr>
              <w:t>6.9</w:t>
            </w:r>
          </w:p>
        </w:tc>
        <w:tc>
          <w:tcPr>
            <w:tcW w:w="1440" w:type="dxa"/>
            <w:tcBorders>
              <w:top w:val="nil"/>
              <w:left w:val="nil"/>
              <w:bottom w:val="nil"/>
              <w:right w:val="nil"/>
            </w:tcBorders>
            <w:vAlign w:val="center"/>
          </w:tcPr>
          <w:p w14:paraId="000003AA" w14:textId="77777777" w:rsidR="00B66B58" w:rsidRDefault="00E32990">
            <w:pPr>
              <w:jc w:val="center"/>
              <w:rPr>
                <w:sz w:val="24"/>
                <w:szCs w:val="24"/>
              </w:rPr>
            </w:pPr>
            <w:r>
              <w:rPr>
                <w:sz w:val="24"/>
                <w:szCs w:val="24"/>
              </w:rPr>
              <w:t>0.26 ± 0.10</w:t>
            </w:r>
          </w:p>
        </w:tc>
        <w:tc>
          <w:tcPr>
            <w:tcW w:w="1440" w:type="dxa"/>
            <w:tcBorders>
              <w:top w:val="nil"/>
              <w:left w:val="nil"/>
              <w:bottom w:val="nil"/>
              <w:right w:val="nil"/>
            </w:tcBorders>
            <w:vAlign w:val="center"/>
          </w:tcPr>
          <w:p w14:paraId="000003AB" w14:textId="77777777" w:rsidR="00B66B58" w:rsidRDefault="00E32990">
            <w:pPr>
              <w:jc w:val="center"/>
              <w:rPr>
                <w:sz w:val="24"/>
                <w:szCs w:val="24"/>
              </w:rPr>
            </w:pPr>
            <w:r>
              <w:rPr>
                <w:sz w:val="24"/>
                <w:szCs w:val="24"/>
              </w:rPr>
              <w:t>0.12 ± 0.05</w:t>
            </w:r>
          </w:p>
        </w:tc>
        <w:tc>
          <w:tcPr>
            <w:tcW w:w="864" w:type="dxa"/>
            <w:tcBorders>
              <w:top w:val="nil"/>
              <w:left w:val="nil"/>
              <w:bottom w:val="nil"/>
              <w:right w:val="nil"/>
            </w:tcBorders>
            <w:vAlign w:val="center"/>
          </w:tcPr>
          <w:p w14:paraId="000003AC" w14:textId="77777777" w:rsidR="00B66B58" w:rsidRDefault="00E32990">
            <w:pPr>
              <w:jc w:val="center"/>
              <w:rPr>
                <w:sz w:val="24"/>
                <w:szCs w:val="24"/>
              </w:rPr>
            </w:pPr>
            <w:r>
              <w:rPr>
                <w:sz w:val="24"/>
                <w:szCs w:val="24"/>
              </w:rPr>
              <w:t>892</w:t>
            </w:r>
          </w:p>
        </w:tc>
      </w:tr>
      <w:tr w:rsidR="00B66B58" w14:paraId="18E78C5B" w14:textId="77777777" w:rsidTr="00537F5F">
        <w:trPr>
          <w:trHeight w:val="288"/>
          <w:jc w:val="center"/>
        </w:trPr>
        <w:tc>
          <w:tcPr>
            <w:tcW w:w="1584" w:type="dxa"/>
            <w:vMerge/>
            <w:tcBorders>
              <w:top w:val="single" w:sz="8" w:space="0" w:color="000000"/>
              <w:left w:val="nil"/>
              <w:right w:val="nil"/>
            </w:tcBorders>
          </w:tcPr>
          <w:p w14:paraId="000003AD" w14:textId="77777777" w:rsidR="00B66B58" w:rsidRDefault="00B66B58">
            <w:pPr>
              <w:widowControl w:val="0"/>
              <w:pBdr>
                <w:top w:val="nil"/>
                <w:left w:val="nil"/>
                <w:bottom w:val="nil"/>
                <w:right w:val="nil"/>
                <w:between w:val="nil"/>
              </w:pBdr>
              <w:spacing w:line="276" w:lineRule="auto"/>
              <w:rPr>
                <w:sz w:val="24"/>
                <w:szCs w:val="24"/>
              </w:rPr>
            </w:pPr>
          </w:p>
        </w:tc>
        <w:tc>
          <w:tcPr>
            <w:tcW w:w="1584" w:type="dxa"/>
            <w:vMerge/>
            <w:tcBorders>
              <w:top w:val="single" w:sz="8" w:space="0" w:color="808080"/>
              <w:left w:val="nil"/>
              <w:bottom w:val="single" w:sz="8" w:space="0" w:color="A6A6A6" w:themeColor="background1" w:themeShade="A6"/>
              <w:right w:val="nil"/>
            </w:tcBorders>
            <w:vAlign w:val="center"/>
          </w:tcPr>
          <w:p w14:paraId="000003AE" w14:textId="77777777" w:rsidR="00B66B58" w:rsidRDefault="00B66B58">
            <w:pPr>
              <w:widowControl w:val="0"/>
              <w:pBdr>
                <w:top w:val="nil"/>
                <w:left w:val="nil"/>
                <w:bottom w:val="nil"/>
                <w:right w:val="nil"/>
                <w:between w:val="nil"/>
              </w:pBdr>
              <w:spacing w:line="276" w:lineRule="auto"/>
              <w:rPr>
                <w:sz w:val="24"/>
                <w:szCs w:val="24"/>
              </w:rPr>
            </w:pPr>
          </w:p>
        </w:tc>
        <w:tc>
          <w:tcPr>
            <w:tcW w:w="1584" w:type="dxa"/>
            <w:tcBorders>
              <w:top w:val="nil"/>
              <w:left w:val="nil"/>
              <w:bottom w:val="single" w:sz="8" w:space="0" w:color="A6A6A6" w:themeColor="background1" w:themeShade="A6"/>
              <w:right w:val="nil"/>
            </w:tcBorders>
            <w:vAlign w:val="center"/>
          </w:tcPr>
          <w:p w14:paraId="000003AF" w14:textId="77777777" w:rsidR="00B66B58" w:rsidRDefault="00E32990">
            <w:pPr>
              <w:jc w:val="center"/>
              <w:rPr>
                <w:sz w:val="24"/>
                <w:szCs w:val="24"/>
              </w:rPr>
            </w:pPr>
            <w:r>
              <w:rPr>
                <w:sz w:val="24"/>
                <w:szCs w:val="24"/>
              </w:rPr>
              <w:t>8.9</w:t>
            </w:r>
          </w:p>
        </w:tc>
        <w:tc>
          <w:tcPr>
            <w:tcW w:w="1440" w:type="dxa"/>
            <w:tcBorders>
              <w:top w:val="nil"/>
              <w:left w:val="nil"/>
              <w:bottom w:val="single" w:sz="8" w:space="0" w:color="A6A6A6" w:themeColor="background1" w:themeShade="A6"/>
              <w:right w:val="nil"/>
            </w:tcBorders>
            <w:vAlign w:val="center"/>
          </w:tcPr>
          <w:p w14:paraId="000003B0" w14:textId="77777777" w:rsidR="00B66B58" w:rsidRDefault="00E32990">
            <w:pPr>
              <w:jc w:val="center"/>
              <w:rPr>
                <w:sz w:val="24"/>
                <w:szCs w:val="24"/>
              </w:rPr>
            </w:pPr>
            <w:r>
              <w:rPr>
                <w:sz w:val="24"/>
                <w:szCs w:val="24"/>
              </w:rPr>
              <w:t>0.14 ± 0.11</w:t>
            </w:r>
          </w:p>
        </w:tc>
        <w:tc>
          <w:tcPr>
            <w:tcW w:w="1440" w:type="dxa"/>
            <w:tcBorders>
              <w:top w:val="nil"/>
              <w:left w:val="nil"/>
              <w:bottom w:val="single" w:sz="8" w:space="0" w:color="A6A6A6" w:themeColor="background1" w:themeShade="A6"/>
              <w:right w:val="nil"/>
            </w:tcBorders>
            <w:vAlign w:val="center"/>
          </w:tcPr>
          <w:p w14:paraId="000003B1" w14:textId="77777777" w:rsidR="00B66B58" w:rsidRDefault="00E32990">
            <w:pPr>
              <w:jc w:val="center"/>
              <w:rPr>
                <w:sz w:val="24"/>
                <w:szCs w:val="24"/>
              </w:rPr>
            </w:pPr>
            <w:r>
              <w:rPr>
                <w:sz w:val="24"/>
                <w:szCs w:val="24"/>
              </w:rPr>
              <w:t>0.02 ± 0.04</w:t>
            </w:r>
          </w:p>
        </w:tc>
        <w:tc>
          <w:tcPr>
            <w:tcW w:w="864" w:type="dxa"/>
            <w:tcBorders>
              <w:top w:val="nil"/>
              <w:left w:val="nil"/>
              <w:bottom w:val="single" w:sz="8" w:space="0" w:color="A6A6A6" w:themeColor="background1" w:themeShade="A6"/>
              <w:right w:val="nil"/>
            </w:tcBorders>
            <w:vAlign w:val="center"/>
          </w:tcPr>
          <w:p w14:paraId="000003B2" w14:textId="77777777" w:rsidR="00B66B58" w:rsidRDefault="00E32990">
            <w:pPr>
              <w:jc w:val="center"/>
              <w:rPr>
                <w:sz w:val="24"/>
                <w:szCs w:val="24"/>
              </w:rPr>
            </w:pPr>
            <w:r>
              <w:rPr>
                <w:sz w:val="24"/>
                <w:szCs w:val="24"/>
              </w:rPr>
              <w:t>836</w:t>
            </w:r>
          </w:p>
        </w:tc>
      </w:tr>
      <w:tr w:rsidR="00B66B58" w14:paraId="0600372F" w14:textId="77777777" w:rsidTr="00537F5F">
        <w:trPr>
          <w:trHeight w:val="288"/>
          <w:jc w:val="center"/>
        </w:trPr>
        <w:tc>
          <w:tcPr>
            <w:tcW w:w="1584" w:type="dxa"/>
            <w:vMerge/>
            <w:tcBorders>
              <w:top w:val="single" w:sz="8" w:space="0" w:color="000000"/>
              <w:left w:val="nil"/>
              <w:right w:val="nil"/>
            </w:tcBorders>
          </w:tcPr>
          <w:p w14:paraId="000003B3" w14:textId="77777777" w:rsidR="00B66B58" w:rsidRDefault="00B66B58">
            <w:pPr>
              <w:widowControl w:val="0"/>
              <w:pBdr>
                <w:top w:val="nil"/>
                <w:left w:val="nil"/>
                <w:bottom w:val="nil"/>
                <w:right w:val="nil"/>
                <w:between w:val="nil"/>
              </w:pBdr>
              <w:spacing w:line="276" w:lineRule="auto"/>
              <w:rPr>
                <w:sz w:val="24"/>
                <w:szCs w:val="24"/>
              </w:rPr>
            </w:pPr>
          </w:p>
        </w:tc>
        <w:tc>
          <w:tcPr>
            <w:tcW w:w="1584" w:type="dxa"/>
            <w:vMerge w:val="restart"/>
            <w:tcBorders>
              <w:top w:val="single" w:sz="8" w:space="0" w:color="A6A6A6" w:themeColor="background1" w:themeShade="A6"/>
              <w:left w:val="nil"/>
              <w:bottom w:val="nil"/>
              <w:right w:val="nil"/>
            </w:tcBorders>
            <w:vAlign w:val="center"/>
          </w:tcPr>
          <w:p w14:paraId="000003B4" w14:textId="77777777" w:rsidR="00B66B58" w:rsidRDefault="00E32990">
            <w:pPr>
              <w:widowControl w:val="0"/>
              <w:pBdr>
                <w:top w:val="nil"/>
                <w:left w:val="nil"/>
                <w:bottom w:val="nil"/>
                <w:right w:val="nil"/>
                <w:between w:val="nil"/>
              </w:pBdr>
              <w:spacing w:line="276" w:lineRule="auto"/>
              <w:jc w:val="center"/>
              <w:rPr>
                <w:sz w:val="24"/>
                <w:szCs w:val="24"/>
              </w:rPr>
            </w:pPr>
            <w:r>
              <w:rPr>
                <w:sz w:val="24"/>
                <w:szCs w:val="24"/>
              </w:rPr>
              <w:t>LO-Cisco</w:t>
            </w:r>
          </w:p>
        </w:tc>
        <w:tc>
          <w:tcPr>
            <w:tcW w:w="1584" w:type="dxa"/>
            <w:tcBorders>
              <w:top w:val="single" w:sz="8" w:space="0" w:color="A6A6A6" w:themeColor="background1" w:themeShade="A6"/>
              <w:left w:val="nil"/>
              <w:bottom w:val="nil"/>
              <w:right w:val="nil"/>
            </w:tcBorders>
            <w:vAlign w:val="center"/>
          </w:tcPr>
          <w:p w14:paraId="000003B5" w14:textId="77777777" w:rsidR="00B66B58" w:rsidRDefault="00E32990">
            <w:pPr>
              <w:jc w:val="center"/>
              <w:rPr>
                <w:sz w:val="24"/>
                <w:szCs w:val="24"/>
              </w:rPr>
            </w:pPr>
            <w:r>
              <w:rPr>
                <w:sz w:val="24"/>
                <w:szCs w:val="24"/>
              </w:rPr>
              <w:t>2.0</w:t>
            </w:r>
          </w:p>
        </w:tc>
        <w:tc>
          <w:tcPr>
            <w:tcW w:w="1440" w:type="dxa"/>
            <w:tcBorders>
              <w:top w:val="single" w:sz="8" w:space="0" w:color="A6A6A6" w:themeColor="background1" w:themeShade="A6"/>
              <w:left w:val="nil"/>
              <w:bottom w:val="nil"/>
              <w:right w:val="nil"/>
            </w:tcBorders>
            <w:vAlign w:val="center"/>
          </w:tcPr>
          <w:p w14:paraId="000003B6" w14:textId="77777777" w:rsidR="00B66B58" w:rsidRDefault="00E32990">
            <w:pPr>
              <w:jc w:val="center"/>
              <w:rPr>
                <w:sz w:val="24"/>
                <w:szCs w:val="24"/>
              </w:rPr>
            </w:pPr>
            <w:r>
              <w:rPr>
                <w:sz w:val="24"/>
                <w:szCs w:val="24"/>
              </w:rPr>
              <w:t>0.28 ± 0.03</w:t>
            </w:r>
          </w:p>
        </w:tc>
        <w:tc>
          <w:tcPr>
            <w:tcW w:w="1440" w:type="dxa"/>
            <w:tcBorders>
              <w:top w:val="single" w:sz="8" w:space="0" w:color="A6A6A6" w:themeColor="background1" w:themeShade="A6"/>
              <w:left w:val="nil"/>
              <w:bottom w:val="nil"/>
              <w:right w:val="nil"/>
            </w:tcBorders>
            <w:vAlign w:val="center"/>
          </w:tcPr>
          <w:p w14:paraId="000003B7" w14:textId="77777777" w:rsidR="00B66B58" w:rsidRDefault="00E32990">
            <w:pPr>
              <w:jc w:val="center"/>
              <w:rPr>
                <w:sz w:val="24"/>
                <w:szCs w:val="24"/>
              </w:rPr>
            </w:pPr>
            <w:r>
              <w:rPr>
                <w:sz w:val="24"/>
                <w:szCs w:val="24"/>
              </w:rPr>
              <w:t>0.44 ± 0.02</w:t>
            </w:r>
          </w:p>
        </w:tc>
        <w:tc>
          <w:tcPr>
            <w:tcW w:w="864" w:type="dxa"/>
            <w:tcBorders>
              <w:top w:val="single" w:sz="8" w:space="0" w:color="A6A6A6" w:themeColor="background1" w:themeShade="A6"/>
              <w:left w:val="nil"/>
              <w:bottom w:val="nil"/>
              <w:right w:val="nil"/>
            </w:tcBorders>
            <w:vAlign w:val="center"/>
          </w:tcPr>
          <w:p w14:paraId="000003B8" w14:textId="77777777" w:rsidR="00B66B58" w:rsidRDefault="00E32990">
            <w:pPr>
              <w:jc w:val="center"/>
              <w:rPr>
                <w:sz w:val="24"/>
                <w:szCs w:val="24"/>
              </w:rPr>
            </w:pPr>
            <w:r>
              <w:rPr>
                <w:sz w:val="24"/>
                <w:szCs w:val="24"/>
              </w:rPr>
              <w:t>2043</w:t>
            </w:r>
          </w:p>
        </w:tc>
      </w:tr>
      <w:tr w:rsidR="00B66B58" w14:paraId="5151BB6C" w14:textId="77777777">
        <w:trPr>
          <w:trHeight w:val="288"/>
          <w:jc w:val="center"/>
        </w:trPr>
        <w:tc>
          <w:tcPr>
            <w:tcW w:w="1584" w:type="dxa"/>
            <w:vMerge/>
            <w:tcBorders>
              <w:top w:val="single" w:sz="8" w:space="0" w:color="000000"/>
              <w:left w:val="nil"/>
              <w:right w:val="nil"/>
            </w:tcBorders>
          </w:tcPr>
          <w:p w14:paraId="000003B9" w14:textId="77777777" w:rsidR="00B66B58" w:rsidRDefault="00B66B58">
            <w:pPr>
              <w:widowControl w:val="0"/>
              <w:pBdr>
                <w:top w:val="nil"/>
                <w:left w:val="nil"/>
                <w:bottom w:val="nil"/>
                <w:right w:val="nil"/>
                <w:between w:val="nil"/>
              </w:pBdr>
              <w:spacing w:line="276" w:lineRule="auto"/>
              <w:rPr>
                <w:sz w:val="24"/>
                <w:szCs w:val="24"/>
              </w:rPr>
            </w:pPr>
          </w:p>
        </w:tc>
        <w:tc>
          <w:tcPr>
            <w:tcW w:w="1584" w:type="dxa"/>
            <w:vMerge/>
            <w:tcBorders>
              <w:top w:val="single" w:sz="8" w:space="0" w:color="808080"/>
              <w:left w:val="nil"/>
              <w:bottom w:val="nil"/>
              <w:right w:val="nil"/>
            </w:tcBorders>
            <w:vAlign w:val="center"/>
          </w:tcPr>
          <w:p w14:paraId="000003BA" w14:textId="77777777" w:rsidR="00B66B58" w:rsidRDefault="00B66B58">
            <w:pPr>
              <w:widowControl w:val="0"/>
              <w:pBdr>
                <w:top w:val="nil"/>
                <w:left w:val="nil"/>
                <w:bottom w:val="nil"/>
                <w:right w:val="nil"/>
                <w:between w:val="nil"/>
              </w:pBdr>
              <w:spacing w:line="276" w:lineRule="auto"/>
              <w:rPr>
                <w:sz w:val="24"/>
                <w:szCs w:val="24"/>
              </w:rPr>
            </w:pPr>
          </w:p>
        </w:tc>
        <w:tc>
          <w:tcPr>
            <w:tcW w:w="1584" w:type="dxa"/>
            <w:tcBorders>
              <w:top w:val="nil"/>
              <w:left w:val="nil"/>
              <w:bottom w:val="nil"/>
              <w:right w:val="nil"/>
            </w:tcBorders>
            <w:vAlign w:val="center"/>
          </w:tcPr>
          <w:p w14:paraId="000003BB" w14:textId="77777777" w:rsidR="00B66B58" w:rsidRDefault="00E32990">
            <w:pPr>
              <w:jc w:val="center"/>
              <w:rPr>
                <w:sz w:val="24"/>
                <w:szCs w:val="24"/>
              </w:rPr>
            </w:pPr>
            <w:r>
              <w:rPr>
                <w:sz w:val="24"/>
                <w:szCs w:val="24"/>
              </w:rPr>
              <w:t>4.4</w:t>
            </w:r>
          </w:p>
        </w:tc>
        <w:tc>
          <w:tcPr>
            <w:tcW w:w="1440" w:type="dxa"/>
            <w:tcBorders>
              <w:top w:val="nil"/>
              <w:left w:val="nil"/>
              <w:bottom w:val="nil"/>
              <w:right w:val="nil"/>
            </w:tcBorders>
            <w:vAlign w:val="center"/>
          </w:tcPr>
          <w:p w14:paraId="000003BC" w14:textId="77777777" w:rsidR="00B66B58" w:rsidRDefault="00E32990">
            <w:pPr>
              <w:jc w:val="center"/>
              <w:rPr>
                <w:sz w:val="24"/>
                <w:szCs w:val="24"/>
              </w:rPr>
            </w:pPr>
            <w:r>
              <w:rPr>
                <w:sz w:val="24"/>
                <w:szCs w:val="24"/>
              </w:rPr>
              <w:t>0.38 ± 0.03</w:t>
            </w:r>
          </w:p>
        </w:tc>
        <w:tc>
          <w:tcPr>
            <w:tcW w:w="1440" w:type="dxa"/>
            <w:tcBorders>
              <w:top w:val="nil"/>
              <w:left w:val="nil"/>
              <w:bottom w:val="nil"/>
              <w:right w:val="nil"/>
            </w:tcBorders>
            <w:vAlign w:val="center"/>
          </w:tcPr>
          <w:p w14:paraId="000003BD" w14:textId="77777777" w:rsidR="00B66B58" w:rsidRDefault="00E32990">
            <w:pPr>
              <w:jc w:val="center"/>
              <w:rPr>
                <w:sz w:val="24"/>
                <w:szCs w:val="24"/>
              </w:rPr>
            </w:pPr>
            <w:r>
              <w:rPr>
                <w:sz w:val="24"/>
                <w:szCs w:val="24"/>
              </w:rPr>
              <w:t>0.30 ± 0.02</w:t>
            </w:r>
          </w:p>
        </w:tc>
        <w:tc>
          <w:tcPr>
            <w:tcW w:w="864" w:type="dxa"/>
            <w:tcBorders>
              <w:top w:val="nil"/>
              <w:left w:val="nil"/>
              <w:bottom w:val="nil"/>
              <w:right w:val="nil"/>
            </w:tcBorders>
            <w:vAlign w:val="center"/>
          </w:tcPr>
          <w:p w14:paraId="000003BE" w14:textId="77777777" w:rsidR="00B66B58" w:rsidRDefault="00E32990">
            <w:pPr>
              <w:jc w:val="center"/>
              <w:rPr>
                <w:sz w:val="24"/>
                <w:szCs w:val="24"/>
              </w:rPr>
            </w:pPr>
            <w:r>
              <w:rPr>
                <w:sz w:val="24"/>
                <w:szCs w:val="24"/>
              </w:rPr>
              <w:t>2012</w:t>
            </w:r>
          </w:p>
        </w:tc>
      </w:tr>
      <w:tr w:rsidR="00B66B58" w14:paraId="479004A9" w14:textId="77777777">
        <w:trPr>
          <w:trHeight w:val="288"/>
          <w:jc w:val="center"/>
        </w:trPr>
        <w:tc>
          <w:tcPr>
            <w:tcW w:w="1584" w:type="dxa"/>
            <w:vMerge/>
            <w:tcBorders>
              <w:top w:val="single" w:sz="8" w:space="0" w:color="000000"/>
              <w:left w:val="nil"/>
              <w:right w:val="nil"/>
            </w:tcBorders>
          </w:tcPr>
          <w:p w14:paraId="000003BF" w14:textId="77777777" w:rsidR="00B66B58" w:rsidRDefault="00B66B58">
            <w:pPr>
              <w:widowControl w:val="0"/>
              <w:pBdr>
                <w:top w:val="nil"/>
                <w:left w:val="nil"/>
                <w:bottom w:val="nil"/>
                <w:right w:val="nil"/>
                <w:between w:val="nil"/>
              </w:pBdr>
              <w:spacing w:line="276" w:lineRule="auto"/>
              <w:rPr>
                <w:sz w:val="24"/>
                <w:szCs w:val="24"/>
              </w:rPr>
            </w:pPr>
          </w:p>
        </w:tc>
        <w:tc>
          <w:tcPr>
            <w:tcW w:w="1584" w:type="dxa"/>
            <w:vMerge/>
            <w:tcBorders>
              <w:top w:val="single" w:sz="8" w:space="0" w:color="808080"/>
              <w:left w:val="nil"/>
              <w:bottom w:val="nil"/>
              <w:right w:val="nil"/>
            </w:tcBorders>
            <w:vAlign w:val="center"/>
          </w:tcPr>
          <w:p w14:paraId="000003C0" w14:textId="77777777" w:rsidR="00B66B58" w:rsidRDefault="00B66B58">
            <w:pPr>
              <w:widowControl w:val="0"/>
              <w:pBdr>
                <w:top w:val="nil"/>
                <w:left w:val="nil"/>
                <w:bottom w:val="nil"/>
                <w:right w:val="nil"/>
                <w:between w:val="nil"/>
              </w:pBdr>
              <w:spacing w:line="276" w:lineRule="auto"/>
              <w:rPr>
                <w:sz w:val="24"/>
                <w:szCs w:val="24"/>
              </w:rPr>
            </w:pPr>
          </w:p>
        </w:tc>
        <w:tc>
          <w:tcPr>
            <w:tcW w:w="1584" w:type="dxa"/>
            <w:tcBorders>
              <w:top w:val="nil"/>
              <w:left w:val="nil"/>
              <w:bottom w:val="nil"/>
              <w:right w:val="nil"/>
            </w:tcBorders>
            <w:vAlign w:val="center"/>
          </w:tcPr>
          <w:p w14:paraId="000003C1" w14:textId="77777777" w:rsidR="00B66B58" w:rsidRDefault="00E32990">
            <w:pPr>
              <w:jc w:val="center"/>
              <w:rPr>
                <w:sz w:val="24"/>
                <w:szCs w:val="24"/>
              </w:rPr>
            </w:pPr>
            <w:r>
              <w:rPr>
                <w:sz w:val="24"/>
                <w:szCs w:val="24"/>
              </w:rPr>
              <w:t>6.9</w:t>
            </w:r>
          </w:p>
        </w:tc>
        <w:tc>
          <w:tcPr>
            <w:tcW w:w="1440" w:type="dxa"/>
            <w:tcBorders>
              <w:top w:val="nil"/>
              <w:left w:val="nil"/>
              <w:bottom w:val="nil"/>
              <w:right w:val="nil"/>
            </w:tcBorders>
            <w:vAlign w:val="center"/>
          </w:tcPr>
          <w:p w14:paraId="000003C2" w14:textId="77777777" w:rsidR="00B66B58" w:rsidRDefault="00E32990">
            <w:pPr>
              <w:jc w:val="center"/>
              <w:rPr>
                <w:sz w:val="24"/>
                <w:szCs w:val="24"/>
              </w:rPr>
            </w:pPr>
            <w:r>
              <w:rPr>
                <w:sz w:val="24"/>
                <w:szCs w:val="24"/>
              </w:rPr>
              <w:t>0.22 ± 0.03</w:t>
            </w:r>
          </w:p>
        </w:tc>
        <w:tc>
          <w:tcPr>
            <w:tcW w:w="1440" w:type="dxa"/>
            <w:tcBorders>
              <w:top w:val="nil"/>
              <w:left w:val="nil"/>
              <w:bottom w:val="nil"/>
              <w:right w:val="nil"/>
            </w:tcBorders>
            <w:vAlign w:val="center"/>
          </w:tcPr>
          <w:p w14:paraId="000003C3" w14:textId="77777777" w:rsidR="00B66B58" w:rsidRDefault="00E32990">
            <w:pPr>
              <w:jc w:val="center"/>
              <w:rPr>
                <w:sz w:val="24"/>
                <w:szCs w:val="24"/>
              </w:rPr>
            </w:pPr>
            <w:r>
              <w:rPr>
                <w:sz w:val="24"/>
                <w:szCs w:val="24"/>
              </w:rPr>
              <w:t>0.37 ± 0.02</w:t>
            </w:r>
          </w:p>
        </w:tc>
        <w:tc>
          <w:tcPr>
            <w:tcW w:w="864" w:type="dxa"/>
            <w:tcBorders>
              <w:top w:val="nil"/>
              <w:left w:val="nil"/>
              <w:bottom w:val="nil"/>
              <w:right w:val="nil"/>
            </w:tcBorders>
            <w:vAlign w:val="center"/>
          </w:tcPr>
          <w:p w14:paraId="000003C4" w14:textId="77777777" w:rsidR="00B66B58" w:rsidRDefault="00E32990">
            <w:pPr>
              <w:jc w:val="center"/>
              <w:rPr>
                <w:sz w:val="24"/>
                <w:szCs w:val="24"/>
              </w:rPr>
            </w:pPr>
            <w:r>
              <w:rPr>
                <w:sz w:val="24"/>
                <w:szCs w:val="24"/>
              </w:rPr>
              <w:t>2022</w:t>
            </w:r>
          </w:p>
        </w:tc>
      </w:tr>
      <w:tr w:rsidR="00B66B58" w14:paraId="7B0FACD8" w14:textId="77777777" w:rsidTr="00537F5F">
        <w:trPr>
          <w:trHeight w:val="288"/>
          <w:jc w:val="center"/>
        </w:trPr>
        <w:tc>
          <w:tcPr>
            <w:tcW w:w="1584" w:type="dxa"/>
            <w:vMerge/>
            <w:tcBorders>
              <w:top w:val="single" w:sz="8" w:space="0" w:color="000000"/>
              <w:left w:val="nil"/>
              <w:bottom w:val="single" w:sz="12" w:space="0" w:color="auto"/>
              <w:right w:val="nil"/>
            </w:tcBorders>
          </w:tcPr>
          <w:p w14:paraId="000003C5" w14:textId="77777777" w:rsidR="00B66B58" w:rsidRDefault="00B66B58">
            <w:pPr>
              <w:widowControl w:val="0"/>
              <w:pBdr>
                <w:top w:val="nil"/>
                <w:left w:val="nil"/>
                <w:bottom w:val="nil"/>
                <w:right w:val="nil"/>
                <w:between w:val="nil"/>
              </w:pBdr>
              <w:spacing w:line="276" w:lineRule="auto"/>
              <w:rPr>
                <w:sz w:val="24"/>
                <w:szCs w:val="24"/>
              </w:rPr>
            </w:pPr>
          </w:p>
        </w:tc>
        <w:tc>
          <w:tcPr>
            <w:tcW w:w="1584" w:type="dxa"/>
            <w:vMerge/>
            <w:tcBorders>
              <w:top w:val="single" w:sz="8" w:space="0" w:color="808080"/>
              <w:left w:val="nil"/>
              <w:bottom w:val="single" w:sz="12" w:space="0" w:color="auto"/>
              <w:right w:val="nil"/>
            </w:tcBorders>
            <w:vAlign w:val="center"/>
          </w:tcPr>
          <w:p w14:paraId="000003C6" w14:textId="77777777" w:rsidR="00B66B58" w:rsidRDefault="00B66B58">
            <w:pPr>
              <w:widowControl w:val="0"/>
              <w:pBdr>
                <w:top w:val="nil"/>
                <w:left w:val="nil"/>
                <w:bottom w:val="nil"/>
                <w:right w:val="nil"/>
                <w:between w:val="nil"/>
              </w:pBdr>
              <w:spacing w:line="276" w:lineRule="auto"/>
              <w:rPr>
                <w:sz w:val="24"/>
                <w:szCs w:val="24"/>
              </w:rPr>
            </w:pPr>
          </w:p>
        </w:tc>
        <w:tc>
          <w:tcPr>
            <w:tcW w:w="1584" w:type="dxa"/>
            <w:tcBorders>
              <w:top w:val="nil"/>
              <w:left w:val="nil"/>
              <w:bottom w:val="single" w:sz="12" w:space="0" w:color="auto"/>
              <w:right w:val="nil"/>
            </w:tcBorders>
            <w:vAlign w:val="center"/>
          </w:tcPr>
          <w:p w14:paraId="000003C7" w14:textId="77777777" w:rsidR="00B66B58" w:rsidRDefault="00E32990">
            <w:pPr>
              <w:jc w:val="center"/>
              <w:rPr>
                <w:sz w:val="24"/>
                <w:szCs w:val="24"/>
              </w:rPr>
            </w:pPr>
            <w:r>
              <w:rPr>
                <w:sz w:val="24"/>
                <w:szCs w:val="24"/>
              </w:rPr>
              <w:t>8.9</w:t>
            </w:r>
          </w:p>
        </w:tc>
        <w:tc>
          <w:tcPr>
            <w:tcW w:w="1440" w:type="dxa"/>
            <w:tcBorders>
              <w:top w:val="nil"/>
              <w:left w:val="nil"/>
              <w:bottom w:val="single" w:sz="12" w:space="0" w:color="auto"/>
              <w:right w:val="nil"/>
            </w:tcBorders>
            <w:vAlign w:val="center"/>
          </w:tcPr>
          <w:p w14:paraId="000003C8" w14:textId="77777777" w:rsidR="00B66B58" w:rsidRDefault="00E32990">
            <w:pPr>
              <w:jc w:val="center"/>
              <w:rPr>
                <w:sz w:val="24"/>
                <w:szCs w:val="24"/>
              </w:rPr>
            </w:pPr>
            <w:r>
              <w:rPr>
                <w:sz w:val="24"/>
                <w:szCs w:val="24"/>
              </w:rPr>
              <w:t>0.12 ± 0.04</w:t>
            </w:r>
          </w:p>
        </w:tc>
        <w:tc>
          <w:tcPr>
            <w:tcW w:w="1440" w:type="dxa"/>
            <w:tcBorders>
              <w:top w:val="nil"/>
              <w:left w:val="nil"/>
              <w:bottom w:val="single" w:sz="12" w:space="0" w:color="auto"/>
              <w:right w:val="nil"/>
            </w:tcBorders>
            <w:vAlign w:val="center"/>
          </w:tcPr>
          <w:p w14:paraId="000003C9" w14:textId="77777777" w:rsidR="00B66B58" w:rsidRDefault="00E32990">
            <w:pPr>
              <w:jc w:val="center"/>
              <w:rPr>
                <w:sz w:val="24"/>
                <w:szCs w:val="24"/>
              </w:rPr>
            </w:pPr>
            <w:r>
              <w:rPr>
                <w:sz w:val="24"/>
                <w:szCs w:val="24"/>
              </w:rPr>
              <w:t>0.26 ± 0.03</w:t>
            </w:r>
          </w:p>
        </w:tc>
        <w:tc>
          <w:tcPr>
            <w:tcW w:w="864" w:type="dxa"/>
            <w:tcBorders>
              <w:top w:val="nil"/>
              <w:left w:val="nil"/>
              <w:bottom w:val="single" w:sz="12" w:space="0" w:color="auto"/>
              <w:right w:val="nil"/>
            </w:tcBorders>
            <w:vAlign w:val="center"/>
          </w:tcPr>
          <w:p w14:paraId="000003CA" w14:textId="77777777" w:rsidR="00B66B58" w:rsidRDefault="00E32990">
            <w:pPr>
              <w:jc w:val="center"/>
              <w:rPr>
                <w:sz w:val="24"/>
                <w:szCs w:val="24"/>
              </w:rPr>
            </w:pPr>
            <w:r>
              <w:rPr>
                <w:sz w:val="24"/>
                <w:szCs w:val="24"/>
              </w:rPr>
              <w:t>1987</w:t>
            </w:r>
          </w:p>
        </w:tc>
      </w:tr>
    </w:tbl>
    <w:p w14:paraId="000003CC" w14:textId="77777777" w:rsidR="00B66B58" w:rsidRDefault="00E32990">
      <w:pPr>
        <w:rPr>
          <w:rFonts w:ascii="Times New Roman" w:eastAsia="Times New Roman" w:hAnsi="Times New Roman" w:cs="Times New Roman"/>
        </w:rPr>
      </w:pPr>
      <w:r>
        <w:rPr>
          <w:rFonts w:ascii="Times New Roman" w:eastAsia="Times New Roman" w:hAnsi="Times New Roman" w:cs="Times New Roman"/>
        </w:rPr>
        <w:lastRenderedPageBreak/>
        <w:t>Table 6. Bootstrap bias-corrected median narrow-sense heritability (h</w:t>
      </w:r>
      <w:r>
        <w:rPr>
          <w:rFonts w:ascii="Times New Roman" w:eastAsia="Times New Roman" w:hAnsi="Times New Roman" w:cs="Times New Roman"/>
          <w:vertAlign w:val="superscript"/>
        </w:rPr>
        <w:t>2</w:t>
      </w:r>
      <w:r>
        <w:rPr>
          <w:rFonts w:ascii="Times New Roman" w:eastAsia="Times New Roman" w:hAnsi="Times New Roman" w:cs="Times New Roman"/>
        </w:rPr>
        <w:t xml:space="preserve"> ± SE) and nongenetic maternal (m</w:t>
      </w:r>
      <w:r>
        <w:rPr>
          <w:rFonts w:ascii="Times New Roman" w:eastAsia="Times New Roman" w:hAnsi="Times New Roman" w:cs="Times New Roman"/>
          <w:vertAlign w:val="superscript"/>
        </w:rPr>
        <w:t>2</w:t>
      </w:r>
      <w:r>
        <w:rPr>
          <w:rFonts w:ascii="Times New Roman" w:eastAsia="Times New Roman" w:hAnsi="Times New Roman" w:cs="Times New Roman"/>
        </w:rPr>
        <w:t xml:space="preserve"> ± SE) estimates with number of individuals used (N) for length-at-hatch (mm) and yolk-sac volume (mm</w:t>
      </w:r>
      <w:r>
        <w:rPr>
          <w:rFonts w:ascii="Times New Roman" w:eastAsia="Times New Roman" w:hAnsi="Times New Roman" w:cs="Times New Roman"/>
          <w:vertAlign w:val="superscript"/>
        </w:rPr>
        <w:t>3</w:t>
      </w:r>
      <w:r>
        <w:rPr>
          <w:rFonts w:ascii="Times New Roman" w:eastAsia="Times New Roman" w:hAnsi="Times New Roman" w:cs="Times New Roman"/>
        </w:rPr>
        <w:t>) from Lake Konnevesi (LK-Vendace (</w:t>
      </w:r>
      <w:r>
        <w:rPr>
          <w:rFonts w:ascii="Times New Roman" w:eastAsia="Times New Roman" w:hAnsi="Times New Roman" w:cs="Times New Roman"/>
          <w:i/>
        </w:rPr>
        <w:t>Coregonus albula</w:t>
      </w:r>
      <w:r>
        <w:rPr>
          <w:rFonts w:ascii="Times New Roman" w:eastAsia="Times New Roman" w:hAnsi="Times New Roman" w:cs="Times New Roman"/>
        </w:rPr>
        <w:t>)), Lake Superior (LS-Cisco (</w:t>
      </w:r>
      <w:r>
        <w:rPr>
          <w:rFonts w:ascii="Times New Roman" w:eastAsia="Times New Roman" w:hAnsi="Times New Roman" w:cs="Times New Roman"/>
          <w:i/>
        </w:rPr>
        <w:t>C. artedi</w:t>
      </w:r>
      <w:r>
        <w:rPr>
          <w:rFonts w:ascii="Times New Roman" w:eastAsia="Times New Roman" w:hAnsi="Times New Roman" w:cs="Times New Roman"/>
        </w:rPr>
        <w:t>)), and Lake Ontario (LO-Cisco) across each incubation temperature treatment (°C).</w:t>
      </w:r>
    </w:p>
    <w:p w14:paraId="000003CD" w14:textId="77777777" w:rsidR="00B66B58" w:rsidRDefault="00B66B58">
      <w:pPr>
        <w:rPr>
          <w:rFonts w:ascii="Times New Roman" w:eastAsia="Times New Roman" w:hAnsi="Times New Roman" w:cs="Times New Roman"/>
        </w:rPr>
      </w:pPr>
    </w:p>
    <w:tbl>
      <w:tblPr>
        <w:tblStyle w:val="af7"/>
        <w:tblW w:w="8496"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1584"/>
        <w:gridCol w:w="1584"/>
        <w:gridCol w:w="1584"/>
        <w:gridCol w:w="1440"/>
        <w:gridCol w:w="1440"/>
        <w:gridCol w:w="864"/>
      </w:tblGrid>
      <w:tr w:rsidR="00B66B58" w14:paraId="2366D86D" w14:textId="77777777" w:rsidTr="00537F5F">
        <w:trPr>
          <w:trHeight w:val="720"/>
          <w:jc w:val="center"/>
        </w:trPr>
        <w:tc>
          <w:tcPr>
            <w:tcW w:w="1584" w:type="dxa"/>
            <w:tcBorders>
              <w:top w:val="single" w:sz="12" w:space="0" w:color="auto"/>
              <w:left w:val="nil"/>
              <w:bottom w:val="single" w:sz="8" w:space="0" w:color="000000"/>
              <w:right w:val="nil"/>
            </w:tcBorders>
            <w:vAlign w:val="center"/>
          </w:tcPr>
          <w:p w14:paraId="000003CE" w14:textId="77777777" w:rsidR="00B66B58" w:rsidRDefault="00E32990">
            <w:pPr>
              <w:jc w:val="center"/>
              <w:rPr>
                <w:sz w:val="24"/>
                <w:szCs w:val="24"/>
              </w:rPr>
            </w:pPr>
            <w:r>
              <w:rPr>
                <w:sz w:val="24"/>
                <w:szCs w:val="24"/>
              </w:rPr>
              <w:t>Trait</w:t>
            </w:r>
          </w:p>
        </w:tc>
        <w:tc>
          <w:tcPr>
            <w:tcW w:w="1584" w:type="dxa"/>
            <w:tcBorders>
              <w:top w:val="single" w:sz="12" w:space="0" w:color="auto"/>
              <w:left w:val="nil"/>
              <w:bottom w:val="single" w:sz="8" w:space="0" w:color="000000"/>
              <w:right w:val="nil"/>
            </w:tcBorders>
            <w:vAlign w:val="center"/>
          </w:tcPr>
          <w:p w14:paraId="000003CF" w14:textId="77777777" w:rsidR="00B66B58" w:rsidRDefault="00E32990" w:rsidP="00FC429B">
            <w:pPr>
              <w:jc w:val="center"/>
              <w:rPr>
                <w:sz w:val="24"/>
                <w:szCs w:val="24"/>
              </w:rPr>
            </w:pPr>
            <w:r>
              <w:rPr>
                <w:sz w:val="24"/>
                <w:szCs w:val="24"/>
              </w:rPr>
              <w:t>Population</w:t>
            </w:r>
          </w:p>
        </w:tc>
        <w:tc>
          <w:tcPr>
            <w:tcW w:w="1584" w:type="dxa"/>
            <w:tcBorders>
              <w:top w:val="single" w:sz="12" w:space="0" w:color="auto"/>
              <w:left w:val="nil"/>
              <w:bottom w:val="single" w:sz="8" w:space="0" w:color="000000"/>
              <w:right w:val="nil"/>
            </w:tcBorders>
            <w:vAlign w:val="center"/>
          </w:tcPr>
          <w:p w14:paraId="000003D0" w14:textId="77777777" w:rsidR="00B66B58" w:rsidRDefault="00E32990" w:rsidP="00FC429B">
            <w:pPr>
              <w:jc w:val="center"/>
              <w:rPr>
                <w:sz w:val="24"/>
                <w:szCs w:val="24"/>
              </w:rPr>
            </w:pPr>
            <w:r>
              <w:rPr>
                <w:sz w:val="24"/>
                <w:szCs w:val="24"/>
              </w:rPr>
              <w:t>Incubation Temperature</w:t>
            </w:r>
          </w:p>
        </w:tc>
        <w:tc>
          <w:tcPr>
            <w:tcW w:w="1440" w:type="dxa"/>
            <w:tcBorders>
              <w:top w:val="single" w:sz="12" w:space="0" w:color="auto"/>
              <w:left w:val="nil"/>
              <w:bottom w:val="single" w:sz="8" w:space="0" w:color="000000"/>
              <w:right w:val="nil"/>
            </w:tcBorders>
            <w:vAlign w:val="center"/>
          </w:tcPr>
          <w:p w14:paraId="000003D1" w14:textId="77777777" w:rsidR="00B66B58" w:rsidRDefault="00E32990" w:rsidP="00FC429B">
            <w:pPr>
              <w:jc w:val="center"/>
              <w:rPr>
                <w:sz w:val="24"/>
                <w:szCs w:val="24"/>
                <w:vertAlign w:val="superscript"/>
              </w:rPr>
            </w:pPr>
            <w:r>
              <w:rPr>
                <w:sz w:val="24"/>
                <w:szCs w:val="24"/>
              </w:rPr>
              <w:t>h</w:t>
            </w:r>
            <w:r>
              <w:rPr>
                <w:sz w:val="24"/>
                <w:szCs w:val="24"/>
                <w:vertAlign w:val="superscript"/>
              </w:rPr>
              <w:t>2</w:t>
            </w:r>
            <w:r>
              <w:rPr>
                <w:sz w:val="24"/>
                <w:szCs w:val="24"/>
              </w:rPr>
              <w:t xml:space="preserve"> ± SE</w:t>
            </w:r>
          </w:p>
        </w:tc>
        <w:tc>
          <w:tcPr>
            <w:tcW w:w="1440" w:type="dxa"/>
            <w:tcBorders>
              <w:top w:val="single" w:sz="12" w:space="0" w:color="auto"/>
              <w:left w:val="nil"/>
              <w:bottom w:val="single" w:sz="8" w:space="0" w:color="000000"/>
              <w:right w:val="nil"/>
            </w:tcBorders>
            <w:vAlign w:val="center"/>
          </w:tcPr>
          <w:p w14:paraId="000003D2" w14:textId="77777777" w:rsidR="00B66B58" w:rsidRDefault="00E32990" w:rsidP="00FC429B">
            <w:pPr>
              <w:jc w:val="center"/>
              <w:rPr>
                <w:sz w:val="24"/>
                <w:szCs w:val="24"/>
              </w:rPr>
            </w:pPr>
            <w:r>
              <w:rPr>
                <w:sz w:val="24"/>
                <w:szCs w:val="24"/>
              </w:rPr>
              <w:t>m</w:t>
            </w:r>
            <w:r>
              <w:rPr>
                <w:sz w:val="24"/>
                <w:szCs w:val="24"/>
                <w:vertAlign w:val="superscript"/>
              </w:rPr>
              <w:t>2</w:t>
            </w:r>
            <w:r>
              <w:rPr>
                <w:sz w:val="24"/>
                <w:szCs w:val="24"/>
              </w:rPr>
              <w:t xml:space="preserve"> ± SE</w:t>
            </w:r>
          </w:p>
        </w:tc>
        <w:tc>
          <w:tcPr>
            <w:tcW w:w="864" w:type="dxa"/>
            <w:tcBorders>
              <w:top w:val="single" w:sz="12" w:space="0" w:color="auto"/>
              <w:left w:val="nil"/>
              <w:bottom w:val="single" w:sz="8" w:space="0" w:color="000000"/>
              <w:right w:val="nil"/>
            </w:tcBorders>
            <w:vAlign w:val="center"/>
          </w:tcPr>
          <w:p w14:paraId="000003D3" w14:textId="77777777" w:rsidR="00B66B58" w:rsidRDefault="00E32990" w:rsidP="00FC429B">
            <w:pPr>
              <w:jc w:val="center"/>
              <w:rPr>
                <w:sz w:val="24"/>
                <w:szCs w:val="24"/>
              </w:rPr>
            </w:pPr>
            <w:r>
              <w:rPr>
                <w:sz w:val="24"/>
                <w:szCs w:val="24"/>
              </w:rPr>
              <w:t>N</w:t>
            </w:r>
          </w:p>
        </w:tc>
      </w:tr>
      <w:tr w:rsidR="00B66B58" w14:paraId="3B898E1D" w14:textId="77777777" w:rsidTr="00FC429B">
        <w:trPr>
          <w:trHeight w:val="288"/>
          <w:jc w:val="center"/>
        </w:trPr>
        <w:tc>
          <w:tcPr>
            <w:tcW w:w="1584" w:type="dxa"/>
            <w:vMerge w:val="restart"/>
            <w:tcBorders>
              <w:top w:val="single" w:sz="8" w:space="0" w:color="000000"/>
              <w:left w:val="nil"/>
              <w:bottom w:val="nil"/>
              <w:right w:val="nil"/>
            </w:tcBorders>
          </w:tcPr>
          <w:p w14:paraId="000003D4" w14:textId="77777777" w:rsidR="00B66B58" w:rsidRDefault="00E32990">
            <w:pPr>
              <w:jc w:val="center"/>
              <w:rPr>
                <w:sz w:val="24"/>
                <w:szCs w:val="24"/>
              </w:rPr>
            </w:pPr>
            <w:r>
              <w:rPr>
                <w:sz w:val="24"/>
                <w:szCs w:val="24"/>
              </w:rPr>
              <w:t>Length-at-Hatch</w:t>
            </w:r>
          </w:p>
        </w:tc>
        <w:tc>
          <w:tcPr>
            <w:tcW w:w="1584" w:type="dxa"/>
            <w:vMerge w:val="restart"/>
            <w:tcBorders>
              <w:top w:val="single" w:sz="8" w:space="0" w:color="000000"/>
              <w:left w:val="nil"/>
              <w:bottom w:val="single" w:sz="8" w:space="0" w:color="000000"/>
              <w:right w:val="nil"/>
            </w:tcBorders>
            <w:vAlign w:val="center"/>
          </w:tcPr>
          <w:p w14:paraId="000003D5" w14:textId="77777777" w:rsidR="00B66B58" w:rsidRDefault="00E32990" w:rsidP="00FC429B">
            <w:pPr>
              <w:jc w:val="center"/>
              <w:rPr>
                <w:sz w:val="24"/>
                <w:szCs w:val="24"/>
              </w:rPr>
            </w:pPr>
            <w:r>
              <w:rPr>
                <w:sz w:val="24"/>
                <w:szCs w:val="24"/>
              </w:rPr>
              <w:t>LK-Vendace</w:t>
            </w:r>
          </w:p>
        </w:tc>
        <w:tc>
          <w:tcPr>
            <w:tcW w:w="1584" w:type="dxa"/>
            <w:tcBorders>
              <w:top w:val="single" w:sz="8" w:space="0" w:color="000000"/>
              <w:left w:val="nil"/>
              <w:bottom w:val="nil"/>
              <w:right w:val="nil"/>
            </w:tcBorders>
            <w:vAlign w:val="center"/>
          </w:tcPr>
          <w:p w14:paraId="000003D6" w14:textId="77777777" w:rsidR="00B66B58" w:rsidRDefault="00E32990" w:rsidP="00FC429B">
            <w:pPr>
              <w:jc w:val="center"/>
              <w:rPr>
                <w:sz w:val="24"/>
                <w:szCs w:val="24"/>
              </w:rPr>
            </w:pPr>
            <w:r>
              <w:rPr>
                <w:sz w:val="24"/>
                <w:szCs w:val="24"/>
              </w:rPr>
              <w:t>2.2</w:t>
            </w:r>
          </w:p>
        </w:tc>
        <w:tc>
          <w:tcPr>
            <w:tcW w:w="1440" w:type="dxa"/>
            <w:tcBorders>
              <w:top w:val="single" w:sz="8" w:space="0" w:color="000000"/>
              <w:left w:val="nil"/>
              <w:bottom w:val="nil"/>
              <w:right w:val="nil"/>
            </w:tcBorders>
            <w:vAlign w:val="center"/>
          </w:tcPr>
          <w:p w14:paraId="000003D7" w14:textId="77777777" w:rsidR="00B66B58" w:rsidRDefault="00E32990" w:rsidP="00FC429B">
            <w:pPr>
              <w:jc w:val="center"/>
              <w:rPr>
                <w:sz w:val="24"/>
                <w:szCs w:val="24"/>
              </w:rPr>
            </w:pPr>
            <w:r>
              <w:rPr>
                <w:sz w:val="24"/>
                <w:szCs w:val="24"/>
              </w:rPr>
              <w:t>0.35 ± 0.15</w:t>
            </w:r>
          </w:p>
        </w:tc>
        <w:tc>
          <w:tcPr>
            <w:tcW w:w="1440" w:type="dxa"/>
            <w:tcBorders>
              <w:top w:val="single" w:sz="8" w:space="0" w:color="000000"/>
              <w:left w:val="nil"/>
              <w:bottom w:val="nil"/>
              <w:right w:val="nil"/>
            </w:tcBorders>
            <w:vAlign w:val="center"/>
          </w:tcPr>
          <w:p w14:paraId="000003D8" w14:textId="77777777" w:rsidR="00B66B58" w:rsidRDefault="00E32990" w:rsidP="00FC429B">
            <w:pPr>
              <w:jc w:val="center"/>
              <w:rPr>
                <w:sz w:val="24"/>
                <w:szCs w:val="24"/>
              </w:rPr>
            </w:pPr>
            <w:r>
              <w:rPr>
                <w:sz w:val="24"/>
                <w:szCs w:val="24"/>
              </w:rPr>
              <w:t>0.12 ± 0.09</w:t>
            </w:r>
          </w:p>
        </w:tc>
        <w:tc>
          <w:tcPr>
            <w:tcW w:w="864" w:type="dxa"/>
            <w:tcBorders>
              <w:top w:val="single" w:sz="8" w:space="0" w:color="000000"/>
              <w:left w:val="nil"/>
              <w:bottom w:val="nil"/>
              <w:right w:val="nil"/>
            </w:tcBorders>
            <w:vAlign w:val="center"/>
          </w:tcPr>
          <w:p w14:paraId="000003D9" w14:textId="77777777" w:rsidR="00B66B58" w:rsidRDefault="00E32990" w:rsidP="00FC429B">
            <w:pPr>
              <w:jc w:val="center"/>
              <w:rPr>
                <w:sz w:val="24"/>
                <w:szCs w:val="24"/>
              </w:rPr>
            </w:pPr>
            <w:r>
              <w:rPr>
                <w:sz w:val="24"/>
                <w:szCs w:val="24"/>
              </w:rPr>
              <w:t>176</w:t>
            </w:r>
          </w:p>
        </w:tc>
      </w:tr>
      <w:tr w:rsidR="00B66B58" w14:paraId="271DB113" w14:textId="77777777" w:rsidTr="00FC429B">
        <w:trPr>
          <w:trHeight w:val="288"/>
          <w:jc w:val="center"/>
        </w:trPr>
        <w:tc>
          <w:tcPr>
            <w:tcW w:w="1584" w:type="dxa"/>
            <w:vMerge/>
            <w:tcBorders>
              <w:top w:val="single" w:sz="8" w:space="0" w:color="000000"/>
              <w:left w:val="nil"/>
              <w:bottom w:val="nil"/>
              <w:right w:val="nil"/>
            </w:tcBorders>
          </w:tcPr>
          <w:p w14:paraId="000003DA" w14:textId="77777777" w:rsidR="00B66B58" w:rsidRDefault="00B66B58">
            <w:pPr>
              <w:widowControl w:val="0"/>
              <w:pBdr>
                <w:top w:val="nil"/>
                <w:left w:val="nil"/>
                <w:bottom w:val="nil"/>
                <w:right w:val="nil"/>
                <w:between w:val="nil"/>
              </w:pBdr>
              <w:spacing w:line="276" w:lineRule="auto"/>
              <w:rPr>
                <w:sz w:val="24"/>
                <w:szCs w:val="24"/>
              </w:rPr>
            </w:pPr>
          </w:p>
        </w:tc>
        <w:tc>
          <w:tcPr>
            <w:tcW w:w="1584" w:type="dxa"/>
            <w:vMerge/>
            <w:tcBorders>
              <w:top w:val="single" w:sz="8" w:space="0" w:color="000000"/>
              <w:left w:val="nil"/>
              <w:bottom w:val="single" w:sz="8" w:space="0" w:color="000000"/>
              <w:right w:val="nil"/>
            </w:tcBorders>
            <w:vAlign w:val="center"/>
          </w:tcPr>
          <w:p w14:paraId="000003DB" w14:textId="77777777" w:rsidR="00B66B58" w:rsidRDefault="00B66B58" w:rsidP="00FC429B">
            <w:pPr>
              <w:widowControl w:val="0"/>
              <w:pBdr>
                <w:top w:val="nil"/>
                <w:left w:val="nil"/>
                <w:bottom w:val="nil"/>
                <w:right w:val="nil"/>
                <w:between w:val="nil"/>
              </w:pBdr>
              <w:spacing w:line="276" w:lineRule="auto"/>
              <w:jc w:val="center"/>
              <w:rPr>
                <w:sz w:val="24"/>
                <w:szCs w:val="24"/>
              </w:rPr>
            </w:pPr>
          </w:p>
        </w:tc>
        <w:tc>
          <w:tcPr>
            <w:tcW w:w="1584" w:type="dxa"/>
            <w:tcBorders>
              <w:top w:val="nil"/>
              <w:left w:val="nil"/>
              <w:bottom w:val="nil"/>
              <w:right w:val="nil"/>
            </w:tcBorders>
            <w:vAlign w:val="center"/>
          </w:tcPr>
          <w:p w14:paraId="000003DC" w14:textId="77777777" w:rsidR="00B66B58" w:rsidRDefault="00E32990" w:rsidP="00FC429B">
            <w:pPr>
              <w:jc w:val="center"/>
              <w:rPr>
                <w:sz w:val="24"/>
                <w:szCs w:val="24"/>
              </w:rPr>
            </w:pPr>
            <w:r>
              <w:rPr>
                <w:sz w:val="24"/>
                <w:szCs w:val="24"/>
              </w:rPr>
              <w:t>4.0</w:t>
            </w:r>
          </w:p>
        </w:tc>
        <w:tc>
          <w:tcPr>
            <w:tcW w:w="1440" w:type="dxa"/>
            <w:tcBorders>
              <w:top w:val="nil"/>
              <w:left w:val="nil"/>
              <w:bottom w:val="nil"/>
              <w:right w:val="nil"/>
            </w:tcBorders>
            <w:vAlign w:val="center"/>
          </w:tcPr>
          <w:p w14:paraId="000003DD" w14:textId="77777777" w:rsidR="00B66B58" w:rsidRDefault="00E32990" w:rsidP="00FC429B">
            <w:pPr>
              <w:jc w:val="center"/>
              <w:rPr>
                <w:b/>
                <w:sz w:val="24"/>
                <w:szCs w:val="24"/>
              </w:rPr>
            </w:pPr>
            <w:r>
              <w:rPr>
                <w:sz w:val="24"/>
                <w:szCs w:val="24"/>
              </w:rPr>
              <w:t>0.31 ± 0.12</w:t>
            </w:r>
          </w:p>
        </w:tc>
        <w:tc>
          <w:tcPr>
            <w:tcW w:w="1440" w:type="dxa"/>
            <w:tcBorders>
              <w:top w:val="nil"/>
              <w:left w:val="nil"/>
              <w:bottom w:val="nil"/>
              <w:right w:val="nil"/>
            </w:tcBorders>
            <w:vAlign w:val="center"/>
          </w:tcPr>
          <w:p w14:paraId="000003DE" w14:textId="77777777" w:rsidR="00B66B58" w:rsidRDefault="00E32990" w:rsidP="00FC429B">
            <w:pPr>
              <w:jc w:val="center"/>
              <w:rPr>
                <w:sz w:val="24"/>
                <w:szCs w:val="24"/>
              </w:rPr>
            </w:pPr>
            <w:r>
              <w:rPr>
                <w:sz w:val="24"/>
                <w:szCs w:val="24"/>
              </w:rPr>
              <w:t>0.18 ± 0.08</w:t>
            </w:r>
          </w:p>
        </w:tc>
        <w:tc>
          <w:tcPr>
            <w:tcW w:w="864" w:type="dxa"/>
            <w:tcBorders>
              <w:top w:val="nil"/>
              <w:left w:val="nil"/>
              <w:bottom w:val="nil"/>
              <w:right w:val="nil"/>
            </w:tcBorders>
            <w:vAlign w:val="center"/>
          </w:tcPr>
          <w:p w14:paraId="000003DF" w14:textId="77777777" w:rsidR="00B66B58" w:rsidRDefault="00E32990" w:rsidP="00FC429B">
            <w:pPr>
              <w:jc w:val="center"/>
              <w:rPr>
                <w:sz w:val="24"/>
                <w:szCs w:val="24"/>
              </w:rPr>
            </w:pPr>
            <w:r>
              <w:rPr>
                <w:sz w:val="24"/>
                <w:szCs w:val="24"/>
              </w:rPr>
              <w:t>180</w:t>
            </w:r>
          </w:p>
        </w:tc>
      </w:tr>
      <w:tr w:rsidR="00B66B58" w14:paraId="391EE4C5" w14:textId="77777777" w:rsidTr="00FC429B">
        <w:trPr>
          <w:trHeight w:val="288"/>
          <w:jc w:val="center"/>
        </w:trPr>
        <w:tc>
          <w:tcPr>
            <w:tcW w:w="1584" w:type="dxa"/>
            <w:vMerge/>
            <w:tcBorders>
              <w:top w:val="single" w:sz="8" w:space="0" w:color="000000"/>
              <w:left w:val="nil"/>
              <w:bottom w:val="nil"/>
              <w:right w:val="nil"/>
            </w:tcBorders>
          </w:tcPr>
          <w:p w14:paraId="000003E0" w14:textId="77777777" w:rsidR="00B66B58" w:rsidRDefault="00B66B58">
            <w:pPr>
              <w:widowControl w:val="0"/>
              <w:pBdr>
                <w:top w:val="nil"/>
                <w:left w:val="nil"/>
                <w:bottom w:val="nil"/>
                <w:right w:val="nil"/>
                <w:between w:val="nil"/>
              </w:pBdr>
              <w:spacing w:line="276" w:lineRule="auto"/>
              <w:rPr>
                <w:sz w:val="24"/>
                <w:szCs w:val="24"/>
              </w:rPr>
            </w:pPr>
          </w:p>
        </w:tc>
        <w:tc>
          <w:tcPr>
            <w:tcW w:w="1584" w:type="dxa"/>
            <w:vMerge/>
            <w:tcBorders>
              <w:top w:val="single" w:sz="8" w:space="0" w:color="000000"/>
              <w:left w:val="nil"/>
              <w:bottom w:val="single" w:sz="8" w:space="0" w:color="000000"/>
              <w:right w:val="nil"/>
            </w:tcBorders>
            <w:vAlign w:val="center"/>
          </w:tcPr>
          <w:p w14:paraId="000003E1" w14:textId="77777777" w:rsidR="00B66B58" w:rsidRDefault="00B66B58" w:rsidP="00FC429B">
            <w:pPr>
              <w:widowControl w:val="0"/>
              <w:pBdr>
                <w:top w:val="nil"/>
                <w:left w:val="nil"/>
                <w:bottom w:val="nil"/>
                <w:right w:val="nil"/>
                <w:between w:val="nil"/>
              </w:pBdr>
              <w:spacing w:line="276" w:lineRule="auto"/>
              <w:jc w:val="center"/>
              <w:rPr>
                <w:sz w:val="24"/>
                <w:szCs w:val="24"/>
              </w:rPr>
            </w:pPr>
          </w:p>
        </w:tc>
        <w:tc>
          <w:tcPr>
            <w:tcW w:w="1584" w:type="dxa"/>
            <w:tcBorders>
              <w:top w:val="nil"/>
              <w:left w:val="nil"/>
              <w:bottom w:val="nil"/>
              <w:right w:val="nil"/>
            </w:tcBorders>
            <w:vAlign w:val="center"/>
          </w:tcPr>
          <w:p w14:paraId="000003E2" w14:textId="77777777" w:rsidR="00B66B58" w:rsidRDefault="00E32990" w:rsidP="00FC429B">
            <w:pPr>
              <w:jc w:val="center"/>
              <w:rPr>
                <w:sz w:val="24"/>
                <w:szCs w:val="24"/>
              </w:rPr>
            </w:pPr>
            <w:r>
              <w:rPr>
                <w:sz w:val="24"/>
                <w:szCs w:val="24"/>
              </w:rPr>
              <w:t>6.9</w:t>
            </w:r>
          </w:p>
        </w:tc>
        <w:tc>
          <w:tcPr>
            <w:tcW w:w="1440" w:type="dxa"/>
            <w:tcBorders>
              <w:top w:val="nil"/>
              <w:left w:val="nil"/>
              <w:bottom w:val="nil"/>
              <w:right w:val="nil"/>
            </w:tcBorders>
            <w:vAlign w:val="center"/>
          </w:tcPr>
          <w:p w14:paraId="000003E3" w14:textId="77777777" w:rsidR="00B66B58" w:rsidRDefault="00E32990" w:rsidP="00FC429B">
            <w:pPr>
              <w:jc w:val="center"/>
              <w:rPr>
                <w:b/>
                <w:sz w:val="24"/>
                <w:szCs w:val="24"/>
              </w:rPr>
            </w:pPr>
            <w:r>
              <w:rPr>
                <w:sz w:val="24"/>
                <w:szCs w:val="24"/>
              </w:rPr>
              <w:t>0.00 ± 0.02</w:t>
            </w:r>
          </w:p>
        </w:tc>
        <w:tc>
          <w:tcPr>
            <w:tcW w:w="1440" w:type="dxa"/>
            <w:tcBorders>
              <w:top w:val="nil"/>
              <w:left w:val="nil"/>
              <w:bottom w:val="nil"/>
              <w:right w:val="nil"/>
            </w:tcBorders>
            <w:vAlign w:val="center"/>
          </w:tcPr>
          <w:p w14:paraId="000003E4" w14:textId="77777777" w:rsidR="00B66B58" w:rsidRDefault="00E32990" w:rsidP="00FC429B">
            <w:pPr>
              <w:jc w:val="center"/>
              <w:rPr>
                <w:sz w:val="24"/>
                <w:szCs w:val="24"/>
              </w:rPr>
            </w:pPr>
            <w:r>
              <w:rPr>
                <w:sz w:val="24"/>
                <w:szCs w:val="24"/>
              </w:rPr>
              <w:t>0.47 ± 0.06</w:t>
            </w:r>
          </w:p>
        </w:tc>
        <w:tc>
          <w:tcPr>
            <w:tcW w:w="864" w:type="dxa"/>
            <w:tcBorders>
              <w:top w:val="nil"/>
              <w:left w:val="nil"/>
              <w:bottom w:val="nil"/>
              <w:right w:val="nil"/>
            </w:tcBorders>
            <w:vAlign w:val="center"/>
          </w:tcPr>
          <w:p w14:paraId="000003E5" w14:textId="77777777" w:rsidR="00B66B58" w:rsidRDefault="00E32990" w:rsidP="00FC429B">
            <w:pPr>
              <w:jc w:val="center"/>
              <w:rPr>
                <w:sz w:val="24"/>
                <w:szCs w:val="24"/>
              </w:rPr>
            </w:pPr>
            <w:r>
              <w:rPr>
                <w:sz w:val="24"/>
                <w:szCs w:val="24"/>
              </w:rPr>
              <w:t>180</w:t>
            </w:r>
          </w:p>
        </w:tc>
      </w:tr>
      <w:tr w:rsidR="00B66B58" w14:paraId="713B1C40" w14:textId="77777777" w:rsidTr="00FC429B">
        <w:trPr>
          <w:trHeight w:val="288"/>
          <w:jc w:val="center"/>
        </w:trPr>
        <w:tc>
          <w:tcPr>
            <w:tcW w:w="1584" w:type="dxa"/>
            <w:vMerge/>
            <w:tcBorders>
              <w:top w:val="single" w:sz="8" w:space="0" w:color="000000"/>
              <w:left w:val="nil"/>
              <w:bottom w:val="nil"/>
              <w:right w:val="nil"/>
            </w:tcBorders>
          </w:tcPr>
          <w:p w14:paraId="000003E6" w14:textId="77777777" w:rsidR="00B66B58" w:rsidRDefault="00B66B58">
            <w:pPr>
              <w:widowControl w:val="0"/>
              <w:pBdr>
                <w:top w:val="nil"/>
                <w:left w:val="nil"/>
                <w:bottom w:val="nil"/>
                <w:right w:val="nil"/>
                <w:between w:val="nil"/>
              </w:pBdr>
              <w:spacing w:line="276" w:lineRule="auto"/>
              <w:rPr>
                <w:sz w:val="24"/>
                <w:szCs w:val="24"/>
              </w:rPr>
            </w:pPr>
          </w:p>
        </w:tc>
        <w:tc>
          <w:tcPr>
            <w:tcW w:w="1584" w:type="dxa"/>
            <w:vMerge/>
            <w:tcBorders>
              <w:top w:val="single" w:sz="8" w:space="0" w:color="000000"/>
              <w:left w:val="nil"/>
              <w:bottom w:val="single" w:sz="8" w:space="0" w:color="A6A6A6" w:themeColor="background1" w:themeShade="A6"/>
              <w:right w:val="nil"/>
            </w:tcBorders>
            <w:vAlign w:val="center"/>
          </w:tcPr>
          <w:p w14:paraId="000003E7" w14:textId="77777777" w:rsidR="00B66B58" w:rsidRDefault="00B66B58" w:rsidP="00FC429B">
            <w:pPr>
              <w:widowControl w:val="0"/>
              <w:pBdr>
                <w:top w:val="nil"/>
                <w:left w:val="nil"/>
                <w:bottom w:val="nil"/>
                <w:right w:val="nil"/>
                <w:between w:val="nil"/>
              </w:pBdr>
              <w:spacing w:line="276" w:lineRule="auto"/>
              <w:jc w:val="center"/>
              <w:rPr>
                <w:sz w:val="24"/>
                <w:szCs w:val="24"/>
              </w:rPr>
            </w:pPr>
          </w:p>
        </w:tc>
        <w:tc>
          <w:tcPr>
            <w:tcW w:w="1584" w:type="dxa"/>
            <w:tcBorders>
              <w:top w:val="nil"/>
              <w:left w:val="nil"/>
              <w:bottom w:val="single" w:sz="8" w:space="0" w:color="A6A6A6" w:themeColor="background1" w:themeShade="A6"/>
              <w:right w:val="nil"/>
            </w:tcBorders>
            <w:vAlign w:val="center"/>
          </w:tcPr>
          <w:p w14:paraId="000003E8" w14:textId="77777777" w:rsidR="00B66B58" w:rsidRDefault="00E32990" w:rsidP="00FC429B">
            <w:pPr>
              <w:jc w:val="center"/>
              <w:rPr>
                <w:sz w:val="24"/>
                <w:szCs w:val="24"/>
              </w:rPr>
            </w:pPr>
            <w:r>
              <w:rPr>
                <w:sz w:val="24"/>
                <w:szCs w:val="24"/>
              </w:rPr>
              <w:t>8.0</w:t>
            </w:r>
          </w:p>
        </w:tc>
        <w:tc>
          <w:tcPr>
            <w:tcW w:w="1440" w:type="dxa"/>
            <w:tcBorders>
              <w:top w:val="nil"/>
              <w:left w:val="nil"/>
              <w:bottom w:val="single" w:sz="8" w:space="0" w:color="A6A6A6" w:themeColor="background1" w:themeShade="A6"/>
              <w:right w:val="nil"/>
            </w:tcBorders>
            <w:vAlign w:val="center"/>
          </w:tcPr>
          <w:p w14:paraId="000003E9" w14:textId="77777777" w:rsidR="00B66B58" w:rsidRDefault="00E32990" w:rsidP="00FC429B">
            <w:pPr>
              <w:jc w:val="center"/>
              <w:rPr>
                <w:b/>
                <w:sz w:val="24"/>
                <w:szCs w:val="24"/>
              </w:rPr>
            </w:pPr>
            <w:r>
              <w:rPr>
                <w:sz w:val="24"/>
                <w:szCs w:val="24"/>
              </w:rPr>
              <w:t>0.23 ± 0.15</w:t>
            </w:r>
          </w:p>
        </w:tc>
        <w:tc>
          <w:tcPr>
            <w:tcW w:w="1440" w:type="dxa"/>
            <w:tcBorders>
              <w:top w:val="nil"/>
              <w:left w:val="nil"/>
              <w:bottom w:val="single" w:sz="8" w:space="0" w:color="A6A6A6" w:themeColor="background1" w:themeShade="A6"/>
              <w:right w:val="nil"/>
            </w:tcBorders>
            <w:vAlign w:val="center"/>
          </w:tcPr>
          <w:p w14:paraId="000003EA" w14:textId="77777777" w:rsidR="00B66B58" w:rsidRDefault="00E32990" w:rsidP="00FC429B">
            <w:pPr>
              <w:jc w:val="center"/>
              <w:rPr>
                <w:sz w:val="24"/>
                <w:szCs w:val="24"/>
              </w:rPr>
            </w:pPr>
            <w:r>
              <w:rPr>
                <w:sz w:val="24"/>
                <w:szCs w:val="24"/>
              </w:rPr>
              <w:t>0.23 ± 0.10</w:t>
            </w:r>
          </w:p>
        </w:tc>
        <w:tc>
          <w:tcPr>
            <w:tcW w:w="864" w:type="dxa"/>
            <w:tcBorders>
              <w:top w:val="nil"/>
              <w:left w:val="nil"/>
              <w:bottom w:val="single" w:sz="8" w:space="0" w:color="A6A6A6" w:themeColor="background1" w:themeShade="A6"/>
              <w:right w:val="nil"/>
            </w:tcBorders>
            <w:vAlign w:val="center"/>
          </w:tcPr>
          <w:p w14:paraId="000003EB" w14:textId="77777777" w:rsidR="00B66B58" w:rsidRDefault="00E32990" w:rsidP="00FC429B">
            <w:pPr>
              <w:jc w:val="center"/>
              <w:rPr>
                <w:sz w:val="24"/>
                <w:szCs w:val="24"/>
              </w:rPr>
            </w:pPr>
            <w:r>
              <w:rPr>
                <w:sz w:val="24"/>
                <w:szCs w:val="24"/>
              </w:rPr>
              <w:t>180</w:t>
            </w:r>
          </w:p>
        </w:tc>
      </w:tr>
      <w:tr w:rsidR="00B66B58" w14:paraId="03B7B66B" w14:textId="77777777" w:rsidTr="00FC429B">
        <w:trPr>
          <w:trHeight w:val="288"/>
          <w:jc w:val="center"/>
        </w:trPr>
        <w:tc>
          <w:tcPr>
            <w:tcW w:w="1584" w:type="dxa"/>
            <w:vMerge w:val="restart"/>
            <w:tcBorders>
              <w:top w:val="nil"/>
              <w:left w:val="nil"/>
              <w:bottom w:val="nil"/>
              <w:right w:val="nil"/>
            </w:tcBorders>
          </w:tcPr>
          <w:p w14:paraId="000003EC" w14:textId="77777777" w:rsidR="00B66B58" w:rsidRDefault="00B66B58">
            <w:pPr>
              <w:jc w:val="center"/>
              <w:rPr>
                <w:sz w:val="24"/>
                <w:szCs w:val="24"/>
              </w:rPr>
            </w:pPr>
          </w:p>
        </w:tc>
        <w:tc>
          <w:tcPr>
            <w:tcW w:w="1584" w:type="dxa"/>
            <w:vMerge w:val="restart"/>
            <w:tcBorders>
              <w:top w:val="single" w:sz="8" w:space="0" w:color="A6A6A6" w:themeColor="background1" w:themeShade="A6"/>
              <w:left w:val="nil"/>
              <w:right w:val="nil"/>
            </w:tcBorders>
            <w:vAlign w:val="center"/>
          </w:tcPr>
          <w:p w14:paraId="000003ED" w14:textId="77777777" w:rsidR="00B66B58" w:rsidRDefault="00E32990" w:rsidP="00FC429B">
            <w:pPr>
              <w:jc w:val="center"/>
              <w:rPr>
                <w:sz w:val="24"/>
                <w:szCs w:val="24"/>
              </w:rPr>
            </w:pPr>
            <w:r>
              <w:rPr>
                <w:sz w:val="24"/>
                <w:szCs w:val="24"/>
              </w:rPr>
              <w:t>LS-Cisco</w:t>
            </w:r>
          </w:p>
        </w:tc>
        <w:tc>
          <w:tcPr>
            <w:tcW w:w="1584" w:type="dxa"/>
            <w:tcBorders>
              <w:top w:val="single" w:sz="8" w:space="0" w:color="A6A6A6" w:themeColor="background1" w:themeShade="A6"/>
              <w:left w:val="nil"/>
              <w:bottom w:val="nil"/>
              <w:right w:val="nil"/>
            </w:tcBorders>
            <w:vAlign w:val="center"/>
          </w:tcPr>
          <w:p w14:paraId="000003EE" w14:textId="77777777" w:rsidR="00B66B58" w:rsidRDefault="00E32990" w:rsidP="00FC429B">
            <w:pPr>
              <w:jc w:val="center"/>
              <w:rPr>
                <w:sz w:val="24"/>
                <w:szCs w:val="24"/>
              </w:rPr>
            </w:pPr>
            <w:r>
              <w:rPr>
                <w:sz w:val="24"/>
                <w:szCs w:val="24"/>
              </w:rPr>
              <w:t>2.0</w:t>
            </w:r>
          </w:p>
        </w:tc>
        <w:tc>
          <w:tcPr>
            <w:tcW w:w="1440" w:type="dxa"/>
            <w:tcBorders>
              <w:top w:val="single" w:sz="8" w:space="0" w:color="A6A6A6" w:themeColor="background1" w:themeShade="A6"/>
              <w:left w:val="nil"/>
              <w:bottom w:val="nil"/>
              <w:right w:val="nil"/>
            </w:tcBorders>
            <w:vAlign w:val="center"/>
          </w:tcPr>
          <w:p w14:paraId="000003EF" w14:textId="77777777" w:rsidR="00B66B58" w:rsidRDefault="00E32990" w:rsidP="00FC429B">
            <w:pPr>
              <w:jc w:val="center"/>
              <w:rPr>
                <w:b/>
                <w:sz w:val="24"/>
                <w:szCs w:val="24"/>
              </w:rPr>
            </w:pPr>
            <w:r>
              <w:rPr>
                <w:sz w:val="24"/>
                <w:szCs w:val="24"/>
              </w:rPr>
              <w:t>0.04 ± 0.08</w:t>
            </w:r>
          </w:p>
        </w:tc>
        <w:tc>
          <w:tcPr>
            <w:tcW w:w="1440" w:type="dxa"/>
            <w:tcBorders>
              <w:top w:val="single" w:sz="8" w:space="0" w:color="A6A6A6" w:themeColor="background1" w:themeShade="A6"/>
              <w:left w:val="nil"/>
              <w:bottom w:val="nil"/>
              <w:right w:val="nil"/>
            </w:tcBorders>
            <w:vAlign w:val="center"/>
          </w:tcPr>
          <w:p w14:paraId="000003F0" w14:textId="77777777" w:rsidR="00B66B58" w:rsidRDefault="00E32990" w:rsidP="00FC429B">
            <w:pPr>
              <w:jc w:val="center"/>
              <w:rPr>
                <w:sz w:val="24"/>
                <w:szCs w:val="24"/>
              </w:rPr>
            </w:pPr>
            <w:r>
              <w:rPr>
                <w:sz w:val="24"/>
                <w:szCs w:val="24"/>
              </w:rPr>
              <w:t>0.56 ± 0.08</w:t>
            </w:r>
          </w:p>
        </w:tc>
        <w:tc>
          <w:tcPr>
            <w:tcW w:w="864" w:type="dxa"/>
            <w:tcBorders>
              <w:top w:val="single" w:sz="8" w:space="0" w:color="A6A6A6" w:themeColor="background1" w:themeShade="A6"/>
              <w:left w:val="nil"/>
              <w:bottom w:val="nil"/>
              <w:right w:val="nil"/>
            </w:tcBorders>
            <w:vAlign w:val="center"/>
          </w:tcPr>
          <w:p w14:paraId="000003F1" w14:textId="77777777" w:rsidR="00B66B58" w:rsidRDefault="00E32990" w:rsidP="00FC429B">
            <w:pPr>
              <w:jc w:val="center"/>
              <w:rPr>
                <w:sz w:val="24"/>
                <w:szCs w:val="24"/>
              </w:rPr>
            </w:pPr>
            <w:r>
              <w:rPr>
                <w:sz w:val="24"/>
                <w:szCs w:val="24"/>
              </w:rPr>
              <w:t>135</w:t>
            </w:r>
          </w:p>
        </w:tc>
      </w:tr>
      <w:tr w:rsidR="00B66B58" w14:paraId="39DDE164" w14:textId="77777777" w:rsidTr="00FC429B">
        <w:trPr>
          <w:trHeight w:val="288"/>
          <w:jc w:val="center"/>
        </w:trPr>
        <w:tc>
          <w:tcPr>
            <w:tcW w:w="1584" w:type="dxa"/>
            <w:vMerge/>
            <w:tcBorders>
              <w:top w:val="nil"/>
              <w:left w:val="nil"/>
              <w:bottom w:val="nil"/>
              <w:right w:val="nil"/>
            </w:tcBorders>
          </w:tcPr>
          <w:p w14:paraId="000003F2" w14:textId="77777777" w:rsidR="00B66B58" w:rsidRDefault="00B66B58">
            <w:pPr>
              <w:widowControl w:val="0"/>
              <w:pBdr>
                <w:top w:val="nil"/>
                <w:left w:val="nil"/>
                <w:bottom w:val="nil"/>
                <w:right w:val="nil"/>
                <w:between w:val="nil"/>
              </w:pBdr>
              <w:spacing w:line="276" w:lineRule="auto"/>
              <w:rPr>
                <w:sz w:val="24"/>
                <w:szCs w:val="24"/>
              </w:rPr>
            </w:pPr>
          </w:p>
        </w:tc>
        <w:tc>
          <w:tcPr>
            <w:tcW w:w="1584" w:type="dxa"/>
            <w:vMerge/>
            <w:tcBorders>
              <w:top w:val="single" w:sz="8" w:space="0" w:color="808080"/>
              <w:left w:val="nil"/>
              <w:right w:val="nil"/>
            </w:tcBorders>
            <w:vAlign w:val="center"/>
          </w:tcPr>
          <w:p w14:paraId="000003F3" w14:textId="77777777" w:rsidR="00B66B58" w:rsidRDefault="00B66B58" w:rsidP="00FC429B">
            <w:pPr>
              <w:widowControl w:val="0"/>
              <w:pBdr>
                <w:top w:val="nil"/>
                <w:left w:val="nil"/>
                <w:bottom w:val="nil"/>
                <w:right w:val="nil"/>
                <w:between w:val="nil"/>
              </w:pBdr>
              <w:spacing w:line="276" w:lineRule="auto"/>
              <w:jc w:val="center"/>
              <w:rPr>
                <w:sz w:val="24"/>
                <w:szCs w:val="24"/>
              </w:rPr>
            </w:pPr>
          </w:p>
        </w:tc>
        <w:tc>
          <w:tcPr>
            <w:tcW w:w="1584" w:type="dxa"/>
            <w:tcBorders>
              <w:top w:val="nil"/>
              <w:left w:val="nil"/>
              <w:bottom w:val="nil"/>
              <w:right w:val="nil"/>
            </w:tcBorders>
            <w:vAlign w:val="center"/>
          </w:tcPr>
          <w:p w14:paraId="000003F4" w14:textId="77777777" w:rsidR="00B66B58" w:rsidRDefault="00E32990" w:rsidP="00FC429B">
            <w:pPr>
              <w:jc w:val="center"/>
              <w:rPr>
                <w:sz w:val="24"/>
                <w:szCs w:val="24"/>
              </w:rPr>
            </w:pPr>
            <w:r>
              <w:rPr>
                <w:sz w:val="24"/>
                <w:szCs w:val="24"/>
              </w:rPr>
              <w:t>4.4</w:t>
            </w:r>
          </w:p>
        </w:tc>
        <w:tc>
          <w:tcPr>
            <w:tcW w:w="1440" w:type="dxa"/>
            <w:tcBorders>
              <w:top w:val="nil"/>
              <w:left w:val="nil"/>
              <w:bottom w:val="nil"/>
              <w:right w:val="nil"/>
            </w:tcBorders>
            <w:vAlign w:val="center"/>
          </w:tcPr>
          <w:p w14:paraId="000003F5" w14:textId="77777777" w:rsidR="00B66B58" w:rsidRDefault="00E32990" w:rsidP="00FC429B">
            <w:pPr>
              <w:jc w:val="center"/>
              <w:rPr>
                <w:b/>
                <w:sz w:val="24"/>
                <w:szCs w:val="24"/>
              </w:rPr>
            </w:pPr>
            <w:r>
              <w:rPr>
                <w:sz w:val="24"/>
                <w:szCs w:val="24"/>
              </w:rPr>
              <w:t>0.00 ± 0.04</w:t>
            </w:r>
          </w:p>
        </w:tc>
        <w:tc>
          <w:tcPr>
            <w:tcW w:w="1440" w:type="dxa"/>
            <w:tcBorders>
              <w:top w:val="nil"/>
              <w:left w:val="nil"/>
              <w:bottom w:val="nil"/>
              <w:right w:val="nil"/>
            </w:tcBorders>
            <w:vAlign w:val="center"/>
          </w:tcPr>
          <w:p w14:paraId="000003F6" w14:textId="77777777" w:rsidR="00B66B58" w:rsidRDefault="00E32990" w:rsidP="00FC429B">
            <w:pPr>
              <w:jc w:val="center"/>
              <w:rPr>
                <w:sz w:val="24"/>
                <w:szCs w:val="24"/>
              </w:rPr>
            </w:pPr>
            <w:r>
              <w:rPr>
                <w:sz w:val="24"/>
                <w:szCs w:val="24"/>
              </w:rPr>
              <w:t>0.27 ± 0.10</w:t>
            </w:r>
          </w:p>
        </w:tc>
        <w:tc>
          <w:tcPr>
            <w:tcW w:w="864" w:type="dxa"/>
            <w:tcBorders>
              <w:top w:val="nil"/>
              <w:left w:val="nil"/>
              <w:bottom w:val="nil"/>
              <w:right w:val="nil"/>
            </w:tcBorders>
            <w:vAlign w:val="center"/>
          </w:tcPr>
          <w:p w14:paraId="000003F7" w14:textId="77777777" w:rsidR="00B66B58" w:rsidRDefault="00E32990" w:rsidP="00FC429B">
            <w:pPr>
              <w:jc w:val="center"/>
              <w:rPr>
                <w:sz w:val="24"/>
                <w:szCs w:val="24"/>
              </w:rPr>
            </w:pPr>
            <w:r>
              <w:rPr>
                <w:sz w:val="24"/>
                <w:szCs w:val="24"/>
              </w:rPr>
              <w:t>125</w:t>
            </w:r>
          </w:p>
        </w:tc>
      </w:tr>
      <w:tr w:rsidR="00B66B58" w14:paraId="101C8DDA" w14:textId="77777777" w:rsidTr="00FC429B">
        <w:trPr>
          <w:trHeight w:val="288"/>
          <w:jc w:val="center"/>
        </w:trPr>
        <w:tc>
          <w:tcPr>
            <w:tcW w:w="1584" w:type="dxa"/>
            <w:vMerge/>
            <w:tcBorders>
              <w:top w:val="nil"/>
              <w:left w:val="nil"/>
              <w:bottom w:val="nil"/>
              <w:right w:val="nil"/>
            </w:tcBorders>
          </w:tcPr>
          <w:p w14:paraId="000003F8" w14:textId="77777777" w:rsidR="00B66B58" w:rsidRDefault="00B66B58">
            <w:pPr>
              <w:widowControl w:val="0"/>
              <w:pBdr>
                <w:top w:val="nil"/>
                <w:left w:val="nil"/>
                <w:bottom w:val="nil"/>
                <w:right w:val="nil"/>
                <w:between w:val="nil"/>
              </w:pBdr>
              <w:spacing w:line="276" w:lineRule="auto"/>
              <w:rPr>
                <w:sz w:val="24"/>
                <w:szCs w:val="24"/>
              </w:rPr>
            </w:pPr>
          </w:p>
        </w:tc>
        <w:tc>
          <w:tcPr>
            <w:tcW w:w="1584" w:type="dxa"/>
            <w:vMerge/>
            <w:tcBorders>
              <w:top w:val="single" w:sz="8" w:space="0" w:color="808080"/>
              <w:left w:val="nil"/>
              <w:right w:val="nil"/>
            </w:tcBorders>
            <w:vAlign w:val="center"/>
          </w:tcPr>
          <w:p w14:paraId="000003F9" w14:textId="77777777" w:rsidR="00B66B58" w:rsidRDefault="00B66B58" w:rsidP="00FC429B">
            <w:pPr>
              <w:widowControl w:val="0"/>
              <w:pBdr>
                <w:top w:val="nil"/>
                <w:left w:val="nil"/>
                <w:bottom w:val="nil"/>
                <w:right w:val="nil"/>
                <w:between w:val="nil"/>
              </w:pBdr>
              <w:spacing w:line="276" w:lineRule="auto"/>
              <w:jc w:val="center"/>
              <w:rPr>
                <w:sz w:val="24"/>
                <w:szCs w:val="24"/>
              </w:rPr>
            </w:pPr>
          </w:p>
        </w:tc>
        <w:tc>
          <w:tcPr>
            <w:tcW w:w="1584" w:type="dxa"/>
            <w:tcBorders>
              <w:top w:val="nil"/>
              <w:left w:val="nil"/>
              <w:bottom w:val="nil"/>
              <w:right w:val="nil"/>
            </w:tcBorders>
            <w:vAlign w:val="center"/>
          </w:tcPr>
          <w:p w14:paraId="000003FA" w14:textId="77777777" w:rsidR="00B66B58" w:rsidRDefault="00E32990" w:rsidP="00FC429B">
            <w:pPr>
              <w:jc w:val="center"/>
              <w:rPr>
                <w:sz w:val="24"/>
                <w:szCs w:val="24"/>
              </w:rPr>
            </w:pPr>
            <w:r>
              <w:rPr>
                <w:sz w:val="24"/>
                <w:szCs w:val="24"/>
              </w:rPr>
              <w:t>6.9</w:t>
            </w:r>
          </w:p>
        </w:tc>
        <w:tc>
          <w:tcPr>
            <w:tcW w:w="1440" w:type="dxa"/>
            <w:tcBorders>
              <w:top w:val="nil"/>
              <w:left w:val="nil"/>
              <w:bottom w:val="nil"/>
              <w:right w:val="nil"/>
            </w:tcBorders>
            <w:vAlign w:val="center"/>
          </w:tcPr>
          <w:p w14:paraId="000003FB" w14:textId="77777777" w:rsidR="00B66B58" w:rsidRDefault="00E32990" w:rsidP="00FC429B">
            <w:pPr>
              <w:jc w:val="center"/>
              <w:rPr>
                <w:b/>
                <w:sz w:val="24"/>
                <w:szCs w:val="24"/>
              </w:rPr>
            </w:pPr>
            <w:r>
              <w:rPr>
                <w:sz w:val="24"/>
                <w:szCs w:val="24"/>
              </w:rPr>
              <w:t>0.00 ± 0.42</w:t>
            </w:r>
          </w:p>
        </w:tc>
        <w:tc>
          <w:tcPr>
            <w:tcW w:w="1440" w:type="dxa"/>
            <w:tcBorders>
              <w:top w:val="nil"/>
              <w:left w:val="nil"/>
              <w:bottom w:val="nil"/>
              <w:right w:val="nil"/>
            </w:tcBorders>
            <w:vAlign w:val="center"/>
          </w:tcPr>
          <w:p w14:paraId="000003FC" w14:textId="77777777" w:rsidR="00B66B58" w:rsidRDefault="00E32990" w:rsidP="00FC429B">
            <w:pPr>
              <w:jc w:val="center"/>
              <w:rPr>
                <w:sz w:val="24"/>
                <w:szCs w:val="24"/>
              </w:rPr>
            </w:pPr>
            <w:r>
              <w:rPr>
                <w:sz w:val="24"/>
                <w:szCs w:val="24"/>
              </w:rPr>
              <w:t>0.37 ± 0.19</w:t>
            </w:r>
          </w:p>
        </w:tc>
        <w:tc>
          <w:tcPr>
            <w:tcW w:w="864" w:type="dxa"/>
            <w:tcBorders>
              <w:top w:val="nil"/>
              <w:left w:val="nil"/>
              <w:bottom w:val="nil"/>
              <w:right w:val="nil"/>
            </w:tcBorders>
            <w:vAlign w:val="center"/>
          </w:tcPr>
          <w:p w14:paraId="000003FD" w14:textId="77777777" w:rsidR="00B66B58" w:rsidRDefault="00E32990" w:rsidP="00FC429B">
            <w:pPr>
              <w:jc w:val="center"/>
              <w:rPr>
                <w:sz w:val="24"/>
                <w:szCs w:val="24"/>
              </w:rPr>
            </w:pPr>
            <w:r>
              <w:rPr>
                <w:sz w:val="24"/>
                <w:szCs w:val="24"/>
              </w:rPr>
              <w:t>55</w:t>
            </w:r>
          </w:p>
        </w:tc>
      </w:tr>
      <w:tr w:rsidR="00B66B58" w14:paraId="327A937A" w14:textId="77777777" w:rsidTr="00FC429B">
        <w:trPr>
          <w:trHeight w:val="288"/>
          <w:jc w:val="center"/>
        </w:trPr>
        <w:tc>
          <w:tcPr>
            <w:tcW w:w="1584" w:type="dxa"/>
            <w:vMerge/>
            <w:tcBorders>
              <w:top w:val="nil"/>
              <w:left w:val="nil"/>
              <w:bottom w:val="nil"/>
              <w:right w:val="nil"/>
            </w:tcBorders>
          </w:tcPr>
          <w:p w14:paraId="000003FE" w14:textId="77777777" w:rsidR="00B66B58" w:rsidRDefault="00B66B58">
            <w:pPr>
              <w:widowControl w:val="0"/>
              <w:pBdr>
                <w:top w:val="nil"/>
                <w:left w:val="nil"/>
                <w:bottom w:val="nil"/>
                <w:right w:val="nil"/>
                <w:between w:val="nil"/>
              </w:pBdr>
              <w:spacing w:line="276" w:lineRule="auto"/>
              <w:rPr>
                <w:sz w:val="24"/>
                <w:szCs w:val="24"/>
              </w:rPr>
            </w:pPr>
          </w:p>
        </w:tc>
        <w:tc>
          <w:tcPr>
            <w:tcW w:w="1584" w:type="dxa"/>
            <w:vMerge/>
            <w:tcBorders>
              <w:top w:val="single" w:sz="8" w:space="0" w:color="808080"/>
              <w:left w:val="nil"/>
              <w:bottom w:val="single" w:sz="8" w:space="0" w:color="A6A6A6" w:themeColor="background1" w:themeShade="A6"/>
              <w:right w:val="nil"/>
            </w:tcBorders>
            <w:vAlign w:val="center"/>
          </w:tcPr>
          <w:p w14:paraId="000003FF" w14:textId="77777777" w:rsidR="00B66B58" w:rsidRDefault="00B66B58" w:rsidP="00FC429B">
            <w:pPr>
              <w:widowControl w:val="0"/>
              <w:pBdr>
                <w:top w:val="nil"/>
                <w:left w:val="nil"/>
                <w:bottom w:val="nil"/>
                <w:right w:val="nil"/>
                <w:between w:val="nil"/>
              </w:pBdr>
              <w:spacing w:line="276" w:lineRule="auto"/>
              <w:jc w:val="center"/>
              <w:rPr>
                <w:sz w:val="24"/>
                <w:szCs w:val="24"/>
              </w:rPr>
            </w:pPr>
          </w:p>
        </w:tc>
        <w:tc>
          <w:tcPr>
            <w:tcW w:w="1584" w:type="dxa"/>
            <w:tcBorders>
              <w:top w:val="nil"/>
              <w:left w:val="nil"/>
              <w:bottom w:val="single" w:sz="8" w:space="0" w:color="A6A6A6" w:themeColor="background1" w:themeShade="A6"/>
              <w:right w:val="nil"/>
            </w:tcBorders>
            <w:vAlign w:val="center"/>
          </w:tcPr>
          <w:p w14:paraId="00000400" w14:textId="77777777" w:rsidR="00B66B58" w:rsidRDefault="00E32990" w:rsidP="00FC429B">
            <w:pPr>
              <w:jc w:val="center"/>
              <w:rPr>
                <w:sz w:val="24"/>
                <w:szCs w:val="24"/>
              </w:rPr>
            </w:pPr>
            <w:r>
              <w:rPr>
                <w:sz w:val="24"/>
                <w:szCs w:val="24"/>
              </w:rPr>
              <w:t>8.9</w:t>
            </w:r>
          </w:p>
        </w:tc>
        <w:tc>
          <w:tcPr>
            <w:tcW w:w="1440" w:type="dxa"/>
            <w:tcBorders>
              <w:top w:val="nil"/>
              <w:left w:val="nil"/>
              <w:bottom w:val="single" w:sz="8" w:space="0" w:color="A6A6A6" w:themeColor="background1" w:themeShade="A6"/>
              <w:right w:val="nil"/>
            </w:tcBorders>
            <w:vAlign w:val="center"/>
          </w:tcPr>
          <w:p w14:paraId="00000401" w14:textId="77777777" w:rsidR="00B66B58" w:rsidRDefault="00E32990" w:rsidP="00FC429B">
            <w:pPr>
              <w:jc w:val="center"/>
              <w:rPr>
                <w:b/>
                <w:sz w:val="24"/>
                <w:szCs w:val="24"/>
              </w:rPr>
            </w:pPr>
            <w:r>
              <w:rPr>
                <w:sz w:val="24"/>
                <w:szCs w:val="24"/>
              </w:rPr>
              <w:t>0.00 ± 0.44</w:t>
            </w:r>
          </w:p>
        </w:tc>
        <w:tc>
          <w:tcPr>
            <w:tcW w:w="1440" w:type="dxa"/>
            <w:tcBorders>
              <w:top w:val="nil"/>
              <w:left w:val="nil"/>
              <w:bottom w:val="single" w:sz="8" w:space="0" w:color="A6A6A6" w:themeColor="background1" w:themeShade="A6"/>
              <w:right w:val="nil"/>
            </w:tcBorders>
            <w:vAlign w:val="center"/>
          </w:tcPr>
          <w:p w14:paraId="00000402" w14:textId="77777777" w:rsidR="00B66B58" w:rsidRDefault="00E32990" w:rsidP="00FC429B">
            <w:pPr>
              <w:jc w:val="center"/>
              <w:rPr>
                <w:sz w:val="24"/>
                <w:szCs w:val="24"/>
              </w:rPr>
            </w:pPr>
            <w:r>
              <w:rPr>
                <w:sz w:val="24"/>
                <w:szCs w:val="24"/>
              </w:rPr>
              <w:t>0.42 ± 0.12</w:t>
            </w:r>
          </w:p>
        </w:tc>
        <w:tc>
          <w:tcPr>
            <w:tcW w:w="864" w:type="dxa"/>
            <w:tcBorders>
              <w:top w:val="nil"/>
              <w:left w:val="nil"/>
              <w:bottom w:val="single" w:sz="8" w:space="0" w:color="A6A6A6" w:themeColor="background1" w:themeShade="A6"/>
              <w:right w:val="nil"/>
            </w:tcBorders>
            <w:vAlign w:val="center"/>
          </w:tcPr>
          <w:p w14:paraId="00000403" w14:textId="77777777" w:rsidR="00B66B58" w:rsidRDefault="00E32990" w:rsidP="00FC429B">
            <w:pPr>
              <w:jc w:val="center"/>
              <w:rPr>
                <w:sz w:val="24"/>
                <w:szCs w:val="24"/>
              </w:rPr>
            </w:pPr>
            <w:r>
              <w:rPr>
                <w:sz w:val="24"/>
                <w:szCs w:val="24"/>
              </w:rPr>
              <w:t>54</w:t>
            </w:r>
          </w:p>
        </w:tc>
      </w:tr>
      <w:tr w:rsidR="00B66B58" w14:paraId="23787A67" w14:textId="77777777" w:rsidTr="00FC429B">
        <w:trPr>
          <w:trHeight w:val="288"/>
          <w:jc w:val="center"/>
        </w:trPr>
        <w:tc>
          <w:tcPr>
            <w:tcW w:w="1584" w:type="dxa"/>
            <w:vMerge w:val="restart"/>
            <w:tcBorders>
              <w:top w:val="nil"/>
              <w:left w:val="nil"/>
              <w:bottom w:val="single" w:sz="18" w:space="0" w:color="000000"/>
              <w:right w:val="nil"/>
            </w:tcBorders>
          </w:tcPr>
          <w:p w14:paraId="00000404" w14:textId="77777777" w:rsidR="00B66B58" w:rsidRDefault="00B66B58">
            <w:pPr>
              <w:jc w:val="center"/>
              <w:rPr>
                <w:sz w:val="24"/>
                <w:szCs w:val="24"/>
              </w:rPr>
            </w:pPr>
          </w:p>
        </w:tc>
        <w:tc>
          <w:tcPr>
            <w:tcW w:w="1584" w:type="dxa"/>
            <w:vMerge w:val="restart"/>
            <w:tcBorders>
              <w:top w:val="single" w:sz="8" w:space="0" w:color="A6A6A6" w:themeColor="background1" w:themeShade="A6"/>
              <w:left w:val="nil"/>
              <w:bottom w:val="single" w:sz="18" w:space="0" w:color="000000"/>
              <w:right w:val="nil"/>
            </w:tcBorders>
            <w:vAlign w:val="center"/>
          </w:tcPr>
          <w:p w14:paraId="00000405" w14:textId="77777777" w:rsidR="00B66B58" w:rsidRDefault="00E32990" w:rsidP="00FC429B">
            <w:pPr>
              <w:jc w:val="center"/>
              <w:rPr>
                <w:sz w:val="24"/>
                <w:szCs w:val="24"/>
              </w:rPr>
            </w:pPr>
            <w:r>
              <w:rPr>
                <w:sz w:val="24"/>
                <w:szCs w:val="24"/>
              </w:rPr>
              <w:t>LO-Cisco</w:t>
            </w:r>
          </w:p>
        </w:tc>
        <w:tc>
          <w:tcPr>
            <w:tcW w:w="1584" w:type="dxa"/>
            <w:tcBorders>
              <w:top w:val="single" w:sz="8" w:space="0" w:color="A6A6A6" w:themeColor="background1" w:themeShade="A6"/>
              <w:left w:val="nil"/>
              <w:bottom w:val="nil"/>
              <w:right w:val="nil"/>
            </w:tcBorders>
            <w:vAlign w:val="center"/>
          </w:tcPr>
          <w:p w14:paraId="00000406" w14:textId="77777777" w:rsidR="00B66B58" w:rsidRDefault="00E32990" w:rsidP="00FC429B">
            <w:pPr>
              <w:jc w:val="center"/>
              <w:rPr>
                <w:sz w:val="24"/>
                <w:szCs w:val="24"/>
              </w:rPr>
            </w:pPr>
            <w:r>
              <w:rPr>
                <w:sz w:val="24"/>
                <w:szCs w:val="24"/>
              </w:rPr>
              <w:t>2.0</w:t>
            </w:r>
          </w:p>
        </w:tc>
        <w:tc>
          <w:tcPr>
            <w:tcW w:w="1440" w:type="dxa"/>
            <w:tcBorders>
              <w:top w:val="single" w:sz="8" w:space="0" w:color="A6A6A6" w:themeColor="background1" w:themeShade="A6"/>
              <w:left w:val="nil"/>
              <w:bottom w:val="nil"/>
              <w:right w:val="nil"/>
            </w:tcBorders>
            <w:vAlign w:val="center"/>
          </w:tcPr>
          <w:p w14:paraId="00000407" w14:textId="77777777" w:rsidR="00B66B58" w:rsidRDefault="00E32990" w:rsidP="00FC429B">
            <w:pPr>
              <w:jc w:val="center"/>
              <w:rPr>
                <w:b/>
                <w:sz w:val="24"/>
                <w:szCs w:val="24"/>
              </w:rPr>
            </w:pPr>
            <w:r>
              <w:rPr>
                <w:sz w:val="24"/>
                <w:szCs w:val="24"/>
              </w:rPr>
              <w:t>0.00 ± 0.09</w:t>
            </w:r>
          </w:p>
        </w:tc>
        <w:tc>
          <w:tcPr>
            <w:tcW w:w="1440" w:type="dxa"/>
            <w:tcBorders>
              <w:top w:val="single" w:sz="8" w:space="0" w:color="A6A6A6" w:themeColor="background1" w:themeShade="A6"/>
              <w:left w:val="nil"/>
              <w:bottom w:val="nil"/>
              <w:right w:val="nil"/>
            </w:tcBorders>
            <w:vAlign w:val="center"/>
          </w:tcPr>
          <w:p w14:paraId="00000408" w14:textId="77777777" w:rsidR="00B66B58" w:rsidRDefault="00E32990" w:rsidP="00FC429B">
            <w:pPr>
              <w:jc w:val="center"/>
              <w:rPr>
                <w:sz w:val="24"/>
                <w:szCs w:val="24"/>
              </w:rPr>
            </w:pPr>
            <w:r>
              <w:rPr>
                <w:sz w:val="24"/>
                <w:szCs w:val="24"/>
              </w:rPr>
              <w:t>0.29 ± 0.07</w:t>
            </w:r>
          </w:p>
        </w:tc>
        <w:tc>
          <w:tcPr>
            <w:tcW w:w="864" w:type="dxa"/>
            <w:tcBorders>
              <w:top w:val="single" w:sz="8" w:space="0" w:color="A6A6A6" w:themeColor="background1" w:themeShade="A6"/>
              <w:left w:val="nil"/>
              <w:bottom w:val="nil"/>
              <w:right w:val="nil"/>
            </w:tcBorders>
            <w:vAlign w:val="center"/>
          </w:tcPr>
          <w:p w14:paraId="00000409" w14:textId="77777777" w:rsidR="00B66B58" w:rsidRDefault="00E32990" w:rsidP="00FC429B">
            <w:pPr>
              <w:jc w:val="center"/>
              <w:rPr>
                <w:sz w:val="24"/>
                <w:szCs w:val="24"/>
              </w:rPr>
            </w:pPr>
            <w:r>
              <w:rPr>
                <w:sz w:val="24"/>
                <w:szCs w:val="24"/>
              </w:rPr>
              <w:t>240</w:t>
            </w:r>
          </w:p>
        </w:tc>
      </w:tr>
      <w:tr w:rsidR="00B66B58" w14:paraId="5FFC750B" w14:textId="77777777" w:rsidTr="00FC429B">
        <w:trPr>
          <w:trHeight w:val="288"/>
          <w:jc w:val="center"/>
        </w:trPr>
        <w:tc>
          <w:tcPr>
            <w:tcW w:w="1584" w:type="dxa"/>
            <w:vMerge/>
            <w:tcBorders>
              <w:top w:val="nil"/>
              <w:left w:val="nil"/>
              <w:bottom w:val="single" w:sz="18" w:space="0" w:color="000000"/>
              <w:right w:val="nil"/>
            </w:tcBorders>
          </w:tcPr>
          <w:p w14:paraId="0000040A" w14:textId="77777777" w:rsidR="00B66B58" w:rsidRDefault="00B66B58">
            <w:pPr>
              <w:widowControl w:val="0"/>
              <w:pBdr>
                <w:top w:val="nil"/>
                <w:left w:val="nil"/>
                <w:bottom w:val="nil"/>
                <w:right w:val="nil"/>
                <w:between w:val="nil"/>
              </w:pBdr>
              <w:spacing w:line="276" w:lineRule="auto"/>
              <w:rPr>
                <w:sz w:val="24"/>
                <w:szCs w:val="24"/>
              </w:rPr>
            </w:pPr>
          </w:p>
        </w:tc>
        <w:tc>
          <w:tcPr>
            <w:tcW w:w="1584" w:type="dxa"/>
            <w:vMerge/>
            <w:tcBorders>
              <w:top w:val="single" w:sz="8" w:space="0" w:color="808080"/>
              <w:left w:val="nil"/>
              <w:bottom w:val="single" w:sz="18" w:space="0" w:color="000000"/>
              <w:right w:val="nil"/>
            </w:tcBorders>
            <w:vAlign w:val="center"/>
          </w:tcPr>
          <w:p w14:paraId="0000040B" w14:textId="77777777" w:rsidR="00B66B58" w:rsidRDefault="00B66B58" w:rsidP="00FC429B">
            <w:pPr>
              <w:widowControl w:val="0"/>
              <w:pBdr>
                <w:top w:val="nil"/>
                <w:left w:val="nil"/>
                <w:bottom w:val="nil"/>
                <w:right w:val="nil"/>
                <w:between w:val="nil"/>
              </w:pBdr>
              <w:spacing w:line="276" w:lineRule="auto"/>
              <w:jc w:val="center"/>
              <w:rPr>
                <w:sz w:val="24"/>
                <w:szCs w:val="24"/>
              </w:rPr>
            </w:pPr>
          </w:p>
        </w:tc>
        <w:tc>
          <w:tcPr>
            <w:tcW w:w="1584" w:type="dxa"/>
            <w:tcBorders>
              <w:top w:val="nil"/>
              <w:left w:val="nil"/>
              <w:bottom w:val="nil"/>
              <w:right w:val="nil"/>
            </w:tcBorders>
            <w:vAlign w:val="center"/>
          </w:tcPr>
          <w:p w14:paraId="0000040C" w14:textId="77777777" w:rsidR="00B66B58" w:rsidRDefault="00E32990" w:rsidP="00FC429B">
            <w:pPr>
              <w:jc w:val="center"/>
              <w:rPr>
                <w:sz w:val="24"/>
                <w:szCs w:val="24"/>
              </w:rPr>
            </w:pPr>
            <w:r>
              <w:rPr>
                <w:sz w:val="24"/>
                <w:szCs w:val="24"/>
              </w:rPr>
              <w:t>4.4</w:t>
            </w:r>
          </w:p>
        </w:tc>
        <w:tc>
          <w:tcPr>
            <w:tcW w:w="1440" w:type="dxa"/>
            <w:tcBorders>
              <w:top w:val="nil"/>
              <w:left w:val="nil"/>
              <w:bottom w:val="nil"/>
              <w:right w:val="nil"/>
            </w:tcBorders>
            <w:vAlign w:val="center"/>
          </w:tcPr>
          <w:p w14:paraId="0000040D" w14:textId="77777777" w:rsidR="00B66B58" w:rsidRDefault="00E32990" w:rsidP="00FC429B">
            <w:pPr>
              <w:jc w:val="center"/>
              <w:rPr>
                <w:b/>
                <w:sz w:val="24"/>
                <w:szCs w:val="24"/>
              </w:rPr>
            </w:pPr>
            <w:r>
              <w:rPr>
                <w:sz w:val="24"/>
                <w:szCs w:val="24"/>
              </w:rPr>
              <w:t>0.00 ± 0.05</w:t>
            </w:r>
          </w:p>
        </w:tc>
        <w:tc>
          <w:tcPr>
            <w:tcW w:w="1440" w:type="dxa"/>
            <w:tcBorders>
              <w:top w:val="nil"/>
              <w:left w:val="nil"/>
              <w:bottom w:val="nil"/>
              <w:right w:val="nil"/>
            </w:tcBorders>
            <w:vAlign w:val="center"/>
          </w:tcPr>
          <w:p w14:paraId="0000040E" w14:textId="77777777" w:rsidR="00B66B58" w:rsidRDefault="00E32990" w:rsidP="00FC429B">
            <w:pPr>
              <w:jc w:val="center"/>
              <w:rPr>
                <w:sz w:val="24"/>
                <w:szCs w:val="24"/>
              </w:rPr>
            </w:pPr>
            <w:r>
              <w:rPr>
                <w:sz w:val="24"/>
                <w:szCs w:val="24"/>
              </w:rPr>
              <w:t>0.11 ± 0.06</w:t>
            </w:r>
          </w:p>
        </w:tc>
        <w:tc>
          <w:tcPr>
            <w:tcW w:w="864" w:type="dxa"/>
            <w:tcBorders>
              <w:top w:val="nil"/>
              <w:left w:val="nil"/>
              <w:bottom w:val="nil"/>
              <w:right w:val="nil"/>
            </w:tcBorders>
            <w:vAlign w:val="center"/>
          </w:tcPr>
          <w:p w14:paraId="0000040F" w14:textId="77777777" w:rsidR="00B66B58" w:rsidRDefault="00E32990" w:rsidP="00FC429B">
            <w:pPr>
              <w:jc w:val="center"/>
              <w:rPr>
                <w:sz w:val="24"/>
                <w:szCs w:val="24"/>
              </w:rPr>
            </w:pPr>
            <w:r>
              <w:rPr>
                <w:sz w:val="24"/>
                <w:szCs w:val="24"/>
              </w:rPr>
              <w:t>235</w:t>
            </w:r>
          </w:p>
        </w:tc>
      </w:tr>
      <w:tr w:rsidR="00B66B58" w14:paraId="7323069A" w14:textId="77777777" w:rsidTr="00FC429B">
        <w:trPr>
          <w:trHeight w:val="288"/>
          <w:jc w:val="center"/>
        </w:trPr>
        <w:tc>
          <w:tcPr>
            <w:tcW w:w="1584" w:type="dxa"/>
            <w:vMerge/>
            <w:tcBorders>
              <w:top w:val="nil"/>
              <w:left w:val="nil"/>
              <w:bottom w:val="single" w:sz="18" w:space="0" w:color="000000"/>
              <w:right w:val="nil"/>
            </w:tcBorders>
          </w:tcPr>
          <w:p w14:paraId="00000410" w14:textId="77777777" w:rsidR="00B66B58" w:rsidRDefault="00B66B58">
            <w:pPr>
              <w:widowControl w:val="0"/>
              <w:pBdr>
                <w:top w:val="nil"/>
                <w:left w:val="nil"/>
                <w:bottom w:val="nil"/>
                <w:right w:val="nil"/>
                <w:between w:val="nil"/>
              </w:pBdr>
              <w:spacing w:line="276" w:lineRule="auto"/>
              <w:rPr>
                <w:sz w:val="24"/>
                <w:szCs w:val="24"/>
              </w:rPr>
            </w:pPr>
          </w:p>
        </w:tc>
        <w:tc>
          <w:tcPr>
            <w:tcW w:w="1584" w:type="dxa"/>
            <w:vMerge/>
            <w:tcBorders>
              <w:top w:val="single" w:sz="8" w:space="0" w:color="808080"/>
              <w:left w:val="nil"/>
              <w:bottom w:val="single" w:sz="18" w:space="0" w:color="000000"/>
              <w:right w:val="nil"/>
            </w:tcBorders>
            <w:vAlign w:val="center"/>
          </w:tcPr>
          <w:p w14:paraId="00000411" w14:textId="77777777" w:rsidR="00B66B58" w:rsidRDefault="00B66B58" w:rsidP="00FC429B">
            <w:pPr>
              <w:widowControl w:val="0"/>
              <w:pBdr>
                <w:top w:val="nil"/>
                <w:left w:val="nil"/>
                <w:bottom w:val="nil"/>
                <w:right w:val="nil"/>
                <w:between w:val="nil"/>
              </w:pBdr>
              <w:spacing w:line="276" w:lineRule="auto"/>
              <w:jc w:val="center"/>
              <w:rPr>
                <w:sz w:val="24"/>
                <w:szCs w:val="24"/>
              </w:rPr>
            </w:pPr>
          </w:p>
        </w:tc>
        <w:tc>
          <w:tcPr>
            <w:tcW w:w="1584" w:type="dxa"/>
            <w:tcBorders>
              <w:top w:val="nil"/>
              <w:left w:val="nil"/>
              <w:bottom w:val="nil"/>
              <w:right w:val="nil"/>
            </w:tcBorders>
            <w:vAlign w:val="center"/>
          </w:tcPr>
          <w:p w14:paraId="00000412" w14:textId="77777777" w:rsidR="00B66B58" w:rsidRDefault="00E32990" w:rsidP="00FC429B">
            <w:pPr>
              <w:jc w:val="center"/>
              <w:rPr>
                <w:sz w:val="24"/>
                <w:szCs w:val="24"/>
              </w:rPr>
            </w:pPr>
            <w:r>
              <w:rPr>
                <w:sz w:val="24"/>
                <w:szCs w:val="24"/>
              </w:rPr>
              <w:t>6.9</w:t>
            </w:r>
          </w:p>
        </w:tc>
        <w:tc>
          <w:tcPr>
            <w:tcW w:w="1440" w:type="dxa"/>
            <w:tcBorders>
              <w:top w:val="nil"/>
              <w:left w:val="nil"/>
              <w:bottom w:val="nil"/>
              <w:right w:val="nil"/>
            </w:tcBorders>
            <w:vAlign w:val="center"/>
          </w:tcPr>
          <w:p w14:paraId="00000413" w14:textId="77777777" w:rsidR="00B66B58" w:rsidRDefault="00E32990" w:rsidP="00FC429B">
            <w:pPr>
              <w:jc w:val="center"/>
              <w:rPr>
                <w:b/>
                <w:sz w:val="24"/>
                <w:szCs w:val="24"/>
              </w:rPr>
            </w:pPr>
            <w:r>
              <w:rPr>
                <w:sz w:val="24"/>
                <w:szCs w:val="24"/>
              </w:rPr>
              <w:t>0.00 ± 0.27</w:t>
            </w:r>
          </w:p>
        </w:tc>
        <w:tc>
          <w:tcPr>
            <w:tcW w:w="1440" w:type="dxa"/>
            <w:tcBorders>
              <w:top w:val="nil"/>
              <w:left w:val="nil"/>
              <w:bottom w:val="nil"/>
              <w:right w:val="nil"/>
            </w:tcBorders>
            <w:vAlign w:val="center"/>
          </w:tcPr>
          <w:p w14:paraId="00000414" w14:textId="77777777" w:rsidR="00B66B58" w:rsidRDefault="00E32990" w:rsidP="00FC429B">
            <w:pPr>
              <w:jc w:val="center"/>
              <w:rPr>
                <w:sz w:val="24"/>
                <w:szCs w:val="24"/>
              </w:rPr>
            </w:pPr>
            <w:r>
              <w:rPr>
                <w:sz w:val="24"/>
                <w:szCs w:val="24"/>
              </w:rPr>
              <w:t>0.37 ± 0.17</w:t>
            </w:r>
          </w:p>
        </w:tc>
        <w:tc>
          <w:tcPr>
            <w:tcW w:w="864" w:type="dxa"/>
            <w:tcBorders>
              <w:top w:val="nil"/>
              <w:left w:val="nil"/>
              <w:bottom w:val="nil"/>
              <w:right w:val="nil"/>
            </w:tcBorders>
            <w:vAlign w:val="center"/>
          </w:tcPr>
          <w:p w14:paraId="00000415" w14:textId="77777777" w:rsidR="00B66B58" w:rsidRDefault="00E32990" w:rsidP="00FC429B">
            <w:pPr>
              <w:jc w:val="center"/>
              <w:rPr>
                <w:sz w:val="24"/>
                <w:szCs w:val="24"/>
              </w:rPr>
            </w:pPr>
            <w:r>
              <w:rPr>
                <w:sz w:val="24"/>
                <w:szCs w:val="24"/>
              </w:rPr>
              <w:t>191</w:t>
            </w:r>
          </w:p>
        </w:tc>
      </w:tr>
      <w:tr w:rsidR="00B66B58" w14:paraId="21C13975" w14:textId="77777777" w:rsidTr="00FC429B">
        <w:trPr>
          <w:trHeight w:val="288"/>
          <w:jc w:val="center"/>
        </w:trPr>
        <w:tc>
          <w:tcPr>
            <w:tcW w:w="1584" w:type="dxa"/>
            <w:vMerge/>
            <w:tcBorders>
              <w:top w:val="nil"/>
              <w:left w:val="nil"/>
              <w:bottom w:val="single" w:sz="8" w:space="0" w:color="auto"/>
              <w:right w:val="nil"/>
            </w:tcBorders>
          </w:tcPr>
          <w:p w14:paraId="00000416" w14:textId="77777777" w:rsidR="00B66B58" w:rsidRDefault="00B66B58">
            <w:pPr>
              <w:widowControl w:val="0"/>
              <w:pBdr>
                <w:top w:val="nil"/>
                <w:left w:val="nil"/>
                <w:bottom w:val="nil"/>
                <w:right w:val="nil"/>
                <w:between w:val="nil"/>
              </w:pBdr>
              <w:spacing w:line="276" w:lineRule="auto"/>
              <w:rPr>
                <w:sz w:val="24"/>
                <w:szCs w:val="24"/>
              </w:rPr>
            </w:pPr>
          </w:p>
        </w:tc>
        <w:tc>
          <w:tcPr>
            <w:tcW w:w="1584" w:type="dxa"/>
            <w:vMerge/>
            <w:tcBorders>
              <w:top w:val="single" w:sz="8" w:space="0" w:color="808080"/>
              <w:left w:val="nil"/>
              <w:bottom w:val="single" w:sz="8" w:space="0" w:color="auto"/>
              <w:right w:val="nil"/>
            </w:tcBorders>
            <w:vAlign w:val="center"/>
          </w:tcPr>
          <w:p w14:paraId="00000417" w14:textId="77777777" w:rsidR="00B66B58" w:rsidRDefault="00B66B58" w:rsidP="00FC429B">
            <w:pPr>
              <w:widowControl w:val="0"/>
              <w:pBdr>
                <w:top w:val="nil"/>
                <w:left w:val="nil"/>
                <w:bottom w:val="nil"/>
                <w:right w:val="nil"/>
                <w:between w:val="nil"/>
              </w:pBdr>
              <w:spacing w:line="276" w:lineRule="auto"/>
              <w:jc w:val="center"/>
              <w:rPr>
                <w:sz w:val="24"/>
                <w:szCs w:val="24"/>
              </w:rPr>
            </w:pPr>
          </w:p>
        </w:tc>
        <w:tc>
          <w:tcPr>
            <w:tcW w:w="1584" w:type="dxa"/>
            <w:tcBorders>
              <w:top w:val="nil"/>
              <w:left w:val="nil"/>
              <w:bottom w:val="single" w:sz="8" w:space="0" w:color="auto"/>
              <w:right w:val="nil"/>
            </w:tcBorders>
            <w:vAlign w:val="center"/>
          </w:tcPr>
          <w:p w14:paraId="00000418" w14:textId="77777777" w:rsidR="00B66B58" w:rsidRDefault="00E32990" w:rsidP="00FC429B">
            <w:pPr>
              <w:jc w:val="center"/>
              <w:rPr>
                <w:sz w:val="24"/>
                <w:szCs w:val="24"/>
              </w:rPr>
            </w:pPr>
            <w:r>
              <w:rPr>
                <w:sz w:val="24"/>
                <w:szCs w:val="24"/>
              </w:rPr>
              <w:t>8.9</w:t>
            </w:r>
          </w:p>
        </w:tc>
        <w:tc>
          <w:tcPr>
            <w:tcW w:w="1440" w:type="dxa"/>
            <w:tcBorders>
              <w:top w:val="nil"/>
              <w:left w:val="nil"/>
              <w:bottom w:val="single" w:sz="8" w:space="0" w:color="auto"/>
              <w:right w:val="nil"/>
            </w:tcBorders>
            <w:vAlign w:val="center"/>
          </w:tcPr>
          <w:p w14:paraId="00000419" w14:textId="77777777" w:rsidR="00B66B58" w:rsidRDefault="00E32990" w:rsidP="00FC429B">
            <w:pPr>
              <w:jc w:val="center"/>
              <w:rPr>
                <w:b/>
                <w:sz w:val="24"/>
                <w:szCs w:val="24"/>
              </w:rPr>
            </w:pPr>
            <w:r>
              <w:rPr>
                <w:sz w:val="24"/>
                <w:szCs w:val="24"/>
              </w:rPr>
              <w:t>0.00 ± 0.18</w:t>
            </w:r>
          </w:p>
        </w:tc>
        <w:tc>
          <w:tcPr>
            <w:tcW w:w="1440" w:type="dxa"/>
            <w:tcBorders>
              <w:top w:val="nil"/>
              <w:left w:val="nil"/>
              <w:bottom w:val="single" w:sz="8" w:space="0" w:color="auto"/>
              <w:right w:val="nil"/>
            </w:tcBorders>
            <w:vAlign w:val="center"/>
          </w:tcPr>
          <w:p w14:paraId="0000041A" w14:textId="77777777" w:rsidR="00B66B58" w:rsidRDefault="00E32990" w:rsidP="00FC429B">
            <w:pPr>
              <w:jc w:val="center"/>
              <w:rPr>
                <w:sz w:val="24"/>
                <w:szCs w:val="24"/>
              </w:rPr>
            </w:pPr>
            <w:r>
              <w:rPr>
                <w:sz w:val="24"/>
                <w:szCs w:val="24"/>
              </w:rPr>
              <w:t>0.00 ± 0.20</w:t>
            </w:r>
          </w:p>
        </w:tc>
        <w:tc>
          <w:tcPr>
            <w:tcW w:w="864" w:type="dxa"/>
            <w:tcBorders>
              <w:top w:val="nil"/>
              <w:left w:val="nil"/>
              <w:bottom w:val="single" w:sz="8" w:space="0" w:color="auto"/>
              <w:right w:val="nil"/>
            </w:tcBorders>
            <w:vAlign w:val="center"/>
          </w:tcPr>
          <w:p w14:paraId="0000041B" w14:textId="77777777" w:rsidR="00B66B58" w:rsidRDefault="00E32990" w:rsidP="00FC429B">
            <w:pPr>
              <w:jc w:val="center"/>
              <w:rPr>
                <w:sz w:val="24"/>
                <w:szCs w:val="24"/>
              </w:rPr>
            </w:pPr>
            <w:r>
              <w:rPr>
                <w:sz w:val="24"/>
                <w:szCs w:val="24"/>
              </w:rPr>
              <w:t>164</w:t>
            </w:r>
          </w:p>
        </w:tc>
      </w:tr>
      <w:tr w:rsidR="00B66B58" w14:paraId="0CC60C8F" w14:textId="77777777" w:rsidTr="00FC429B">
        <w:trPr>
          <w:trHeight w:val="288"/>
          <w:jc w:val="center"/>
        </w:trPr>
        <w:tc>
          <w:tcPr>
            <w:tcW w:w="1584" w:type="dxa"/>
            <w:vMerge w:val="restart"/>
            <w:tcBorders>
              <w:top w:val="single" w:sz="8" w:space="0" w:color="auto"/>
              <w:left w:val="nil"/>
              <w:right w:val="nil"/>
            </w:tcBorders>
          </w:tcPr>
          <w:p w14:paraId="0000041C" w14:textId="77777777" w:rsidR="00B66B58" w:rsidRDefault="00E32990">
            <w:pPr>
              <w:widowControl w:val="0"/>
              <w:pBdr>
                <w:top w:val="nil"/>
                <w:left w:val="nil"/>
                <w:bottom w:val="nil"/>
                <w:right w:val="nil"/>
                <w:between w:val="nil"/>
              </w:pBdr>
              <w:spacing w:line="276" w:lineRule="auto"/>
              <w:jc w:val="center"/>
              <w:rPr>
                <w:sz w:val="24"/>
                <w:szCs w:val="24"/>
              </w:rPr>
            </w:pPr>
            <w:r>
              <w:rPr>
                <w:sz w:val="24"/>
                <w:szCs w:val="24"/>
              </w:rPr>
              <w:t>Yolk-sac Volume</w:t>
            </w:r>
          </w:p>
        </w:tc>
        <w:tc>
          <w:tcPr>
            <w:tcW w:w="1584" w:type="dxa"/>
            <w:vMerge w:val="restart"/>
            <w:tcBorders>
              <w:top w:val="single" w:sz="8" w:space="0" w:color="auto"/>
              <w:left w:val="nil"/>
              <w:bottom w:val="nil"/>
              <w:right w:val="nil"/>
            </w:tcBorders>
            <w:vAlign w:val="center"/>
          </w:tcPr>
          <w:p w14:paraId="0000041D" w14:textId="77777777" w:rsidR="00B66B58" w:rsidRDefault="00E32990" w:rsidP="00FC429B">
            <w:pPr>
              <w:widowControl w:val="0"/>
              <w:pBdr>
                <w:top w:val="nil"/>
                <w:left w:val="nil"/>
                <w:bottom w:val="nil"/>
                <w:right w:val="nil"/>
                <w:between w:val="nil"/>
              </w:pBdr>
              <w:spacing w:line="276" w:lineRule="auto"/>
              <w:jc w:val="center"/>
              <w:rPr>
                <w:sz w:val="24"/>
                <w:szCs w:val="24"/>
              </w:rPr>
            </w:pPr>
            <w:r>
              <w:rPr>
                <w:sz w:val="24"/>
                <w:szCs w:val="24"/>
              </w:rPr>
              <w:t>LK-Vendace</w:t>
            </w:r>
          </w:p>
        </w:tc>
        <w:tc>
          <w:tcPr>
            <w:tcW w:w="1584" w:type="dxa"/>
            <w:tcBorders>
              <w:top w:val="single" w:sz="8" w:space="0" w:color="auto"/>
              <w:left w:val="nil"/>
              <w:bottom w:val="nil"/>
              <w:right w:val="nil"/>
            </w:tcBorders>
            <w:vAlign w:val="center"/>
          </w:tcPr>
          <w:p w14:paraId="0000041E" w14:textId="77777777" w:rsidR="00B66B58" w:rsidRDefault="00E32990" w:rsidP="00FC429B">
            <w:pPr>
              <w:jc w:val="center"/>
              <w:rPr>
                <w:sz w:val="24"/>
                <w:szCs w:val="24"/>
              </w:rPr>
            </w:pPr>
            <w:r>
              <w:rPr>
                <w:sz w:val="24"/>
                <w:szCs w:val="24"/>
              </w:rPr>
              <w:t>2.2</w:t>
            </w:r>
          </w:p>
        </w:tc>
        <w:tc>
          <w:tcPr>
            <w:tcW w:w="1440" w:type="dxa"/>
            <w:tcBorders>
              <w:top w:val="single" w:sz="8" w:space="0" w:color="auto"/>
              <w:left w:val="nil"/>
              <w:bottom w:val="nil"/>
              <w:right w:val="nil"/>
            </w:tcBorders>
            <w:vAlign w:val="center"/>
          </w:tcPr>
          <w:p w14:paraId="0000041F" w14:textId="77777777" w:rsidR="00B66B58" w:rsidRDefault="00E32990" w:rsidP="00FC429B">
            <w:pPr>
              <w:jc w:val="center"/>
              <w:rPr>
                <w:sz w:val="24"/>
                <w:szCs w:val="24"/>
              </w:rPr>
            </w:pPr>
            <w:r>
              <w:rPr>
                <w:sz w:val="24"/>
                <w:szCs w:val="24"/>
              </w:rPr>
              <w:t>0.00 ± 0.03</w:t>
            </w:r>
          </w:p>
        </w:tc>
        <w:tc>
          <w:tcPr>
            <w:tcW w:w="1440" w:type="dxa"/>
            <w:tcBorders>
              <w:top w:val="single" w:sz="8" w:space="0" w:color="auto"/>
              <w:left w:val="nil"/>
              <w:bottom w:val="nil"/>
              <w:right w:val="nil"/>
            </w:tcBorders>
            <w:vAlign w:val="center"/>
          </w:tcPr>
          <w:p w14:paraId="00000420" w14:textId="77777777" w:rsidR="00B66B58" w:rsidRDefault="00E32990" w:rsidP="00FC429B">
            <w:pPr>
              <w:jc w:val="center"/>
              <w:rPr>
                <w:sz w:val="24"/>
                <w:szCs w:val="24"/>
              </w:rPr>
            </w:pPr>
            <w:r>
              <w:rPr>
                <w:sz w:val="24"/>
                <w:szCs w:val="24"/>
              </w:rPr>
              <w:t>0.11 ± 0.08</w:t>
            </w:r>
          </w:p>
        </w:tc>
        <w:tc>
          <w:tcPr>
            <w:tcW w:w="864" w:type="dxa"/>
            <w:tcBorders>
              <w:top w:val="single" w:sz="8" w:space="0" w:color="auto"/>
              <w:left w:val="nil"/>
              <w:bottom w:val="nil"/>
              <w:right w:val="nil"/>
            </w:tcBorders>
            <w:vAlign w:val="center"/>
          </w:tcPr>
          <w:p w14:paraId="00000421" w14:textId="77777777" w:rsidR="00B66B58" w:rsidRDefault="00E32990" w:rsidP="00FC429B">
            <w:pPr>
              <w:jc w:val="center"/>
              <w:rPr>
                <w:sz w:val="24"/>
                <w:szCs w:val="24"/>
              </w:rPr>
            </w:pPr>
            <w:r>
              <w:rPr>
                <w:sz w:val="24"/>
                <w:szCs w:val="24"/>
              </w:rPr>
              <w:t>176</w:t>
            </w:r>
          </w:p>
        </w:tc>
      </w:tr>
      <w:tr w:rsidR="00B66B58" w14:paraId="24DC6F44" w14:textId="77777777" w:rsidTr="00FC429B">
        <w:trPr>
          <w:trHeight w:val="288"/>
          <w:jc w:val="center"/>
        </w:trPr>
        <w:tc>
          <w:tcPr>
            <w:tcW w:w="1584" w:type="dxa"/>
            <w:vMerge/>
            <w:tcBorders>
              <w:top w:val="single" w:sz="8" w:space="0" w:color="000000"/>
              <w:left w:val="nil"/>
              <w:right w:val="nil"/>
            </w:tcBorders>
          </w:tcPr>
          <w:p w14:paraId="00000422" w14:textId="77777777" w:rsidR="00B66B58" w:rsidRDefault="00B66B58">
            <w:pPr>
              <w:widowControl w:val="0"/>
              <w:pBdr>
                <w:top w:val="nil"/>
                <w:left w:val="nil"/>
                <w:bottom w:val="nil"/>
                <w:right w:val="nil"/>
                <w:between w:val="nil"/>
              </w:pBdr>
              <w:spacing w:line="276" w:lineRule="auto"/>
              <w:rPr>
                <w:sz w:val="24"/>
                <w:szCs w:val="24"/>
              </w:rPr>
            </w:pPr>
          </w:p>
        </w:tc>
        <w:tc>
          <w:tcPr>
            <w:tcW w:w="1584" w:type="dxa"/>
            <w:vMerge/>
            <w:tcBorders>
              <w:top w:val="single" w:sz="8" w:space="0" w:color="000000"/>
              <w:left w:val="nil"/>
              <w:bottom w:val="nil"/>
              <w:right w:val="nil"/>
            </w:tcBorders>
            <w:vAlign w:val="center"/>
          </w:tcPr>
          <w:p w14:paraId="00000423" w14:textId="77777777" w:rsidR="00B66B58" w:rsidRDefault="00B66B58" w:rsidP="00FC429B">
            <w:pPr>
              <w:widowControl w:val="0"/>
              <w:pBdr>
                <w:top w:val="nil"/>
                <w:left w:val="nil"/>
                <w:bottom w:val="nil"/>
                <w:right w:val="nil"/>
                <w:between w:val="nil"/>
              </w:pBdr>
              <w:spacing w:line="276" w:lineRule="auto"/>
              <w:jc w:val="center"/>
              <w:rPr>
                <w:sz w:val="24"/>
                <w:szCs w:val="24"/>
              </w:rPr>
            </w:pPr>
          </w:p>
        </w:tc>
        <w:tc>
          <w:tcPr>
            <w:tcW w:w="1584" w:type="dxa"/>
            <w:tcBorders>
              <w:top w:val="nil"/>
              <w:left w:val="nil"/>
              <w:bottom w:val="nil"/>
              <w:right w:val="nil"/>
            </w:tcBorders>
            <w:vAlign w:val="center"/>
          </w:tcPr>
          <w:p w14:paraId="00000424" w14:textId="77777777" w:rsidR="00B66B58" w:rsidRDefault="00E32990" w:rsidP="00FC429B">
            <w:pPr>
              <w:jc w:val="center"/>
              <w:rPr>
                <w:sz w:val="24"/>
                <w:szCs w:val="24"/>
              </w:rPr>
            </w:pPr>
            <w:r>
              <w:rPr>
                <w:sz w:val="24"/>
                <w:szCs w:val="24"/>
              </w:rPr>
              <w:t>4.0</w:t>
            </w:r>
          </w:p>
        </w:tc>
        <w:tc>
          <w:tcPr>
            <w:tcW w:w="1440" w:type="dxa"/>
            <w:tcBorders>
              <w:top w:val="nil"/>
              <w:left w:val="nil"/>
              <w:bottom w:val="nil"/>
              <w:right w:val="nil"/>
            </w:tcBorders>
            <w:vAlign w:val="center"/>
          </w:tcPr>
          <w:p w14:paraId="00000425" w14:textId="77777777" w:rsidR="00B66B58" w:rsidRDefault="00E32990" w:rsidP="00FC429B">
            <w:pPr>
              <w:jc w:val="center"/>
              <w:rPr>
                <w:sz w:val="24"/>
                <w:szCs w:val="24"/>
              </w:rPr>
            </w:pPr>
            <w:r>
              <w:rPr>
                <w:sz w:val="24"/>
                <w:szCs w:val="24"/>
              </w:rPr>
              <w:t>0.23 ± 0.16</w:t>
            </w:r>
          </w:p>
        </w:tc>
        <w:tc>
          <w:tcPr>
            <w:tcW w:w="1440" w:type="dxa"/>
            <w:tcBorders>
              <w:top w:val="nil"/>
              <w:left w:val="nil"/>
              <w:bottom w:val="nil"/>
              <w:right w:val="nil"/>
            </w:tcBorders>
            <w:vAlign w:val="center"/>
          </w:tcPr>
          <w:p w14:paraId="00000426" w14:textId="77777777" w:rsidR="00B66B58" w:rsidRDefault="00E32990" w:rsidP="00FC429B">
            <w:pPr>
              <w:jc w:val="center"/>
              <w:rPr>
                <w:sz w:val="24"/>
                <w:szCs w:val="24"/>
              </w:rPr>
            </w:pPr>
            <w:r>
              <w:rPr>
                <w:sz w:val="24"/>
                <w:szCs w:val="24"/>
              </w:rPr>
              <w:t>0.11 ± 0.09</w:t>
            </w:r>
          </w:p>
        </w:tc>
        <w:tc>
          <w:tcPr>
            <w:tcW w:w="864" w:type="dxa"/>
            <w:tcBorders>
              <w:top w:val="nil"/>
              <w:left w:val="nil"/>
              <w:bottom w:val="nil"/>
              <w:right w:val="nil"/>
            </w:tcBorders>
            <w:vAlign w:val="center"/>
          </w:tcPr>
          <w:p w14:paraId="00000427" w14:textId="77777777" w:rsidR="00B66B58" w:rsidRDefault="00E32990" w:rsidP="00FC429B">
            <w:pPr>
              <w:jc w:val="center"/>
              <w:rPr>
                <w:sz w:val="24"/>
                <w:szCs w:val="24"/>
              </w:rPr>
            </w:pPr>
            <w:r>
              <w:rPr>
                <w:sz w:val="24"/>
                <w:szCs w:val="24"/>
              </w:rPr>
              <w:t>180</w:t>
            </w:r>
          </w:p>
        </w:tc>
      </w:tr>
      <w:tr w:rsidR="00B66B58" w14:paraId="37A548B7" w14:textId="77777777" w:rsidTr="00FC429B">
        <w:trPr>
          <w:trHeight w:val="288"/>
          <w:jc w:val="center"/>
        </w:trPr>
        <w:tc>
          <w:tcPr>
            <w:tcW w:w="1584" w:type="dxa"/>
            <w:vMerge/>
            <w:tcBorders>
              <w:top w:val="single" w:sz="8" w:space="0" w:color="000000"/>
              <w:left w:val="nil"/>
              <w:right w:val="nil"/>
            </w:tcBorders>
          </w:tcPr>
          <w:p w14:paraId="00000428" w14:textId="77777777" w:rsidR="00B66B58" w:rsidRDefault="00B66B58">
            <w:pPr>
              <w:widowControl w:val="0"/>
              <w:pBdr>
                <w:top w:val="nil"/>
                <w:left w:val="nil"/>
                <w:bottom w:val="nil"/>
                <w:right w:val="nil"/>
                <w:between w:val="nil"/>
              </w:pBdr>
              <w:spacing w:line="276" w:lineRule="auto"/>
              <w:rPr>
                <w:sz w:val="24"/>
                <w:szCs w:val="24"/>
              </w:rPr>
            </w:pPr>
          </w:p>
        </w:tc>
        <w:tc>
          <w:tcPr>
            <w:tcW w:w="1584" w:type="dxa"/>
            <w:vMerge/>
            <w:tcBorders>
              <w:top w:val="single" w:sz="8" w:space="0" w:color="000000"/>
              <w:left w:val="nil"/>
              <w:bottom w:val="nil"/>
              <w:right w:val="nil"/>
            </w:tcBorders>
            <w:vAlign w:val="center"/>
          </w:tcPr>
          <w:p w14:paraId="00000429" w14:textId="77777777" w:rsidR="00B66B58" w:rsidRDefault="00B66B58" w:rsidP="00FC429B">
            <w:pPr>
              <w:widowControl w:val="0"/>
              <w:pBdr>
                <w:top w:val="nil"/>
                <w:left w:val="nil"/>
                <w:bottom w:val="nil"/>
                <w:right w:val="nil"/>
                <w:between w:val="nil"/>
              </w:pBdr>
              <w:spacing w:line="276" w:lineRule="auto"/>
              <w:jc w:val="center"/>
              <w:rPr>
                <w:sz w:val="24"/>
                <w:szCs w:val="24"/>
              </w:rPr>
            </w:pPr>
          </w:p>
        </w:tc>
        <w:tc>
          <w:tcPr>
            <w:tcW w:w="1584" w:type="dxa"/>
            <w:tcBorders>
              <w:top w:val="nil"/>
              <w:left w:val="nil"/>
              <w:bottom w:val="nil"/>
              <w:right w:val="nil"/>
            </w:tcBorders>
            <w:vAlign w:val="center"/>
          </w:tcPr>
          <w:p w14:paraId="0000042A" w14:textId="77777777" w:rsidR="00B66B58" w:rsidRDefault="00E32990" w:rsidP="00FC429B">
            <w:pPr>
              <w:jc w:val="center"/>
              <w:rPr>
                <w:sz w:val="24"/>
                <w:szCs w:val="24"/>
              </w:rPr>
            </w:pPr>
            <w:r>
              <w:rPr>
                <w:sz w:val="24"/>
                <w:szCs w:val="24"/>
              </w:rPr>
              <w:t>6.9</w:t>
            </w:r>
          </w:p>
        </w:tc>
        <w:tc>
          <w:tcPr>
            <w:tcW w:w="1440" w:type="dxa"/>
            <w:tcBorders>
              <w:top w:val="nil"/>
              <w:left w:val="nil"/>
              <w:bottom w:val="nil"/>
              <w:right w:val="nil"/>
            </w:tcBorders>
            <w:vAlign w:val="center"/>
          </w:tcPr>
          <w:p w14:paraId="0000042B" w14:textId="77777777" w:rsidR="00B66B58" w:rsidRDefault="00E32990" w:rsidP="00FC429B">
            <w:pPr>
              <w:jc w:val="center"/>
              <w:rPr>
                <w:sz w:val="24"/>
                <w:szCs w:val="24"/>
              </w:rPr>
            </w:pPr>
            <w:r>
              <w:rPr>
                <w:sz w:val="24"/>
                <w:szCs w:val="24"/>
              </w:rPr>
              <w:t>0.00 ± 0.12</w:t>
            </w:r>
          </w:p>
        </w:tc>
        <w:tc>
          <w:tcPr>
            <w:tcW w:w="1440" w:type="dxa"/>
            <w:tcBorders>
              <w:top w:val="nil"/>
              <w:left w:val="nil"/>
              <w:bottom w:val="nil"/>
              <w:right w:val="nil"/>
            </w:tcBorders>
            <w:vAlign w:val="center"/>
          </w:tcPr>
          <w:p w14:paraId="0000042C" w14:textId="77777777" w:rsidR="00B66B58" w:rsidRDefault="00E32990" w:rsidP="00FC429B">
            <w:pPr>
              <w:jc w:val="center"/>
              <w:rPr>
                <w:sz w:val="24"/>
                <w:szCs w:val="24"/>
              </w:rPr>
            </w:pPr>
            <w:r>
              <w:rPr>
                <w:sz w:val="24"/>
                <w:szCs w:val="24"/>
              </w:rPr>
              <w:t>0.39 ± 0.09</w:t>
            </w:r>
          </w:p>
        </w:tc>
        <w:tc>
          <w:tcPr>
            <w:tcW w:w="864" w:type="dxa"/>
            <w:tcBorders>
              <w:top w:val="nil"/>
              <w:left w:val="nil"/>
              <w:bottom w:val="nil"/>
              <w:right w:val="nil"/>
            </w:tcBorders>
            <w:vAlign w:val="center"/>
          </w:tcPr>
          <w:p w14:paraId="0000042D" w14:textId="77777777" w:rsidR="00B66B58" w:rsidRDefault="00E32990" w:rsidP="00FC429B">
            <w:pPr>
              <w:jc w:val="center"/>
              <w:rPr>
                <w:sz w:val="24"/>
                <w:szCs w:val="24"/>
              </w:rPr>
            </w:pPr>
            <w:r>
              <w:rPr>
                <w:sz w:val="24"/>
                <w:szCs w:val="24"/>
              </w:rPr>
              <w:t>180</w:t>
            </w:r>
          </w:p>
        </w:tc>
      </w:tr>
      <w:tr w:rsidR="00B66B58" w14:paraId="5AE3531F" w14:textId="77777777" w:rsidTr="00FC429B">
        <w:trPr>
          <w:trHeight w:val="288"/>
          <w:jc w:val="center"/>
        </w:trPr>
        <w:tc>
          <w:tcPr>
            <w:tcW w:w="1584" w:type="dxa"/>
            <w:vMerge/>
            <w:tcBorders>
              <w:top w:val="single" w:sz="8" w:space="0" w:color="000000"/>
              <w:left w:val="nil"/>
              <w:right w:val="nil"/>
            </w:tcBorders>
          </w:tcPr>
          <w:p w14:paraId="0000042E" w14:textId="77777777" w:rsidR="00B66B58" w:rsidRDefault="00B66B58">
            <w:pPr>
              <w:widowControl w:val="0"/>
              <w:pBdr>
                <w:top w:val="nil"/>
                <w:left w:val="nil"/>
                <w:bottom w:val="nil"/>
                <w:right w:val="nil"/>
                <w:between w:val="nil"/>
              </w:pBdr>
              <w:spacing w:line="276" w:lineRule="auto"/>
              <w:rPr>
                <w:sz w:val="24"/>
                <w:szCs w:val="24"/>
              </w:rPr>
            </w:pPr>
          </w:p>
        </w:tc>
        <w:tc>
          <w:tcPr>
            <w:tcW w:w="1584" w:type="dxa"/>
            <w:vMerge/>
            <w:tcBorders>
              <w:top w:val="single" w:sz="8" w:space="0" w:color="000000"/>
              <w:left w:val="nil"/>
              <w:bottom w:val="single" w:sz="8" w:space="0" w:color="A6A6A6" w:themeColor="background1" w:themeShade="A6"/>
              <w:right w:val="nil"/>
            </w:tcBorders>
            <w:vAlign w:val="center"/>
          </w:tcPr>
          <w:p w14:paraId="0000042F" w14:textId="77777777" w:rsidR="00B66B58" w:rsidRDefault="00B66B58" w:rsidP="00FC429B">
            <w:pPr>
              <w:widowControl w:val="0"/>
              <w:pBdr>
                <w:top w:val="nil"/>
                <w:left w:val="nil"/>
                <w:bottom w:val="nil"/>
                <w:right w:val="nil"/>
                <w:between w:val="nil"/>
              </w:pBdr>
              <w:spacing w:line="276" w:lineRule="auto"/>
              <w:jc w:val="center"/>
              <w:rPr>
                <w:sz w:val="24"/>
                <w:szCs w:val="24"/>
              </w:rPr>
            </w:pPr>
          </w:p>
        </w:tc>
        <w:tc>
          <w:tcPr>
            <w:tcW w:w="1584" w:type="dxa"/>
            <w:tcBorders>
              <w:top w:val="nil"/>
              <w:left w:val="nil"/>
              <w:bottom w:val="single" w:sz="8" w:space="0" w:color="A6A6A6" w:themeColor="background1" w:themeShade="A6"/>
              <w:right w:val="nil"/>
            </w:tcBorders>
            <w:vAlign w:val="center"/>
          </w:tcPr>
          <w:p w14:paraId="00000430" w14:textId="77777777" w:rsidR="00B66B58" w:rsidRDefault="00E32990" w:rsidP="00FC429B">
            <w:pPr>
              <w:jc w:val="center"/>
              <w:rPr>
                <w:sz w:val="24"/>
                <w:szCs w:val="24"/>
              </w:rPr>
            </w:pPr>
            <w:r>
              <w:rPr>
                <w:sz w:val="24"/>
                <w:szCs w:val="24"/>
              </w:rPr>
              <w:t>8.0</w:t>
            </w:r>
          </w:p>
        </w:tc>
        <w:tc>
          <w:tcPr>
            <w:tcW w:w="1440" w:type="dxa"/>
            <w:tcBorders>
              <w:top w:val="nil"/>
              <w:left w:val="nil"/>
              <w:bottom w:val="single" w:sz="8" w:space="0" w:color="A6A6A6" w:themeColor="background1" w:themeShade="A6"/>
              <w:right w:val="nil"/>
            </w:tcBorders>
            <w:vAlign w:val="center"/>
          </w:tcPr>
          <w:p w14:paraId="00000431" w14:textId="77777777" w:rsidR="00B66B58" w:rsidRDefault="00E32990" w:rsidP="00FC429B">
            <w:pPr>
              <w:jc w:val="center"/>
              <w:rPr>
                <w:sz w:val="24"/>
                <w:szCs w:val="24"/>
              </w:rPr>
            </w:pPr>
            <w:r>
              <w:rPr>
                <w:sz w:val="24"/>
                <w:szCs w:val="24"/>
              </w:rPr>
              <w:t>0.04 ± 0.12</w:t>
            </w:r>
          </w:p>
        </w:tc>
        <w:tc>
          <w:tcPr>
            <w:tcW w:w="1440" w:type="dxa"/>
            <w:tcBorders>
              <w:top w:val="nil"/>
              <w:left w:val="nil"/>
              <w:bottom w:val="single" w:sz="8" w:space="0" w:color="A6A6A6" w:themeColor="background1" w:themeShade="A6"/>
              <w:right w:val="nil"/>
            </w:tcBorders>
            <w:vAlign w:val="center"/>
          </w:tcPr>
          <w:p w14:paraId="00000432" w14:textId="77777777" w:rsidR="00B66B58" w:rsidRDefault="00E32990" w:rsidP="00FC429B">
            <w:pPr>
              <w:jc w:val="center"/>
              <w:rPr>
                <w:sz w:val="24"/>
                <w:szCs w:val="24"/>
              </w:rPr>
            </w:pPr>
            <w:r>
              <w:rPr>
                <w:sz w:val="24"/>
                <w:szCs w:val="24"/>
              </w:rPr>
              <w:t>0.41 ± 0.09</w:t>
            </w:r>
          </w:p>
        </w:tc>
        <w:tc>
          <w:tcPr>
            <w:tcW w:w="864" w:type="dxa"/>
            <w:tcBorders>
              <w:top w:val="nil"/>
              <w:left w:val="nil"/>
              <w:bottom w:val="single" w:sz="8" w:space="0" w:color="A6A6A6" w:themeColor="background1" w:themeShade="A6"/>
              <w:right w:val="nil"/>
            </w:tcBorders>
            <w:vAlign w:val="center"/>
          </w:tcPr>
          <w:p w14:paraId="00000433" w14:textId="77777777" w:rsidR="00B66B58" w:rsidRDefault="00E32990" w:rsidP="00FC429B">
            <w:pPr>
              <w:jc w:val="center"/>
              <w:rPr>
                <w:sz w:val="24"/>
                <w:szCs w:val="24"/>
              </w:rPr>
            </w:pPr>
            <w:r>
              <w:rPr>
                <w:sz w:val="24"/>
                <w:szCs w:val="24"/>
              </w:rPr>
              <w:t>180</w:t>
            </w:r>
          </w:p>
        </w:tc>
      </w:tr>
      <w:tr w:rsidR="00B66B58" w14:paraId="5DF8A068" w14:textId="77777777" w:rsidTr="00FC429B">
        <w:trPr>
          <w:trHeight w:val="288"/>
          <w:jc w:val="center"/>
        </w:trPr>
        <w:tc>
          <w:tcPr>
            <w:tcW w:w="1584" w:type="dxa"/>
            <w:vMerge/>
            <w:tcBorders>
              <w:top w:val="single" w:sz="8" w:space="0" w:color="000000"/>
              <w:left w:val="nil"/>
              <w:right w:val="nil"/>
            </w:tcBorders>
          </w:tcPr>
          <w:p w14:paraId="00000434" w14:textId="77777777" w:rsidR="00B66B58" w:rsidRDefault="00B66B58">
            <w:pPr>
              <w:widowControl w:val="0"/>
              <w:pBdr>
                <w:top w:val="nil"/>
                <w:left w:val="nil"/>
                <w:bottom w:val="nil"/>
                <w:right w:val="nil"/>
                <w:between w:val="nil"/>
              </w:pBdr>
              <w:spacing w:line="276" w:lineRule="auto"/>
              <w:rPr>
                <w:sz w:val="24"/>
                <w:szCs w:val="24"/>
              </w:rPr>
            </w:pPr>
          </w:p>
        </w:tc>
        <w:tc>
          <w:tcPr>
            <w:tcW w:w="1584" w:type="dxa"/>
            <w:vMerge w:val="restart"/>
            <w:tcBorders>
              <w:top w:val="single" w:sz="8" w:space="0" w:color="A6A6A6" w:themeColor="background1" w:themeShade="A6"/>
              <w:left w:val="nil"/>
              <w:bottom w:val="nil"/>
              <w:right w:val="nil"/>
            </w:tcBorders>
            <w:vAlign w:val="center"/>
          </w:tcPr>
          <w:p w14:paraId="00000435" w14:textId="77777777" w:rsidR="00B66B58" w:rsidRDefault="00E32990" w:rsidP="00FC429B">
            <w:pPr>
              <w:widowControl w:val="0"/>
              <w:pBdr>
                <w:top w:val="nil"/>
                <w:left w:val="nil"/>
                <w:bottom w:val="nil"/>
                <w:right w:val="nil"/>
                <w:between w:val="nil"/>
              </w:pBdr>
              <w:spacing w:line="276" w:lineRule="auto"/>
              <w:jc w:val="center"/>
              <w:rPr>
                <w:sz w:val="24"/>
                <w:szCs w:val="24"/>
              </w:rPr>
            </w:pPr>
            <w:r>
              <w:rPr>
                <w:sz w:val="24"/>
                <w:szCs w:val="24"/>
              </w:rPr>
              <w:t>LS-Cisco</w:t>
            </w:r>
          </w:p>
        </w:tc>
        <w:tc>
          <w:tcPr>
            <w:tcW w:w="1584" w:type="dxa"/>
            <w:tcBorders>
              <w:top w:val="single" w:sz="8" w:space="0" w:color="A6A6A6" w:themeColor="background1" w:themeShade="A6"/>
              <w:left w:val="nil"/>
              <w:bottom w:val="nil"/>
              <w:right w:val="nil"/>
            </w:tcBorders>
            <w:vAlign w:val="center"/>
          </w:tcPr>
          <w:p w14:paraId="00000436" w14:textId="77777777" w:rsidR="00B66B58" w:rsidRDefault="00E32990" w:rsidP="00FC429B">
            <w:pPr>
              <w:jc w:val="center"/>
              <w:rPr>
                <w:sz w:val="24"/>
                <w:szCs w:val="24"/>
              </w:rPr>
            </w:pPr>
            <w:r>
              <w:rPr>
                <w:sz w:val="24"/>
                <w:szCs w:val="24"/>
              </w:rPr>
              <w:t>2.0</w:t>
            </w:r>
          </w:p>
        </w:tc>
        <w:tc>
          <w:tcPr>
            <w:tcW w:w="1440" w:type="dxa"/>
            <w:tcBorders>
              <w:top w:val="single" w:sz="8" w:space="0" w:color="A6A6A6" w:themeColor="background1" w:themeShade="A6"/>
              <w:left w:val="nil"/>
              <w:bottom w:val="nil"/>
              <w:right w:val="nil"/>
            </w:tcBorders>
            <w:vAlign w:val="center"/>
          </w:tcPr>
          <w:p w14:paraId="00000437" w14:textId="77777777" w:rsidR="00B66B58" w:rsidRDefault="00E32990" w:rsidP="00FC429B">
            <w:pPr>
              <w:jc w:val="center"/>
              <w:rPr>
                <w:sz w:val="24"/>
                <w:szCs w:val="24"/>
              </w:rPr>
            </w:pPr>
            <w:r>
              <w:rPr>
                <w:sz w:val="24"/>
                <w:szCs w:val="24"/>
              </w:rPr>
              <w:t>0.00 ± 0.02</w:t>
            </w:r>
          </w:p>
        </w:tc>
        <w:tc>
          <w:tcPr>
            <w:tcW w:w="1440" w:type="dxa"/>
            <w:tcBorders>
              <w:top w:val="single" w:sz="8" w:space="0" w:color="A6A6A6" w:themeColor="background1" w:themeShade="A6"/>
              <w:left w:val="nil"/>
              <w:bottom w:val="nil"/>
              <w:right w:val="nil"/>
            </w:tcBorders>
            <w:vAlign w:val="center"/>
          </w:tcPr>
          <w:p w14:paraId="00000438" w14:textId="77777777" w:rsidR="00B66B58" w:rsidRDefault="00E32990" w:rsidP="00FC429B">
            <w:pPr>
              <w:jc w:val="center"/>
              <w:rPr>
                <w:sz w:val="24"/>
                <w:szCs w:val="24"/>
              </w:rPr>
            </w:pPr>
            <w:r>
              <w:rPr>
                <w:sz w:val="24"/>
                <w:szCs w:val="24"/>
              </w:rPr>
              <w:t>0.28 ± 0.10</w:t>
            </w:r>
          </w:p>
        </w:tc>
        <w:tc>
          <w:tcPr>
            <w:tcW w:w="864" w:type="dxa"/>
            <w:tcBorders>
              <w:top w:val="single" w:sz="8" w:space="0" w:color="A6A6A6" w:themeColor="background1" w:themeShade="A6"/>
              <w:left w:val="nil"/>
              <w:bottom w:val="nil"/>
              <w:right w:val="nil"/>
            </w:tcBorders>
            <w:vAlign w:val="center"/>
          </w:tcPr>
          <w:p w14:paraId="00000439" w14:textId="77777777" w:rsidR="00B66B58" w:rsidRDefault="00E32990" w:rsidP="00FC429B">
            <w:pPr>
              <w:jc w:val="center"/>
              <w:rPr>
                <w:sz w:val="24"/>
                <w:szCs w:val="24"/>
              </w:rPr>
            </w:pPr>
            <w:r>
              <w:rPr>
                <w:sz w:val="24"/>
                <w:szCs w:val="24"/>
              </w:rPr>
              <w:t>135</w:t>
            </w:r>
          </w:p>
        </w:tc>
      </w:tr>
      <w:tr w:rsidR="00B66B58" w14:paraId="262E8EF3" w14:textId="77777777" w:rsidTr="00FC429B">
        <w:trPr>
          <w:trHeight w:val="288"/>
          <w:jc w:val="center"/>
        </w:trPr>
        <w:tc>
          <w:tcPr>
            <w:tcW w:w="1584" w:type="dxa"/>
            <w:vMerge/>
            <w:tcBorders>
              <w:top w:val="single" w:sz="8" w:space="0" w:color="000000"/>
              <w:left w:val="nil"/>
              <w:right w:val="nil"/>
            </w:tcBorders>
          </w:tcPr>
          <w:p w14:paraId="0000043A" w14:textId="77777777" w:rsidR="00B66B58" w:rsidRDefault="00B66B58">
            <w:pPr>
              <w:widowControl w:val="0"/>
              <w:pBdr>
                <w:top w:val="nil"/>
                <w:left w:val="nil"/>
                <w:bottom w:val="nil"/>
                <w:right w:val="nil"/>
                <w:between w:val="nil"/>
              </w:pBdr>
              <w:spacing w:line="276" w:lineRule="auto"/>
              <w:rPr>
                <w:sz w:val="24"/>
                <w:szCs w:val="24"/>
              </w:rPr>
            </w:pPr>
          </w:p>
        </w:tc>
        <w:tc>
          <w:tcPr>
            <w:tcW w:w="1584" w:type="dxa"/>
            <w:vMerge/>
            <w:tcBorders>
              <w:top w:val="single" w:sz="8" w:space="0" w:color="808080"/>
              <w:left w:val="nil"/>
              <w:bottom w:val="nil"/>
              <w:right w:val="nil"/>
            </w:tcBorders>
            <w:vAlign w:val="center"/>
          </w:tcPr>
          <w:p w14:paraId="0000043B" w14:textId="77777777" w:rsidR="00B66B58" w:rsidRDefault="00B66B58" w:rsidP="00FC429B">
            <w:pPr>
              <w:widowControl w:val="0"/>
              <w:pBdr>
                <w:top w:val="nil"/>
                <w:left w:val="nil"/>
                <w:bottom w:val="nil"/>
                <w:right w:val="nil"/>
                <w:between w:val="nil"/>
              </w:pBdr>
              <w:spacing w:line="276" w:lineRule="auto"/>
              <w:jc w:val="center"/>
              <w:rPr>
                <w:sz w:val="24"/>
                <w:szCs w:val="24"/>
              </w:rPr>
            </w:pPr>
          </w:p>
        </w:tc>
        <w:tc>
          <w:tcPr>
            <w:tcW w:w="1584" w:type="dxa"/>
            <w:tcBorders>
              <w:top w:val="nil"/>
              <w:left w:val="nil"/>
              <w:bottom w:val="nil"/>
              <w:right w:val="nil"/>
            </w:tcBorders>
            <w:vAlign w:val="center"/>
          </w:tcPr>
          <w:p w14:paraId="0000043C" w14:textId="77777777" w:rsidR="00B66B58" w:rsidRDefault="00E32990" w:rsidP="00FC429B">
            <w:pPr>
              <w:jc w:val="center"/>
              <w:rPr>
                <w:sz w:val="24"/>
                <w:szCs w:val="24"/>
              </w:rPr>
            </w:pPr>
            <w:r>
              <w:rPr>
                <w:sz w:val="24"/>
                <w:szCs w:val="24"/>
              </w:rPr>
              <w:t>4.4</w:t>
            </w:r>
          </w:p>
        </w:tc>
        <w:tc>
          <w:tcPr>
            <w:tcW w:w="1440" w:type="dxa"/>
            <w:tcBorders>
              <w:top w:val="nil"/>
              <w:left w:val="nil"/>
              <w:bottom w:val="nil"/>
              <w:right w:val="nil"/>
            </w:tcBorders>
            <w:vAlign w:val="center"/>
          </w:tcPr>
          <w:p w14:paraId="0000043D" w14:textId="77777777" w:rsidR="00B66B58" w:rsidRDefault="00E32990" w:rsidP="00FC429B">
            <w:pPr>
              <w:jc w:val="center"/>
              <w:rPr>
                <w:sz w:val="24"/>
                <w:szCs w:val="24"/>
              </w:rPr>
            </w:pPr>
            <w:r>
              <w:rPr>
                <w:sz w:val="24"/>
                <w:szCs w:val="24"/>
              </w:rPr>
              <w:t>0.00 ± 0.11</w:t>
            </w:r>
          </w:p>
        </w:tc>
        <w:tc>
          <w:tcPr>
            <w:tcW w:w="1440" w:type="dxa"/>
            <w:tcBorders>
              <w:top w:val="nil"/>
              <w:left w:val="nil"/>
              <w:bottom w:val="nil"/>
              <w:right w:val="nil"/>
            </w:tcBorders>
            <w:vAlign w:val="center"/>
          </w:tcPr>
          <w:p w14:paraId="0000043E" w14:textId="77777777" w:rsidR="00B66B58" w:rsidRDefault="00E32990" w:rsidP="00FC429B">
            <w:pPr>
              <w:jc w:val="center"/>
              <w:rPr>
                <w:sz w:val="24"/>
                <w:szCs w:val="24"/>
              </w:rPr>
            </w:pPr>
            <w:r>
              <w:rPr>
                <w:sz w:val="24"/>
                <w:szCs w:val="24"/>
              </w:rPr>
              <w:t>0.39 ± 0.09</w:t>
            </w:r>
          </w:p>
        </w:tc>
        <w:tc>
          <w:tcPr>
            <w:tcW w:w="864" w:type="dxa"/>
            <w:tcBorders>
              <w:top w:val="nil"/>
              <w:left w:val="nil"/>
              <w:bottom w:val="nil"/>
              <w:right w:val="nil"/>
            </w:tcBorders>
            <w:vAlign w:val="center"/>
          </w:tcPr>
          <w:p w14:paraId="0000043F" w14:textId="77777777" w:rsidR="00B66B58" w:rsidRDefault="00E32990" w:rsidP="00FC429B">
            <w:pPr>
              <w:jc w:val="center"/>
              <w:rPr>
                <w:sz w:val="24"/>
                <w:szCs w:val="24"/>
              </w:rPr>
            </w:pPr>
            <w:r>
              <w:rPr>
                <w:sz w:val="24"/>
                <w:szCs w:val="24"/>
              </w:rPr>
              <w:t>125</w:t>
            </w:r>
          </w:p>
        </w:tc>
      </w:tr>
      <w:tr w:rsidR="00B66B58" w14:paraId="632EB998" w14:textId="77777777" w:rsidTr="00FC429B">
        <w:trPr>
          <w:trHeight w:val="288"/>
          <w:jc w:val="center"/>
        </w:trPr>
        <w:tc>
          <w:tcPr>
            <w:tcW w:w="1584" w:type="dxa"/>
            <w:vMerge/>
            <w:tcBorders>
              <w:top w:val="single" w:sz="8" w:space="0" w:color="000000"/>
              <w:left w:val="nil"/>
              <w:right w:val="nil"/>
            </w:tcBorders>
          </w:tcPr>
          <w:p w14:paraId="00000440" w14:textId="77777777" w:rsidR="00B66B58" w:rsidRDefault="00B66B58">
            <w:pPr>
              <w:widowControl w:val="0"/>
              <w:pBdr>
                <w:top w:val="nil"/>
                <w:left w:val="nil"/>
                <w:bottom w:val="nil"/>
                <w:right w:val="nil"/>
                <w:between w:val="nil"/>
              </w:pBdr>
              <w:spacing w:line="276" w:lineRule="auto"/>
              <w:rPr>
                <w:sz w:val="24"/>
                <w:szCs w:val="24"/>
              </w:rPr>
            </w:pPr>
          </w:p>
        </w:tc>
        <w:tc>
          <w:tcPr>
            <w:tcW w:w="1584" w:type="dxa"/>
            <w:vMerge/>
            <w:tcBorders>
              <w:top w:val="single" w:sz="8" w:space="0" w:color="808080"/>
              <w:left w:val="nil"/>
              <w:bottom w:val="nil"/>
              <w:right w:val="nil"/>
            </w:tcBorders>
            <w:vAlign w:val="center"/>
          </w:tcPr>
          <w:p w14:paraId="00000441" w14:textId="77777777" w:rsidR="00B66B58" w:rsidRDefault="00B66B58" w:rsidP="00FC429B">
            <w:pPr>
              <w:widowControl w:val="0"/>
              <w:pBdr>
                <w:top w:val="nil"/>
                <w:left w:val="nil"/>
                <w:bottom w:val="nil"/>
                <w:right w:val="nil"/>
                <w:between w:val="nil"/>
              </w:pBdr>
              <w:spacing w:line="276" w:lineRule="auto"/>
              <w:jc w:val="center"/>
              <w:rPr>
                <w:sz w:val="24"/>
                <w:szCs w:val="24"/>
              </w:rPr>
            </w:pPr>
          </w:p>
        </w:tc>
        <w:tc>
          <w:tcPr>
            <w:tcW w:w="1584" w:type="dxa"/>
            <w:tcBorders>
              <w:top w:val="nil"/>
              <w:left w:val="nil"/>
              <w:bottom w:val="nil"/>
              <w:right w:val="nil"/>
            </w:tcBorders>
            <w:vAlign w:val="center"/>
          </w:tcPr>
          <w:p w14:paraId="00000442" w14:textId="77777777" w:rsidR="00B66B58" w:rsidRDefault="00E32990" w:rsidP="00FC429B">
            <w:pPr>
              <w:jc w:val="center"/>
              <w:rPr>
                <w:sz w:val="24"/>
                <w:szCs w:val="24"/>
              </w:rPr>
            </w:pPr>
            <w:r>
              <w:rPr>
                <w:sz w:val="24"/>
                <w:szCs w:val="24"/>
              </w:rPr>
              <w:t>6.9</w:t>
            </w:r>
          </w:p>
        </w:tc>
        <w:tc>
          <w:tcPr>
            <w:tcW w:w="1440" w:type="dxa"/>
            <w:tcBorders>
              <w:top w:val="nil"/>
              <w:left w:val="nil"/>
              <w:bottom w:val="nil"/>
              <w:right w:val="nil"/>
            </w:tcBorders>
            <w:vAlign w:val="center"/>
          </w:tcPr>
          <w:p w14:paraId="00000443" w14:textId="77777777" w:rsidR="00B66B58" w:rsidRDefault="00E32990" w:rsidP="00FC429B">
            <w:pPr>
              <w:jc w:val="center"/>
              <w:rPr>
                <w:sz w:val="24"/>
                <w:szCs w:val="24"/>
              </w:rPr>
            </w:pPr>
            <w:r>
              <w:rPr>
                <w:sz w:val="24"/>
                <w:szCs w:val="24"/>
              </w:rPr>
              <w:t>0.00 ± 0.04</w:t>
            </w:r>
          </w:p>
        </w:tc>
        <w:tc>
          <w:tcPr>
            <w:tcW w:w="1440" w:type="dxa"/>
            <w:tcBorders>
              <w:top w:val="nil"/>
              <w:left w:val="nil"/>
              <w:bottom w:val="nil"/>
              <w:right w:val="nil"/>
            </w:tcBorders>
            <w:vAlign w:val="center"/>
          </w:tcPr>
          <w:p w14:paraId="00000444" w14:textId="77777777" w:rsidR="00B66B58" w:rsidRDefault="00E32990" w:rsidP="00FC429B">
            <w:pPr>
              <w:jc w:val="center"/>
              <w:rPr>
                <w:sz w:val="24"/>
                <w:szCs w:val="24"/>
              </w:rPr>
            </w:pPr>
            <w:r>
              <w:rPr>
                <w:sz w:val="24"/>
                <w:szCs w:val="24"/>
              </w:rPr>
              <w:t>0.44 ± 0.09</w:t>
            </w:r>
          </w:p>
        </w:tc>
        <w:tc>
          <w:tcPr>
            <w:tcW w:w="864" w:type="dxa"/>
            <w:tcBorders>
              <w:top w:val="nil"/>
              <w:left w:val="nil"/>
              <w:bottom w:val="nil"/>
              <w:right w:val="nil"/>
            </w:tcBorders>
            <w:vAlign w:val="center"/>
          </w:tcPr>
          <w:p w14:paraId="00000445" w14:textId="77777777" w:rsidR="00B66B58" w:rsidRDefault="00E32990" w:rsidP="00FC429B">
            <w:pPr>
              <w:jc w:val="center"/>
              <w:rPr>
                <w:sz w:val="24"/>
                <w:szCs w:val="24"/>
              </w:rPr>
            </w:pPr>
            <w:r>
              <w:rPr>
                <w:sz w:val="24"/>
                <w:szCs w:val="24"/>
              </w:rPr>
              <w:t>55</w:t>
            </w:r>
          </w:p>
        </w:tc>
      </w:tr>
      <w:tr w:rsidR="00B66B58" w14:paraId="1292FAB3" w14:textId="77777777" w:rsidTr="00FC429B">
        <w:trPr>
          <w:trHeight w:val="288"/>
          <w:jc w:val="center"/>
        </w:trPr>
        <w:tc>
          <w:tcPr>
            <w:tcW w:w="1584" w:type="dxa"/>
            <w:vMerge/>
            <w:tcBorders>
              <w:top w:val="single" w:sz="8" w:space="0" w:color="000000"/>
              <w:left w:val="nil"/>
              <w:right w:val="nil"/>
            </w:tcBorders>
          </w:tcPr>
          <w:p w14:paraId="00000446" w14:textId="77777777" w:rsidR="00B66B58" w:rsidRDefault="00B66B58">
            <w:pPr>
              <w:widowControl w:val="0"/>
              <w:pBdr>
                <w:top w:val="nil"/>
                <w:left w:val="nil"/>
                <w:bottom w:val="nil"/>
                <w:right w:val="nil"/>
                <w:between w:val="nil"/>
              </w:pBdr>
              <w:spacing w:line="276" w:lineRule="auto"/>
              <w:rPr>
                <w:sz w:val="24"/>
                <w:szCs w:val="24"/>
              </w:rPr>
            </w:pPr>
          </w:p>
        </w:tc>
        <w:tc>
          <w:tcPr>
            <w:tcW w:w="1584" w:type="dxa"/>
            <w:vMerge/>
            <w:tcBorders>
              <w:top w:val="single" w:sz="8" w:space="0" w:color="808080"/>
              <w:left w:val="nil"/>
              <w:bottom w:val="single" w:sz="8" w:space="0" w:color="A6A6A6" w:themeColor="background1" w:themeShade="A6"/>
              <w:right w:val="nil"/>
            </w:tcBorders>
            <w:vAlign w:val="center"/>
          </w:tcPr>
          <w:p w14:paraId="00000447" w14:textId="77777777" w:rsidR="00B66B58" w:rsidRDefault="00B66B58" w:rsidP="00FC429B">
            <w:pPr>
              <w:widowControl w:val="0"/>
              <w:pBdr>
                <w:top w:val="nil"/>
                <w:left w:val="nil"/>
                <w:bottom w:val="nil"/>
                <w:right w:val="nil"/>
                <w:between w:val="nil"/>
              </w:pBdr>
              <w:spacing w:line="276" w:lineRule="auto"/>
              <w:jc w:val="center"/>
              <w:rPr>
                <w:sz w:val="24"/>
                <w:szCs w:val="24"/>
              </w:rPr>
            </w:pPr>
          </w:p>
        </w:tc>
        <w:tc>
          <w:tcPr>
            <w:tcW w:w="1584" w:type="dxa"/>
            <w:tcBorders>
              <w:top w:val="nil"/>
              <w:left w:val="nil"/>
              <w:bottom w:val="single" w:sz="8" w:space="0" w:color="A6A6A6" w:themeColor="background1" w:themeShade="A6"/>
              <w:right w:val="nil"/>
            </w:tcBorders>
            <w:vAlign w:val="center"/>
          </w:tcPr>
          <w:p w14:paraId="00000448" w14:textId="77777777" w:rsidR="00B66B58" w:rsidRDefault="00E32990" w:rsidP="00FC429B">
            <w:pPr>
              <w:jc w:val="center"/>
              <w:rPr>
                <w:sz w:val="24"/>
                <w:szCs w:val="24"/>
              </w:rPr>
            </w:pPr>
            <w:r>
              <w:rPr>
                <w:sz w:val="24"/>
                <w:szCs w:val="24"/>
              </w:rPr>
              <w:t>8.9</w:t>
            </w:r>
          </w:p>
        </w:tc>
        <w:tc>
          <w:tcPr>
            <w:tcW w:w="1440" w:type="dxa"/>
            <w:tcBorders>
              <w:top w:val="nil"/>
              <w:left w:val="nil"/>
              <w:bottom w:val="single" w:sz="8" w:space="0" w:color="A6A6A6" w:themeColor="background1" w:themeShade="A6"/>
              <w:right w:val="nil"/>
            </w:tcBorders>
            <w:vAlign w:val="center"/>
          </w:tcPr>
          <w:p w14:paraId="00000449" w14:textId="77777777" w:rsidR="00B66B58" w:rsidRDefault="00E32990" w:rsidP="00FC429B">
            <w:pPr>
              <w:jc w:val="center"/>
              <w:rPr>
                <w:sz w:val="24"/>
                <w:szCs w:val="24"/>
              </w:rPr>
            </w:pPr>
            <w:r>
              <w:rPr>
                <w:sz w:val="24"/>
                <w:szCs w:val="24"/>
              </w:rPr>
              <w:t>0.00 ± 0.03</w:t>
            </w:r>
          </w:p>
        </w:tc>
        <w:tc>
          <w:tcPr>
            <w:tcW w:w="1440" w:type="dxa"/>
            <w:tcBorders>
              <w:top w:val="nil"/>
              <w:left w:val="nil"/>
              <w:bottom w:val="single" w:sz="8" w:space="0" w:color="A6A6A6" w:themeColor="background1" w:themeShade="A6"/>
              <w:right w:val="nil"/>
            </w:tcBorders>
            <w:vAlign w:val="center"/>
          </w:tcPr>
          <w:p w14:paraId="0000044A" w14:textId="77777777" w:rsidR="00B66B58" w:rsidRDefault="00E32990" w:rsidP="00FC429B">
            <w:pPr>
              <w:jc w:val="center"/>
              <w:rPr>
                <w:sz w:val="24"/>
                <w:szCs w:val="24"/>
              </w:rPr>
            </w:pPr>
            <w:r>
              <w:rPr>
                <w:sz w:val="24"/>
                <w:szCs w:val="24"/>
              </w:rPr>
              <w:t>0.04 ± 0.07</w:t>
            </w:r>
          </w:p>
        </w:tc>
        <w:tc>
          <w:tcPr>
            <w:tcW w:w="864" w:type="dxa"/>
            <w:tcBorders>
              <w:top w:val="nil"/>
              <w:left w:val="nil"/>
              <w:bottom w:val="single" w:sz="8" w:space="0" w:color="A6A6A6" w:themeColor="background1" w:themeShade="A6"/>
              <w:right w:val="nil"/>
            </w:tcBorders>
            <w:vAlign w:val="center"/>
          </w:tcPr>
          <w:p w14:paraId="0000044B" w14:textId="77777777" w:rsidR="00B66B58" w:rsidRDefault="00E32990" w:rsidP="00FC429B">
            <w:pPr>
              <w:jc w:val="center"/>
              <w:rPr>
                <w:sz w:val="24"/>
                <w:szCs w:val="24"/>
              </w:rPr>
            </w:pPr>
            <w:r>
              <w:rPr>
                <w:sz w:val="24"/>
                <w:szCs w:val="24"/>
              </w:rPr>
              <w:t>54</w:t>
            </w:r>
          </w:p>
        </w:tc>
      </w:tr>
      <w:tr w:rsidR="00B66B58" w14:paraId="2BA86FE2" w14:textId="77777777" w:rsidTr="00FC429B">
        <w:trPr>
          <w:trHeight w:val="288"/>
          <w:jc w:val="center"/>
        </w:trPr>
        <w:tc>
          <w:tcPr>
            <w:tcW w:w="1584" w:type="dxa"/>
            <w:vMerge/>
            <w:tcBorders>
              <w:top w:val="single" w:sz="8" w:space="0" w:color="000000"/>
              <w:left w:val="nil"/>
              <w:right w:val="nil"/>
            </w:tcBorders>
          </w:tcPr>
          <w:p w14:paraId="0000044C" w14:textId="77777777" w:rsidR="00B66B58" w:rsidRDefault="00B66B58">
            <w:pPr>
              <w:widowControl w:val="0"/>
              <w:pBdr>
                <w:top w:val="nil"/>
                <w:left w:val="nil"/>
                <w:bottom w:val="nil"/>
                <w:right w:val="nil"/>
                <w:between w:val="nil"/>
              </w:pBdr>
              <w:spacing w:line="276" w:lineRule="auto"/>
              <w:rPr>
                <w:sz w:val="24"/>
                <w:szCs w:val="24"/>
              </w:rPr>
            </w:pPr>
          </w:p>
        </w:tc>
        <w:tc>
          <w:tcPr>
            <w:tcW w:w="1584" w:type="dxa"/>
            <w:vMerge w:val="restart"/>
            <w:tcBorders>
              <w:top w:val="single" w:sz="8" w:space="0" w:color="A6A6A6" w:themeColor="background1" w:themeShade="A6"/>
              <w:left w:val="nil"/>
              <w:bottom w:val="nil"/>
              <w:right w:val="nil"/>
            </w:tcBorders>
            <w:vAlign w:val="center"/>
          </w:tcPr>
          <w:p w14:paraId="0000044D" w14:textId="77777777" w:rsidR="00B66B58" w:rsidRDefault="00E32990" w:rsidP="00FC429B">
            <w:pPr>
              <w:widowControl w:val="0"/>
              <w:pBdr>
                <w:top w:val="nil"/>
                <w:left w:val="nil"/>
                <w:bottom w:val="nil"/>
                <w:right w:val="nil"/>
                <w:between w:val="nil"/>
              </w:pBdr>
              <w:spacing w:line="276" w:lineRule="auto"/>
              <w:jc w:val="center"/>
              <w:rPr>
                <w:sz w:val="24"/>
                <w:szCs w:val="24"/>
              </w:rPr>
            </w:pPr>
            <w:r>
              <w:rPr>
                <w:sz w:val="24"/>
                <w:szCs w:val="24"/>
              </w:rPr>
              <w:t>LO-Cisco</w:t>
            </w:r>
          </w:p>
        </w:tc>
        <w:tc>
          <w:tcPr>
            <w:tcW w:w="1584" w:type="dxa"/>
            <w:tcBorders>
              <w:top w:val="single" w:sz="8" w:space="0" w:color="A6A6A6" w:themeColor="background1" w:themeShade="A6"/>
              <w:left w:val="nil"/>
              <w:bottom w:val="nil"/>
              <w:right w:val="nil"/>
            </w:tcBorders>
            <w:vAlign w:val="center"/>
          </w:tcPr>
          <w:p w14:paraId="0000044E" w14:textId="77777777" w:rsidR="00B66B58" w:rsidRDefault="00E32990" w:rsidP="00FC429B">
            <w:pPr>
              <w:jc w:val="center"/>
              <w:rPr>
                <w:sz w:val="24"/>
                <w:szCs w:val="24"/>
              </w:rPr>
            </w:pPr>
            <w:r>
              <w:rPr>
                <w:sz w:val="24"/>
                <w:szCs w:val="24"/>
              </w:rPr>
              <w:t>2.0</w:t>
            </w:r>
          </w:p>
        </w:tc>
        <w:tc>
          <w:tcPr>
            <w:tcW w:w="1440" w:type="dxa"/>
            <w:tcBorders>
              <w:top w:val="single" w:sz="8" w:space="0" w:color="A6A6A6" w:themeColor="background1" w:themeShade="A6"/>
              <w:left w:val="nil"/>
              <w:bottom w:val="nil"/>
              <w:right w:val="nil"/>
            </w:tcBorders>
            <w:vAlign w:val="center"/>
          </w:tcPr>
          <w:p w14:paraId="0000044F" w14:textId="77777777" w:rsidR="00B66B58" w:rsidRDefault="00E32990" w:rsidP="00FC429B">
            <w:pPr>
              <w:jc w:val="center"/>
              <w:rPr>
                <w:sz w:val="24"/>
                <w:szCs w:val="24"/>
              </w:rPr>
            </w:pPr>
            <w:r>
              <w:rPr>
                <w:sz w:val="24"/>
                <w:szCs w:val="24"/>
              </w:rPr>
              <w:t>0.00 ± 0.09</w:t>
            </w:r>
          </w:p>
        </w:tc>
        <w:tc>
          <w:tcPr>
            <w:tcW w:w="1440" w:type="dxa"/>
            <w:tcBorders>
              <w:top w:val="single" w:sz="8" w:space="0" w:color="A6A6A6" w:themeColor="background1" w:themeShade="A6"/>
              <w:left w:val="nil"/>
              <w:bottom w:val="nil"/>
              <w:right w:val="nil"/>
            </w:tcBorders>
            <w:vAlign w:val="center"/>
          </w:tcPr>
          <w:p w14:paraId="00000450" w14:textId="77777777" w:rsidR="00B66B58" w:rsidRDefault="00E32990" w:rsidP="00FC429B">
            <w:pPr>
              <w:jc w:val="center"/>
              <w:rPr>
                <w:sz w:val="24"/>
                <w:szCs w:val="24"/>
              </w:rPr>
            </w:pPr>
            <w:r>
              <w:rPr>
                <w:sz w:val="24"/>
                <w:szCs w:val="24"/>
              </w:rPr>
              <w:t>0.38 ± 0.07</w:t>
            </w:r>
          </w:p>
        </w:tc>
        <w:tc>
          <w:tcPr>
            <w:tcW w:w="864" w:type="dxa"/>
            <w:tcBorders>
              <w:top w:val="single" w:sz="8" w:space="0" w:color="A6A6A6" w:themeColor="background1" w:themeShade="A6"/>
              <w:left w:val="nil"/>
              <w:bottom w:val="nil"/>
              <w:right w:val="nil"/>
            </w:tcBorders>
            <w:vAlign w:val="center"/>
          </w:tcPr>
          <w:p w14:paraId="00000451" w14:textId="77777777" w:rsidR="00B66B58" w:rsidRDefault="00E32990" w:rsidP="00FC429B">
            <w:pPr>
              <w:jc w:val="center"/>
              <w:rPr>
                <w:sz w:val="24"/>
                <w:szCs w:val="24"/>
              </w:rPr>
            </w:pPr>
            <w:r>
              <w:rPr>
                <w:sz w:val="24"/>
                <w:szCs w:val="24"/>
              </w:rPr>
              <w:t>240</w:t>
            </w:r>
          </w:p>
        </w:tc>
      </w:tr>
      <w:tr w:rsidR="00B66B58" w14:paraId="77D8F62F" w14:textId="77777777" w:rsidTr="00FC429B">
        <w:trPr>
          <w:trHeight w:val="288"/>
          <w:jc w:val="center"/>
        </w:trPr>
        <w:tc>
          <w:tcPr>
            <w:tcW w:w="1584" w:type="dxa"/>
            <w:vMerge/>
            <w:tcBorders>
              <w:top w:val="single" w:sz="8" w:space="0" w:color="000000"/>
              <w:left w:val="nil"/>
              <w:right w:val="nil"/>
            </w:tcBorders>
          </w:tcPr>
          <w:p w14:paraId="00000452" w14:textId="77777777" w:rsidR="00B66B58" w:rsidRDefault="00B66B58">
            <w:pPr>
              <w:widowControl w:val="0"/>
              <w:pBdr>
                <w:top w:val="nil"/>
                <w:left w:val="nil"/>
                <w:bottom w:val="nil"/>
                <w:right w:val="nil"/>
                <w:between w:val="nil"/>
              </w:pBdr>
              <w:spacing w:line="276" w:lineRule="auto"/>
              <w:rPr>
                <w:sz w:val="24"/>
                <w:szCs w:val="24"/>
              </w:rPr>
            </w:pPr>
          </w:p>
        </w:tc>
        <w:tc>
          <w:tcPr>
            <w:tcW w:w="1584" w:type="dxa"/>
            <w:vMerge/>
            <w:tcBorders>
              <w:top w:val="single" w:sz="8" w:space="0" w:color="808080"/>
              <w:left w:val="nil"/>
              <w:bottom w:val="nil"/>
              <w:right w:val="nil"/>
            </w:tcBorders>
            <w:vAlign w:val="center"/>
          </w:tcPr>
          <w:p w14:paraId="00000453" w14:textId="77777777" w:rsidR="00B66B58" w:rsidRDefault="00B66B58" w:rsidP="00FC429B">
            <w:pPr>
              <w:widowControl w:val="0"/>
              <w:pBdr>
                <w:top w:val="nil"/>
                <w:left w:val="nil"/>
                <w:bottom w:val="nil"/>
                <w:right w:val="nil"/>
                <w:between w:val="nil"/>
              </w:pBdr>
              <w:spacing w:line="276" w:lineRule="auto"/>
              <w:jc w:val="center"/>
              <w:rPr>
                <w:sz w:val="24"/>
                <w:szCs w:val="24"/>
              </w:rPr>
            </w:pPr>
          </w:p>
        </w:tc>
        <w:tc>
          <w:tcPr>
            <w:tcW w:w="1584" w:type="dxa"/>
            <w:tcBorders>
              <w:top w:val="nil"/>
              <w:left w:val="nil"/>
              <w:bottom w:val="nil"/>
              <w:right w:val="nil"/>
            </w:tcBorders>
            <w:vAlign w:val="center"/>
          </w:tcPr>
          <w:p w14:paraId="00000454" w14:textId="77777777" w:rsidR="00B66B58" w:rsidRDefault="00E32990" w:rsidP="00FC429B">
            <w:pPr>
              <w:jc w:val="center"/>
              <w:rPr>
                <w:sz w:val="24"/>
                <w:szCs w:val="24"/>
              </w:rPr>
            </w:pPr>
            <w:r>
              <w:rPr>
                <w:sz w:val="24"/>
                <w:szCs w:val="24"/>
              </w:rPr>
              <w:t>4.4</w:t>
            </w:r>
          </w:p>
        </w:tc>
        <w:tc>
          <w:tcPr>
            <w:tcW w:w="1440" w:type="dxa"/>
            <w:tcBorders>
              <w:top w:val="nil"/>
              <w:left w:val="nil"/>
              <w:bottom w:val="nil"/>
              <w:right w:val="nil"/>
            </w:tcBorders>
            <w:vAlign w:val="center"/>
          </w:tcPr>
          <w:p w14:paraId="00000455" w14:textId="77777777" w:rsidR="00B66B58" w:rsidRDefault="00E32990" w:rsidP="00FC429B">
            <w:pPr>
              <w:jc w:val="center"/>
              <w:rPr>
                <w:sz w:val="24"/>
                <w:szCs w:val="24"/>
              </w:rPr>
            </w:pPr>
            <w:r>
              <w:rPr>
                <w:sz w:val="24"/>
                <w:szCs w:val="24"/>
              </w:rPr>
              <w:t>0.05 ± 0.07</w:t>
            </w:r>
          </w:p>
        </w:tc>
        <w:tc>
          <w:tcPr>
            <w:tcW w:w="1440" w:type="dxa"/>
            <w:tcBorders>
              <w:top w:val="nil"/>
              <w:left w:val="nil"/>
              <w:bottom w:val="nil"/>
              <w:right w:val="nil"/>
            </w:tcBorders>
            <w:vAlign w:val="center"/>
          </w:tcPr>
          <w:p w14:paraId="00000456" w14:textId="77777777" w:rsidR="00B66B58" w:rsidRDefault="00E32990" w:rsidP="00FC429B">
            <w:pPr>
              <w:jc w:val="center"/>
              <w:rPr>
                <w:sz w:val="24"/>
                <w:szCs w:val="24"/>
              </w:rPr>
            </w:pPr>
            <w:r>
              <w:rPr>
                <w:sz w:val="24"/>
                <w:szCs w:val="24"/>
              </w:rPr>
              <w:t>0.51 ± 0.07</w:t>
            </w:r>
          </w:p>
        </w:tc>
        <w:tc>
          <w:tcPr>
            <w:tcW w:w="864" w:type="dxa"/>
            <w:tcBorders>
              <w:top w:val="nil"/>
              <w:left w:val="nil"/>
              <w:bottom w:val="nil"/>
              <w:right w:val="nil"/>
            </w:tcBorders>
            <w:vAlign w:val="center"/>
          </w:tcPr>
          <w:p w14:paraId="00000457" w14:textId="77777777" w:rsidR="00B66B58" w:rsidRDefault="00E32990" w:rsidP="00FC429B">
            <w:pPr>
              <w:jc w:val="center"/>
              <w:rPr>
                <w:sz w:val="24"/>
                <w:szCs w:val="24"/>
              </w:rPr>
            </w:pPr>
            <w:r>
              <w:rPr>
                <w:sz w:val="24"/>
                <w:szCs w:val="24"/>
              </w:rPr>
              <w:t>235</w:t>
            </w:r>
          </w:p>
        </w:tc>
      </w:tr>
      <w:tr w:rsidR="00B66B58" w14:paraId="5969550B" w14:textId="77777777" w:rsidTr="00FC429B">
        <w:trPr>
          <w:trHeight w:val="288"/>
          <w:jc w:val="center"/>
        </w:trPr>
        <w:tc>
          <w:tcPr>
            <w:tcW w:w="1584" w:type="dxa"/>
            <w:vMerge/>
            <w:tcBorders>
              <w:top w:val="single" w:sz="8" w:space="0" w:color="000000"/>
              <w:left w:val="nil"/>
              <w:right w:val="nil"/>
            </w:tcBorders>
          </w:tcPr>
          <w:p w14:paraId="00000458" w14:textId="77777777" w:rsidR="00B66B58" w:rsidRDefault="00B66B58">
            <w:pPr>
              <w:widowControl w:val="0"/>
              <w:pBdr>
                <w:top w:val="nil"/>
                <w:left w:val="nil"/>
                <w:bottom w:val="nil"/>
                <w:right w:val="nil"/>
                <w:between w:val="nil"/>
              </w:pBdr>
              <w:spacing w:line="276" w:lineRule="auto"/>
              <w:rPr>
                <w:sz w:val="24"/>
                <w:szCs w:val="24"/>
              </w:rPr>
            </w:pPr>
          </w:p>
        </w:tc>
        <w:tc>
          <w:tcPr>
            <w:tcW w:w="1584" w:type="dxa"/>
            <w:vMerge/>
            <w:tcBorders>
              <w:top w:val="single" w:sz="8" w:space="0" w:color="808080"/>
              <w:left w:val="nil"/>
              <w:bottom w:val="nil"/>
              <w:right w:val="nil"/>
            </w:tcBorders>
            <w:vAlign w:val="center"/>
          </w:tcPr>
          <w:p w14:paraId="00000459" w14:textId="77777777" w:rsidR="00B66B58" w:rsidRDefault="00B66B58" w:rsidP="00FC429B">
            <w:pPr>
              <w:widowControl w:val="0"/>
              <w:pBdr>
                <w:top w:val="nil"/>
                <w:left w:val="nil"/>
                <w:bottom w:val="nil"/>
                <w:right w:val="nil"/>
                <w:between w:val="nil"/>
              </w:pBdr>
              <w:spacing w:line="276" w:lineRule="auto"/>
              <w:jc w:val="center"/>
              <w:rPr>
                <w:sz w:val="24"/>
                <w:szCs w:val="24"/>
              </w:rPr>
            </w:pPr>
          </w:p>
        </w:tc>
        <w:tc>
          <w:tcPr>
            <w:tcW w:w="1584" w:type="dxa"/>
            <w:tcBorders>
              <w:top w:val="nil"/>
              <w:left w:val="nil"/>
              <w:bottom w:val="nil"/>
              <w:right w:val="nil"/>
            </w:tcBorders>
            <w:vAlign w:val="center"/>
          </w:tcPr>
          <w:p w14:paraId="0000045A" w14:textId="77777777" w:rsidR="00B66B58" w:rsidRDefault="00E32990" w:rsidP="00FC429B">
            <w:pPr>
              <w:jc w:val="center"/>
              <w:rPr>
                <w:sz w:val="24"/>
                <w:szCs w:val="24"/>
              </w:rPr>
            </w:pPr>
            <w:r>
              <w:rPr>
                <w:sz w:val="24"/>
                <w:szCs w:val="24"/>
              </w:rPr>
              <w:t>6.9</w:t>
            </w:r>
          </w:p>
        </w:tc>
        <w:tc>
          <w:tcPr>
            <w:tcW w:w="1440" w:type="dxa"/>
            <w:tcBorders>
              <w:top w:val="nil"/>
              <w:left w:val="nil"/>
              <w:bottom w:val="nil"/>
              <w:right w:val="nil"/>
            </w:tcBorders>
            <w:vAlign w:val="center"/>
          </w:tcPr>
          <w:p w14:paraId="0000045B" w14:textId="77777777" w:rsidR="00B66B58" w:rsidRDefault="00E32990" w:rsidP="00FC429B">
            <w:pPr>
              <w:jc w:val="center"/>
              <w:rPr>
                <w:sz w:val="24"/>
                <w:szCs w:val="24"/>
              </w:rPr>
            </w:pPr>
            <w:r>
              <w:rPr>
                <w:sz w:val="24"/>
                <w:szCs w:val="24"/>
              </w:rPr>
              <w:t>0.00 ± 0.02</w:t>
            </w:r>
          </w:p>
        </w:tc>
        <w:tc>
          <w:tcPr>
            <w:tcW w:w="1440" w:type="dxa"/>
            <w:tcBorders>
              <w:top w:val="nil"/>
              <w:left w:val="nil"/>
              <w:bottom w:val="nil"/>
              <w:right w:val="nil"/>
            </w:tcBorders>
            <w:vAlign w:val="center"/>
          </w:tcPr>
          <w:p w14:paraId="0000045C" w14:textId="77777777" w:rsidR="00B66B58" w:rsidRDefault="00E32990" w:rsidP="00FC429B">
            <w:pPr>
              <w:jc w:val="center"/>
              <w:rPr>
                <w:sz w:val="24"/>
                <w:szCs w:val="24"/>
              </w:rPr>
            </w:pPr>
            <w:r>
              <w:rPr>
                <w:sz w:val="24"/>
                <w:szCs w:val="24"/>
              </w:rPr>
              <w:t>0.40 ± 0.05</w:t>
            </w:r>
          </w:p>
        </w:tc>
        <w:tc>
          <w:tcPr>
            <w:tcW w:w="864" w:type="dxa"/>
            <w:tcBorders>
              <w:top w:val="nil"/>
              <w:left w:val="nil"/>
              <w:bottom w:val="nil"/>
              <w:right w:val="nil"/>
            </w:tcBorders>
            <w:vAlign w:val="center"/>
          </w:tcPr>
          <w:p w14:paraId="0000045D" w14:textId="77777777" w:rsidR="00B66B58" w:rsidRDefault="00E32990" w:rsidP="00FC429B">
            <w:pPr>
              <w:jc w:val="center"/>
              <w:rPr>
                <w:sz w:val="24"/>
                <w:szCs w:val="24"/>
              </w:rPr>
            </w:pPr>
            <w:r>
              <w:rPr>
                <w:sz w:val="24"/>
                <w:szCs w:val="24"/>
              </w:rPr>
              <w:t>191</w:t>
            </w:r>
          </w:p>
        </w:tc>
      </w:tr>
      <w:tr w:rsidR="00B66B58" w14:paraId="38F07D75" w14:textId="77777777" w:rsidTr="00FC429B">
        <w:trPr>
          <w:trHeight w:val="288"/>
          <w:jc w:val="center"/>
        </w:trPr>
        <w:tc>
          <w:tcPr>
            <w:tcW w:w="1584" w:type="dxa"/>
            <w:vMerge/>
            <w:tcBorders>
              <w:top w:val="single" w:sz="8" w:space="0" w:color="000000"/>
              <w:left w:val="nil"/>
              <w:bottom w:val="single" w:sz="12" w:space="0" w:color="auto"/>
              <w:right w:val="nil"/>
            </w:tcBorders>
          </w:tcPr>
          <w:p w14:paraId="0000045E" w14:textId="77777777" w:rsidR="00B66B58" w:rsidRDefault="00B66B58">
            <w:pPr>
              <w:widowControl w:val="0"/>
              <w:pBdr>
                <w:top w:val="nil"/>
                <w:left w:val="nil"/>
                <w:bottom w:val="nil"/>
                <w:right w:val="nil"/>
                <w:between w:val="nil"/>
              </w:pBdr>
              <w:spacing w:line="276" w:lineRule="auto"/>
              <w:rPr>
                <w:sz w:val="24"/>
                <w:szCs w:val="24"/>
              </w:rPr>
            </w:pPr>
          </w:p>
        </w:tc>
        <w:tc>
          <w:tcPr>
            <w:tcW w:w="1584" w:type="dxa"/>
            <w:vMerge/>
            <w:tcBorders>
              <w:top w:val="single" w:sz="8" w:space="0" w:color="808080"/>
              <w:left w:val="nil"/>
              <w:bottom w:val="single" w:sz="12" w:space="0" w:color="auto"/>
              <w:right w:val="nil"/>
            </w:tcBorders>
            <w:vAlign w:val="center"/>
          </w:tcPr>
          <w:p w14:paraId="0000045F" w14:textId="77777777" w:rsidR="00B66B58" w:rsidRDefault="00B66B58" w:rsidP="00FC429B">
            <w:pPr>
              <w:widowControl w:val="0"/>
              <w:pBdr>
                <w:top w:val="nil"/>
                <w:left w:val="nil"/>
                <w:bottom w:val="nil"/>
                <w:right w:val="nil"/>
                <w:between w:val="nil"/>
              </w:pBdr>
              <w:spacing w:line="276" w:lineRule="auto"/>
              <w:jc w:val="center"/>
              <w:rPr>
                <w:sz w:val="24"/>
                <w:szCs w:val="24"/>
              </w:rPr>
            </w:pPr>
          </w:p>
        </w:tc>
        <w:tc>
          <w:tcPr>
            <w:tcW w:w="1584" w:type="dxa"/>
            <w:tcBorders>
              <w:top w:val="nil"/>
              <w:left w:val="nil"/>
              <w:bottom w:val="single" w:sz="12" w:space="0" w:color="auto"/>
              <w:right w:val="nil"/>
            </w:tcBorders>
            <w:vAlign w:val="center"/>
          </w:tcPr>
          <w:p w14:paraId="00000460" w14:textId="77777777" w:rsidR="00B66B58" w:rsidRDefault="00E32990" w:rsidP="00FC429B">
            <w:pPr>
              <w:jc w:val="center"/>
              <w:rPr>
                <w:sz w:val="24"/>
                <w:szCs w:val="24"/>
              </w:rPr>
            </w:pPr>
            <w:r>
              <w:rPr>
                <w:sz w:val="24"/>
                <w:szCs w:val="24"/>
              </w:rPr>
              <w:t>8.9</w:t>
            </w:r>
          </w:p>
        </w:tc>
        <w:tc>
          <w:tcPr>
            <w:tcW w:w="1440" w:type="dxa"/>
            <w:tcBorders>
              <w:top w:val="nil"/>
              <w:left w:val="nil"/>
              <w:bottom w:val="single" w:sz="12" w:space="0" w:color="auto"/>
              <w:right w:val="nil"/>
            </w:tcBorders>
            <w:vAlign w:val="center"/>
          </w:tcPr>
          <w:p w14:paraId="00000461" w14:textId="77777777" w:rsidR="00B66B58" w:rsidRDefault="00E32990" w:rsidP="00FC429B">
            <w:pPr>
              <w:jc w:val="center"/>
              <w:rPr>
                <w:sz w:val="24"/>
                <w:szCs w:val="24"/>
              </w:rPr>
            </w:pPr>
            <w:r>
              <w:rPr>
                <w:sz w:val="24"/>
                <w:szCs w:val="24"/>
              </w:rPr>
              <w:t>0.00 ± 0.14</w:t>
            </w:r>
          </w:p>
        </w:tc>
        <w:tc>
          <w:tcPr>
            <w:tcW w:w="1440" w:type="dxa"/>
            <w:tcBorders>
              <w:top w:val="nil"/>
              <w:left w:val="nil"/>
              <w:bottom w:val="single" w:sz="12" w:space="0" w:color="auto"/>
              <w:right w:val="nil"/>
            </w:tcBorders>
            <w:vAlign w:val="center"/>
          </w:tcPr>
          <w:p w14:paraId="00000462" w14:textId="77777777" w:rsidR="00B66B58" w:rsidRDefault="00E32990" w:rsidP="00FC429B">
            <w:pPr>
              <w:jc w:val="center"/>
              <w:rPr>
                <w:sz w:val="24"/>
                <w:szCs w:val="24"/>
              </w:rPr>
            </w:pPr>
            <w:r>
              <w:rPr>
                <w:sz w:val="24"/>
                <w:szCs w:val="24"/>
              </w:rPr>
              <w:t>0.32 ± 0.09</w:t>
            </w:r>
          </w:p>
        </w:tc>
        <w:tc>
          <w:tcPr>
            <w:tcW w:w="864" w:type="dxa"/>
            <w:tcBorders>
              <w:top w:val="nil"/>
              <w:left w:val="nil"/>
              <w:bottom w:val="single" w:sz="12" w:space="0" w:color="auto"/>
              <w:right w:val="nil"/>
            </w:tcBorders>
            <w:vAlign w:val="center"/>
          </w:tcPr>
          <w:p w14:paraId="00000463" w14:textId="77777777" w:rsidR="00B66B58" w:rsidRDefault="00E32990" w:rsidP="00FC429B">
            <w:pPr>
              <w:jc w:val="center"/>
              <w:rPr>
                <w:sz w:val="24"/>
                <w:szCs w:val="24"/>
              </w:rPr>
            </w:pPr>
            <w:r>
              <w:rPr>
                <w:sz w:val="24"/>
                <w:szCs w:val="24"/>
              </w:rPr>
              <w:t>164</w:t>
            </w:r>
          </w:p>
        </w:tc>
      </w:tr>
    </w:tbl>
    <w:p w14:paraId="00000464" w14:textId="77777777" w:rsidR="00B66B58" w:rsidRDefault="00B66B58">
      <w:pPr>
        <w:rPr>
          <w:rFonts w:ascii="Times New Roman" w:eastAsia="Times New Roman" w:hAnsi="Times New Roman" w:cs="Times New Roman"/>
        </w:rPr>
      </w:pPr>
    </w:p>
    <w:p w14:paraId="00000465" w14:textId="77777777" w:rsidR="00B66B58" w:rsidRDefault="00E32990">
      <w:pPr>
        <w:rPr>
          <w:rFonts w:ascii="Times New Roman" w:eastAsia="Times New Roman" w:hAnsi="Times New Roman" w:cs="Times New Roman"/>
        </w:rPr>
      </w:pPr>
      <w:r>
        <w:br w:type="page"/>
      </w:r>
      <w:r>
        <w:rPr>
          <w:rFonts w:ascii="Times New Roman" w:eastAsia="Times New Roman" w:hAnsi="Times New Roman" w:cs="Times New Roman"/>
          <w:b/>
        </w:rPr>
        <w:lastRenderedPageBreak/>
        <w:t>FIGURES:</w:t>
      </w:r>
    </w:p>
    <w:p w14:paraId="00000466" w14:textId="77777777" w:rsidR="00B66B58" w:rsidRDefault="00B66B58">
      <w:pPr>
        <w:spacing w:line="276" w:lineRule="auto"/>
        <w:rPr>
          <w:rFonts w:ascii="Times New Roman" w:eastAsia="Times New Roman" w:hAnsi="Times New Roman" w:cs="Times New Roman"/>
        </w:rPr>
      </w:pPr>
    </w:p>
    <w:p w14:paraId="00000467" w14:textId="77777777" w:rsidR="00B66B58" w:rsidRDefault="00B66B58">
      <w:pPr>
        <w:spacing w:line="276" w:lineRule="auto"/>
        <w:rPr>
          <w:rFonts w:ascii="Times New Roman" w:eastAsia="Times New Roman" w:hAnsi="Times New Roman" w:cs="Times New Roman"/>
        </w:rPr>
      </w:pPr>
    </w:p>
    <w:p w14:paraId="00000468" w14:textId="77777777" w:rsidR="00B66B58" w:rsidRDefault="00E32990">
      <w:pPr>
        <w:spacing w:line="276"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1710A419" wp14:editId="7473FF36">
            <wp:extent cx="5958326" cy="2689927"/>
            <wp:effectExtent l="0" t="0" r="0" b="0"/>
            <wp:docPr id="2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5958326" cy="2689927"/>
                    </a:xfrm>
                    <a:prstGeom prst="rect">
                      <a:avLst/>
                    </a:prstGeom>
                    <a:ln/>
                  </pic:spPr>
                </pic:pic>
              </a:graphicData>
            </a:graphic>
          </wp:inline>
        </w:drawing>
      </w:r>
    </w:p>
    <w:p w14:paraId="00000469" w14:textId="77777777" w:rsidR="00B66B58" w:rsidRDefault="00B66B58">
      <w:pPr>
        <w:spacing w:line="276" w:lineRule="auto"/>
        <w:rPr>
          <w:rFonts w:ascii="Times New Roman" w:eastAsia="Times New Roman" w:hAnsi="Times New Roman" w:cs="Times New Roman"/>
        </w:rPr>
      </w:pPr>
    </w:p>
    <w:p w14:paraId="0000046A" w14:textId="77777777" w:rsidR="00B66B58" w:rsidRDefault="00E32990">
      <w:pPr>
        <w:spacing w:line="276" w:lineRule="auto"/>
        <w:rPr>
          <w:rFonts w:ascii="Times New Roman" w:eastAsia="Times New Roman" w:hAnsi="Times New Roman" w:cs="Times New Roman"/>
        </w:rPr>
      </w:pPr>
      <w:r>
        <w:rPr>
          <w:rFonts w:ascii="Times New Roman" w:eastAsia="Times New Roman" w:hAnsi="Times New Roman" w:cs="Times New Roman"/>
        </w:rPr>
        <w:t>Figure 1. Map showing the location of each lake (LS = Lake Superior; LO = Lake Ontario; LK = Lake Konnevesi) sampled in North America (A) and Europe (B).</w:t>
      </w:r>
    </w:p>
    <w:p w14:paraId="0000046B" w14:textId="77777777" w:rsidR="00B66B58" w:rsidRDefault="00B66B58">
      <w:pPr>
        <w:spacing w:line="276" w:lineRule="auto"/>
        <w:rPr>
          <w:rFonts w:ascii="Times New Roman" w:eastAsia="Times New Roman" w:hAnsi="Times New Roman" w:cs="Times New Roman"/>
        </w:rPr>
      </w:pPr>
    </w:p>
    <w:p w14:paraId="0000046C" w14:textId="77777777" w:rsidR="00B66B58" w:rsidRDefault="00E32990">
      <w:pPr>
        <w:rPr>
          <w:rFonts w:ascii="Times New Roman" w:eastAsia="Times New Roman" w:hAnsi="Times New Roman" w:cs="Times New Roman"/>
        </w:rPr>
      </w:pPr>
      <w:r>
        <w:br w:type="page"/>
      </w:r>
    </w:p>
    <w:p w14:paraId="0000046D" w14:textId="77777777" w:rsidR="00B66B58" w:rsidRDefault="00E32990">
      <w:pPr>
        <w:spacing w:line="276" w:lineRule="auto"/>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2112BA4C" wp14:editId="6681BCDD">
            <wp:extent cx="5219407" cy="7315200"/>
            <wp:effectExtent l="0" t="0" r="0" b="0"/>
            <wp:docPr id="2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5219407" cy="7315200"/>
                    </a:xfrm>
                    <a:prstGeom prst="rect">
                      <a:avLst/>
                    </a:prstGeom>
                    <a:ln/>
                  </pic:spPr>
                </pic:pic>
              </a:graphicData>
            </a:graphic>
          </wp:inline>
        </w:drawing>
      </w:r>
    </w:p>
    <w:p w14:paraId="0000046E" w14:textId="77777777" w:rsidR="00B66B58" w:rsidRDefault="00B66B58">
      <w:pPr>
        <w:spacing w:line="276" w:lineRule="auto"/>
        <w:rPr>
          <w:rFonts w:ascii="Times New Roman" w:eastAsia="Times New Roman" w:hAnsi="Times New Roman" w:cs="Times New Roman"/>
        </w:rPr>
      </w:pPr>
    </w:p>
    <w:p w14:paraId="0000046F" w14:textId="77777777" w:rsidR="00B66B58" w:rsidRDefault="009B083D">
      <w:pPr>
        <w:spacing w:line="276" w:lineRule="auto"/>
        <w:rPr>
          <w:rFonts w:ascii="Times New Roman" w:eastAsia="Times New Roman" w:hAnsi="Times New Roman" w:cs="Times New Roman"/>
        </w:rPr>
      </w:pPr>
      <w:sdt>
        <w:sdtPr>
          <w:tag w:val="goog_rdk_18"/>
          <w:id w:val="-99419756"/>
        </w:sdtPr>
        <w:sdtEndPr/>
        <w:sdtContent>
          <w:commentRangeStart w:id="15"/>
        </w:sdtContent>
      </w:sdt>
      <w:r w:rsidR="00E32990">
        <w:rPr>
          <w:rFonts w:ascii="Times New Roman" w:eastAsia="Times New Roman" w:hAnsi="Times New Roman" w:cs="Times New Roman"/>
        </w:rPr>
        <w:t>Figure</w:t>
      </w:r>
      <w:commentRangeEnd w:id="15"/>
      <w:r w:rsidR="00E32990">
        <w:commentReference w:id="15"/>
      </w:r>
      <w:r w:rsidR="00E32990">
        <w:rPr>
          <w:rFonts w:ascii="Times New Roman" w:eastAsia="Times New Roman" w:hAnsi="Times New Roman" w:cs="Times New Roman"/>
        </w:rPr>
        <w:t xml:space="preserve"> 2. Crossbreeding design (A) and a theoretical division of families from a single female into microplates (B) when the number of offspring equals 36.</w:t>
      </w:r>
    </w:p>
    <w:p w14:paraId="00000470" w14:textId="77777777" w:rsidR="00B66B58" w:rsidRDefault="00E32990">
      <w:pPr>
        <w:rPr>
          <w:rFonts w:ascii="Times New Roman" w:eastAsia="Times New Roman" w:hAnsi="Times New Roman" w:cs="Times New Roman"/>
        </w:rPr>
      </w:pPr>
      <w:r>
        <w:br w:type="page"/>
      </w:r>
    </w:p>
    <w:p w14:paraId="00000471" w14:textId="77777777" w:rsidR="00B66B58" w:rsidRDefault="00E32990">
      <w:pPr>
        <w:spacing w:line="276" w:lineRule="auto"/>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1A376086" wp14:editId="597EC048">
            <wp:extent cx="5565490" cy="7589520"/>
            <wp:effectExtent l="0" t="0" r="0" b="0"/>
            <wp:docPr id="22" name="image1.png"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Chart&#10;&#10;Description automatically generated"/>
                    <pic:cNvPicPr preferRelativeResize="0"/>
                  </pic:nvPicPr>
                  <pic:blipFill>
                    <a:blip r:embed="rId15"/>
                    <a:srcRect/>
                    <a:stretch>
                      <a:fillRect/>
                    </a:stretch>
                  </pic:blipFill>
                  <pic:spPr>
                    <a:xfrm>
                      <a:off x="0" y="0"/>
                      <a:ext cx="5565490" cy="7589520"/>
                    </a:xfrm>
                    <a:prstGeom prst="rect">
                      <a:avLst/>
                    </a:prstGeom>
                    <a:ln/>
                  </pic:spPr>
                </pic:pic>
              </a:graphicData>
            </a:graphic>
          </wp:inline>
        </w:drawing>
      </w:r>
    </w:p>
    <w:p w14:paraId="00000472" w14:textId="77777777" w:rsidR="00B66B58" w:rsidRDefault="00B66B58">
      <w:pPr>
        <w:spacing w:line="276" w:lineRule="auto"/>
        <w:jc w:val="center"/>
        <w:rPr>
          <w:rFonts w:ascii="Times New Roman" w:eastAsia="Times New Roman" w:hAnsi="Times New Roman" w:cs="Times New Roman"/>
        </w:rPr>
      </w:pPr>
    </w:p>
    <w:p w14:paraId="00000473" w14:textId="77777777" w:rsidR="00B66B58" w:rsidRDefault="00E32990">
      <w:pPr>
        <w:spacing w:line="276" w:lineRule="auto"/>
        <w:rPr>
          <w:rFonts w:ascii="Times New Roman" w:eastAsia="Times New Roman" w:hAnsi="Times New Roman" w:cs="Times New Roman"/>
        </w:rPr>
      </w:pPr>
      <w:r>
        <w:rPr>
          <w:rFonts w:ascii="Times New Roman" w:eastAsia="Times New Roman" w:hAnsi="Times New Roman" w:cs="Times New Roman"/>
        </w:rPr>
        <w:t>Figure 3. Mean embryo survival (%; ES), incubation period (number of days post-fertilization; DPF), and incubation period (accumulated degree day (°C); ADD) at each incubation temperature from Lake Konnevesi (LK-Vendace (</w:t>
      </w:r>
      <w:r>
        <w:rPr>
          <w:rFonts w:ascii="Times New Roman" w:eastAsia="Times New Roman" w:hAnsi="Times New Roman" w:cs="Times New Roman"/>
          <w:i/>
        </w:rPr>
        <w:t>Coregonus albula</w:t>
      </w:r>
      <w:r>
        <w:rPr>
          <w:rFonts w:ascii="Times New Roman" w:eastAsia="Times New Roman" w:hAnsi="Times New Roman" w:cs="Times New Roman"/>
        </w:rPr>
        <w:t>) and LK-Whitefish (</w:t>
      </w:r>
      <w:r>
        <w:rPr>
          <w:rFonts w:ascii="Times New Roman" w:eastAsia="Times New Roman" w:hAnsi="Times New Roman" w:cs="Times New Roman"/>
          <w:i/>
        </w:rPr>
        <w:t>C. lavaretus</w:t>
      </w:r>
      <w:r>
        <w:rPr>
          <w:rFonts w:ascii="Times New Roman" w:eastAsia="Times New Roman" w:hAnsi="Times New Roman" w:cs="Times New Roman"/>
        </w:rPr>
        <w:t>)), Lake Superior (LS-Cisco (</w:t>
      </w:r>
      <w:r>
        <w:rPr>
          <w:rFonts w:ascii="Times New Roman" w:eastAsia="Times New Roman" w:hAnsi="Times New Roman" w:cs="Times New Roman"/>
          <w:i/>
        </w:rPr>
        <w:t>C. artedi</w:t>
      </w:r>
      <w:r>
        <w:rPr>
          <w:rFonts w:ascii="Times New Roman" w:eastAsia="Times New Roman" w:hAnsi="Times New Roman" w:cs="Times New Roman"/>
        </w:rPr>
        <w:t>)), and Lake Ontario (LO-Cisco). Error bars indicate standard error.</w:t>
      </w:r>
      <w:r>
        <w:br w:type="page"/>
      </w:r>
    </w:p>
    <w:p w14:paraId="00000474" w14:textId="77777777" w:rsidR="00B66B58" w:rsidRDefault="00E32990">
      <w:pPr>
        <w:spacing w:line="276" w:lineRule="auto"/>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6EA36E8F" wp14:editId="0ED54D14">
            <wp:extent cx="5120640" cy="6400800"/>
            <wp:effectExtent l="0" t="0" r="0" b="0"/>
            <wp:docPr id="24" name="image2.png"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Chart&#10;&#10;Description automatically generated"/>
                    <pic:cNvPicPr preferRelativeResize="0"/>
                  </pic:nvPicPr>
                  <pic:blipFill>
                    <a:blip r:embed="rId16"/>
                    <a:srcRect/>
                    <a:stretch>
                      <a:fillRect/>
                    </a:stretch>
                  </pic:blipFill>
                  <pic:spPr>
                    <a:xfrm>
                      <a:off x="0" y="0"/>
                      <a:ext cx="5120640" cy="6400800"/>
                    </a:xfrm>
                    <a:prstGeom prst="rect">
                      <a:avLst/>
                    </a:prstGeom>
                    <a:ln/>
                  </pic:spPr>
                </pic:pic>
              </a:graphicData>
            </a:graphic>
          </wp:inline>
        </w:drawing>
      </w:r>
    </w:p>
    <w:p w14:paraId="00000475" w14:textId="77777777" w:rsidR="00B66B58" w:rsidRDefault="00B66B58">
      <w:pPr>
        <w:spacing w:line="276" w:lineRule="auto"/>
        <w:rPr>
          <w:rFonts w:ascii="Times New Roman" w:eastAsia="Times New Roman" w:hAnsi="Times New Roman" w:cs="Times New Roman"/>
        </w:rPr>
      </w:pPr>
    </w:p>
    <w:p w14:paraId="00000476" w14:textId="77777777" w:rsidR="00B66B58" w:rsidRDefault="00E32990">
      <w:pPr>
        <w:spacing w:line="276" w:lineRule="auto"/>
        <w:rPr>
          <w:rFonts w:ascii="Times New Roman" w:eastAsia="Times New Roman" w:hAnsi="Times New Roman" w:cs="Times New Roman"/>
        </w:rPr>
      </w:pPr>
      <w:r>
        <w:rPr>
          <w:rFonts w:ascii="Times New Roman" w:eastAsia="Times New Roman" w:hAnsi="Times New Roman" w:cs="Times New Roman"/>
        </w:rPr>
        <w:t>Figure 4. Mean length-at-hatch (LAH) and yolk-sac volume (YSV) at each incubation temperature from Lake Konnevesi (LK-Vendace (</w:t>
      </w:r>
      <w:r>
        <w:rPr>
          <w:rFonts w:ascii="Times New Roman" w:eastAsia="Times New Roman" w:hAnsi="Times New Roman" w:cs="Times New Roman"/>
          <w:i/>
        </w:rPr>
        <w:t>Coregonus albula</w:t>
      </w:r>
      <w:r>
        <w:rPr>
          <w:rFonts w:ascii="Times New Roman" w:eastAsia="Times New Roman" w:hAnsi="Times New Roman" w:cs="Times New Roman"/>
        </w:rPr>
        <w:t>) and LK-Whitefish (</w:t>
      </w:r>
      <w:r>
        <w:rPr>
          <w:rFonts w:ascii="Times New Roman" w:eastAsia="Times New Roman" w:hAnsi="Times New Roman" w:cs="Times New Roman"/>
          <w:i/>
        </w:rPr>
        <w:t>C. lavaretus</w:t>
      </w:r>
      <w:r>
        <w:rPr>
          <w:rFonts w:ascii="Times New Roman" w:eastAsia="Times New Roman" w:hAnsi="Times New Roman" w:cs="Times New Roman"/>
        </w:rPr>
        <w:t>)), Lake Superior (LS-Cisco (</w:t>
      </w:r>
      <w:r>
        <w:rPr>
          <w:rFonts w:ascii="Times New Roman" w:eastAsia="Times New Roman" w:hAnsi="Times New Roman" w:cs="Times New Roman"/>
          <w:i/>
        </w:rPr>
        <w:t>C. artedi</w:t>
      </w:r>
      <w:r>
        <w:rPr>
          <w:rFonts w:ascii="Times New Roman" w:eastAsia="Times New Roman" w:hAnsi="Times New Roman" w:cs="Times New Roman"/>
        </w:rPr>
        <w:t>)), and Lake Ontario (LO-Cisco). Error bars indicate standard error.</w:t>
      </w:r>
    </w:p>
    <w:sectPr w:rsidR="00B66B58">
      <w:pgSz w:w="12240" w:h="15840"/>
      <w:pgMar w:top="720" w:right="720" w:bottom="720" w:left="72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Jason Stockwell" w:date="2020-11-06T02:42:00Z" w:initials="">
    <w:p w14:paraId="0000047F" w14:textId="77777777" w:rsidR="00B66B58" w:rsidRDefault="00E3299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Is this already known, but could be the template for contrasting how populations that are from these different environments respond to increasing winter temperatures? So perhaps this is not the hypothesis, but provides the context for your hypotheses?</w:t>
      </w:r>
    </w:p>
  </w:comment>
  <w:comment w:id="1" w:author="Taylor Stewart" w:date="2020-11-06T13:12:00Z" w:initials="">
    <w:p w14:paraId="00000480" w14:textId="77777777" w:rsidR="00B66B58" w:rsidRDefault="00E3299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think that is a good way to think of it. This really isn't a hypothesis and I do not think I ever intended it to be. Really what we are doing to just looking for differential responses to temperature. It is more observational then true hypothesis testing.</w:t>
      </w:r>
    </w:p>
  </w:comment>
  <w:comment w:id="2" w:author="Taylor Stewart" w:date="2020-11-06T18:30:00Z" w:initials="">
    <w:p w14:paraId="00000481" w14:textId="77777777" w:rsidR="00B66B58" w:rsidRDefault="00E3299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_Marked as resolved_</w:t>
      </w:r>
    </w:p>
  </w:comment>
  <w:comment w:id="3" w:author="Taylor Stewart" w:date="2020-11-06T18:31:00Z" w:initials="">
    <w:p w14:paraId="00000482" w14:textId="77777777" w:rsidR="00B66B58" w:rsidRDefault="00E3299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_Re-opened_</w:t>
      </w:r>
    </w:p>
  </w:comment>
  <w:comment w:id="4" w:author="Taylor Stewart" w:date="2020-11-04T21:45:00Z" w:initials="">
    <w:p w14:paraId="00000487" w14:textId="77777777" w:rsidR="00B66B58" w:rsidRDefault="00E3299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Juha or Mikko?</w:t>
      </w:r>
    </w:p>
  </w:comment>
  <w:comment w:id="5" w:author="Jason Stockwell" w:date="2020-10-16T11:03:00Z" w:initials="">
    <w:p w14:paraId="0000048F" w14:textId="77777777" w:rsidR="00B66B58" w:rsidRDefault="00E3299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would be great to have Jean Adams give a friendly review, or suggest her as a reviewer.</w:t>
      </w:r>
    </w:p>
  </w:comment>
  <w:comment w:id="6" w:author="Taylor Stewart" w:date="2020-11-04T21:44:00Z" w:initials="">
    <w:p w14:paraId="00000488" w14:textId="77777777" w:rsidR="00B66B58" w:rsidRDefault="00E3299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Switched to linear equation for now to keep line spacing even. The underscores mean subscript.</w:t>
      </w:r>
    </w:p>
  </w:comment>
  <w:comment w:id="7" w:author="Taylor Stewart" w:date="2020-11-06T19:17:00Z" w:initials="">
    <w:p w14:paraId="00000486" w14:textId="15BB3B13" w:rsidR="00B66B58" w:rsidRDefault="00E3299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I am waiting on egg diameter measurements from Finland so we can report mean diameter from each lake and actually make this claim. I </w:t>
      </w:r>
      <w:r w:rsidR="00160355">
        <w:rPr>
          <w:rFonts w:ascii="Arial" w:eastAsia="Arial" w:hAnsi="Arial" w:cs="Arial"/>
          <w:color w:val="000000"/>
          <w:sz w:val="22"/>
          <w:szCs w:val="22"/>
        </w:rPr>
        <w:t xml:space="preserve">am 100% this is </w:t>
      </w:r>
      <w:r>
        <w:rPr>
          <w:rFonts w:ascii="Arial" w:eastAsia="Arial" w:hAnsi="Arial" w:cs="Arial"/>
          <w:color w:val="000000"/>
          <w:sz w:val="22"/>
          <w:szCs w:val="22"/>
        </w:rPr>
        <w:t>correct, though.</w:t>
      </w:r>
    </w:p>
  </w:comment>
  <w:comment w:id="8" w:author="Taylor Stewart" w:date="2020-11-05T22:22:00Z" w:initials="">
    <w:p w14:paraId="00000483" w14:textId="77777777" w:rsidR="00B66B58" w:rsidRDefault="00E3299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know you said is this this really a major result to emphasize but I do think it is. Survival is arguably the most important life-history metric and little variation among populations is important.</w:t>
      </w:r>
    </w:p>
  </w:comment>
  <w:comment w:id="9" w:author="Taylor Stewart" w:date="2020-11-06T18:42:00Z" w:initials="">
    <w:p w14:paraId="00000485" w14:textId="77777777" w:rsidR="00B66B58" w:rsidRDefault="00E3299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This needs some work still.</w:t>
      </w:r>
    </w:p>
  </w:comment>
  <w:comment w:id="10" w:author="Taylor Stewart" w:date="2020-11-05T22:41:00Z" w:initials="">
    <w:p w14:paraId="0000047E" w14:textId="77777777" w:rsidR="00B66B58" w:rsidRDefault="00E3299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yes, pun intended.</w:t>
      </w:r>
    </w:p>
  </w:comment>
  <w:comment w:id="11" w:author="Taylor Stewart" w:date="2020-11-04T21:36:00Z" w:initials="">
    <w:p w14:paraId="00000489" w14:textId="77777777" w:rsidR="00B66B58" w:rsidRDefault="00E3299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Wait, or was it a commercial fisherman? Google's Finnish to English translation is awful!</w:t>
      </w:r>
    </w:p>
  </w:comment>
  <w:comment w:id="12" w:author="Taylor Stewart" w:date="2020-11-04T19:37:00Z" w:initials="">
    <w:p w14:paraId="0000047D" w14:textId="77777777" w:rsidR="00B66B58" w:rsidRDefault="00E3299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have not reviewed any of these. Directly imported from Mendeley. Ignore format for now.</w:t>
      </w:r>
    </w:p>
  </w:comment>
  <w:comment w:id="13" w:author="Taylor Stewart" w:date="2020-11-03T19:54:00Z" w:initials="">
    <w:p w14:paraId="0000048C" w14:textId="77777777" w:rsidR="00B66B58" w:rsidRDefault="00E3299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The table borders get messed up going from Word to Docs. Just ignore and I will fix at the end.</w:t>
      </w:r>
    </w:p>
  </w:comment>
  <w:comment w:id="14" w:author="Taylor Stewart" w:date="2020-11-03T20:24:00Z" w:initials="">
    <w:p w14:paraId="0000048A" w14:textId="77777777" w:rsidR="00B66B58" w:rsidRDefault="00E3299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Table or Figure? Hmmmm</w:t>
      </w:r>
    </w:p>
    <w:p w14:paraId="0000048B" w14:textId="77777777" w:rsidR="00B66B58" w:rsidRDefault="00E3299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2 tables vs 4 figures</w:t>
      </w:r>
    </w:p>
  </w:comment>
  <w:comment w:id="15" w:author="Taylor Stewart" w:date="2020-11-05T16:37:00Z" w:initials="">
    <w:p w14:paraId="00000484" w14:textId="77777777" w:rsidR="00B66B58" w:rsidRDefault="00E3299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Remove part B?</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000047F" w15:done="0"/>
  <w15:commentEx w15:paraId="00000480" w15:paraIdParent="0000047F" w15:done="0"/>
  <w15:commentEx w15:paraId="00000481" w15:paraIdParent="0000047F" w15:done="0"/>
  <w15:commentEx w15:paraId="00000482" w15:paraIdParent="0000047F" w15:done="0"/>
  <w15:commentEx w15:paraId="00000487" w15:done="0"/>
  <w15:commentEx w15:paraId="0000048F" w15:done="0"/>
  <w15:commentEx w15:paraId="00000488" w15:done="0"/>
  <w15:commentEx w15:paraId="00000486" w15:done="0"/>
  <w15:commentEx w15:paraId="00000483" w15:done="0"/>
  <w15:commentEx w15:paraId="00000485" w15:done="0"/>
  <w15:commentEx w15:paraId="0000047E" w15:done="0"/>
  <w15:commentEx w15:paraId="00000489" w15:done="0"/>
  <w15:commentEx w15:paraId="0000047D" w15:done="0"/>
  <w15:commentEx w15:paraId="0000048C" w15:done="0"/>
  <w15:commentEx w15:paraId="0000048B" w15:done="0"/>
  <w15:commentEx w15:paraId="0000048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000047F" w16cid:durableId="234FEAD5"/>
  <w16cid:commentId w16cid:paraId="00000480" w16cid:durableId="234FEAD4"/>
  <w16cid:commentId w16cid:paraId="00000481" w16cid:durableId="234FEAD3"/>
  <w16cid:commentId w16cid:paraId="00000482" w16cid:durableId="234FEAD2"/>
  <w16cid:commentId w16cid:paraId="00000487" w16cid:durableId="234FEAD1"/>
  <w16cid:commentId w16cid:paraId="0000048F" w16cid:durableId="234FEAD0"/>
  <w16cid:commentId w16cid:paraId="00000488" w16cid:durableId="234FEACF"/>
  <w16cid:commentId w16cid:paraId="00000486" w16cid:durableId="234FEACE"/>
  <w16cid:commentId w16cid:paraId="00000483" w16cid:durableId="234FEACD"/>
  <w16cid:commentId w16cid:paraId="00000485" w16cid:durableId="234FEACC"/>
  <w16cid:commentId w16cid:paraId="0000047E" w16cid:durableId="234FEACB"/>
  <w16cid:commentId w16cid:paraId="00000489" w16cid:durableId="234FEACA"/>
  <w16cid:commentId w16cid:paraId="0000047D" w16cid:durableId="234FEAC9"/>
  <w16cid:commentId w16cid:paraId="0000048C" w16cid:durableId="234FEAC8"/>
  <w16cid:commentId w16cid:paraId="0000048B" w16cid:durableId="234FEAC7"/>
  <w16cid:commentId w16cid:paraId="00000484" w16cid:durableId="234FEAC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078327F" w14:textId="77777777" w:rsidR="009B083D" w:rsidRDefault="009B083D">
      <w:r>
        <w:separator/>
      </w:r>
    </w:p>
  </w:endnote>
  <w:endnote w:type="continuationSeparator" w:id="0">
    <w:p w14:paraId="0C1FB46E" w14:textId="77777777" w:rsidR="009B083D" w:rsidRDefault="009B08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altName w:val="﷽﷽﷽﷽﷽﷽﷽﷽"/>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Apple Color Emoji">
    <w:altName w:val="﷽﷽﷽﷽﷽﷽﷽﷽lor Emoji"/>
    <w:panose1 w:val="00000000000000000000"/>
    <w:charset w:val="00"/>
    <w:family w:val="auto"/>
    <w:pitch w:val="variable"/>
    <w:sig w:usb0="00000003" w:usb1="18000000" w:usb2="14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479" w14:textId="77777777" w:rsidR="00B66B58" w:rsidRDefault="00E32990">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end"/>
    </w:r>
  </w:p>
  <w:p w14:paraId="0000047A" w14:textId="77777777" w:rsidR="00B66B58" w:rsidRDefault="00B66B58">
    <w:pPr>
      <w:pBdr>
        <w:top w:val="nil"/>
        <w:left w:val="nil"/>
        <w:bottom w:val="nil"/>
        <w:right w:val="nil"/>
        <w:between w:val="nil"/>
      </w:pBdr>
      <w:tabs>
        <w:tab w:val="center" w:pos="4680"/>
        <w:tab w:val="right" w:pos="9360"/>
      </w:tabs>
      <w:ind w:right="36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477" w14:textId="734DD174" w:rsidR="00B66B58" w:rsidRDefault="00E32990">
    <w:pPr>
      <w:pBdr>
        <w:top w:val="nil"/>
        <w:left w:val="nil"/>
        <w:bottom w:val="nil"/>
        <w:right w:val="nil"/>
        <w:between w:val="nil"/>
      </w:pBdr>
      <w:tabs>
        <w:tab w:val="center" w:pos="4680"/>
        <w:tab w:val="right" w:pos="9360"/>
      </w:tabs>
      <w:jc w:val="right"/>
      <w:rPr>
        <w:rFonts w:ascii="Times New Roman" w:eastAsia="Times New Roman" w:hAnsi="Times New Roman" w:cs="Times New Roman"/>
        <w:color w:val="000000"/>
      </w:rPr>
    </w:pPr>
    <w:r>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PAGE</w:instrText>
    </w:r>
    <w:r>
      <w:rPr>
        <w:rFonts w:ascii="Times New Roman" w:eastAsia="Times New Roman" w:hAnsi="Times New Roman" w:cs="Times New Roman"/>
        <w:color w:val="000000"/>
      </w:rPr>
      <w:fldChar w:fldCharType="separate"/>
    </w:r>
    <w:r w:rsidR="004D3957">
      <w:rPr>
        <w:rFonts w:ascii="Times New Roman" w:eastAsia="Times New Roman" w:hAnsi="Times New Roman" w:cs="Times New Roman"/>
        <w:noProof/>
        <w:color w:val="000000"/>
      </w:rPr>
      <w:t>1</w:t>
    </w:r>
    <w:r>
      <w:rPr>
        <w:rFonts w:ascii="Times New Roman" w:eastAsia="Times New Roman" w:hAnsi="Times New Roman" w:cs="Times New Roman"/>
        <w:color w:val="000000"/>
      </w:rPr>
      <w:fldChar w:fldCharType="end"/>
    </w:r>
  </w:p>
  <w:p w14:paraId="00000478" w14:textId="77777777" w:rsidR="00B66B58" w:rsidRDefault="00B66B58">
    <w:pPr>
      <w:pBdr>
        <w:top w:val="nil"/>
        <w:left w:val="nil"/>
        <w:bottom w:val="nil"/>
        <w:right w:val="nil"/>
        <w:between w:val="nil"/>
      </w:pBdr>
      <w:tabs>
        <w:tab w:val="center" w:pos="4680"/>
        <w:tab w:val="right" w:pos="9360"/>
      </w:tabs>
      <w:ind w:right="36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C7ECE5A" w14:textId="77777777" w:rsidR="009B083D" w:rsidRDefault="009B083D">
      <w:r>
        <w:separator/>
      </w:r>
    </w:p>
  </w:footnote>
  <w:footnote w:type="continuationSeparator" w:id="0">
    <w:p w14:paraId="3D024B19" w14:textId="77777777" w:rsidR="009B083D" w:rsidRDefault="009B083D">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Taylor Stewart">
    <w15:presenceInfo w15:providerId="AD" w15:userId="S::tstewar1@uvm.edu::a23ef66b-aa0a-48cb-bfb7-b5d061cffda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6B58"/>
    <w:rsid w:val="00137773"/>
    <w:rsid w:val="00160355"/>
    <w:rsid w:val="001E6B86"/>
    <w:rsid w:val="00205630"/>
    <w:rsid w:val="002244EE"/>
    <w:rsid w:val="0029566A"/>
    <w:rsid w:val="00495EC3"/>
    <w:rsid w:val="004B5A1C"/>
    <w:rsid w:val="004D3957"/>
    <w:rsid w:val="004E32A3"/>
    <w:rsid w:val="00537F5F"/>
    <w:rsid w:val="005D7DB7"/>
    <w:rsid w:val="006558DB"/>
    <w:rsid w:val="00734349"/>
    <w:rsid w:val="0078281E"/>
    <w:rsid w:val="007B7703"/>
    <w:rsid w:val="0083436D"/>
    <w:rsid w:val="00921335"/>
    <w:rsid w:val="00945D95"/>
    <w:rsid w:val="0095682C"/>
    <w:rsid w:val="00962A0E"/>
    <w:rsid w:val="009B083D"/>
    <w:rsid w:val="00AD74F8"/>
    <w:rsid w:val="00B41D25"/>
    <w:rsid w:val="00B66B58"/>
    <w:rsid w:val="00C31638"/>
    <w:rsid w:val="00C340EA"/>
    <w:rsid w:val="00CA1FE1"/>
    <w:rsid w:val="00DE0B31"/>
    <w:rsid w:val="00DF2476"/>
    <w:rsid w:val="00E32990"/>
    <w:rsid w:val="00E52600"/>
    <w:rsid w:val="00E868D1"/>
    <w:rsid w:val="00FA35FE"/>
    <w:rsid w:val="00FC429B"/>
    <w:rsid w:val="00FF6C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503071"/>
  <w15:docId w15:val="{54890C09-B913-DE44-AFDA-7BEA775337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F03B03"/>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036ACA"/>
    <w:rPr>
      <w:color w:val="808080"/>
    </w:rPr>
  </w:style>
  <w:style w:type="paragraph" w:styleId="BalloonText">
    <w:name w:val="Balloon Text"/>
    <w:basedOn w:val="Normal"/>
    <w:link w:val="BalloonTextChar"/>
    <w:uiPriority w:val="99"/>
    <w:semiHidden/>
    <w:unhideWhenUsed/>
    <w:rsid w:val="005C60B3"/>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C60B3"/>
    <w:rPr>
      <w:rFonts w:ascii="Times New Roman" w:hAnsi="Times New Roman" w:cs="Times New Roman"/>
      <w:sz w:val="18"/>
      <w:szCs w:val="18"/>
    </w:rPr>
  </w:style>
  <w:style w:type="paragraph" w:styleId="NormalWeb">
    <w:name w:val="Normal (Web)"/>
    <w:basedOn w:val="Normal"/>
    <w:uiPriority w:val="99"/>
    <w:semiHidden/>
    <w:unhideWhenUsed/>
    <w:rsid w:val="00954CAF"/>
    <w:pPr>
      <w:spacing w:before="100" w:beforeAutospacing="1" w:after="100" w:afterAutospacing="1"/>
    </w:pPr>
    <w:rPr>
      <w:rFonts w:ascii="Times New Roman" w:eastAsia="Times New Roman" w:hAnsi="Times New Roman" w:cs="Times New Roman"/>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7074D6"/>
    <w:rPr>
      <w:b/>
      <w:bCs/>
    </w:rPr>
  </w:style>
  <w:style w:type="character" w:customStyle="1" w:styleId="CommentSubjectChar">
    <w:name w:val="Comment Subject Char"/>
    <w:basedOn w:val="CommentTextChar"/>
    <w:link w:val="CommentSubject"/>
    <w:uiPriority w:val="99"/>
    <w:semiHidden/>
    <w:rsid w:val="007074D6"/>
    <w:rPr>
      <w:b/>
      <w:bCs/>
      <w:sz w:val="20"/>
      <w:szCs w:val="20"/>
    </w:rPr>
  </w:style>
  <w:style w:type="character" w:styleId="Hyperlink">
    <w:name w:val="Hyperlink"/>
    <w:basedOn w:val="DefaultParagraphFont"/>
    <w:uiPriority w:val="99"/>
    <w:unhideWhenUsed/>
    <w:rsid w:val="00FB7EE4"/>
    <w:rPr>
      <w:color w:val="0563C1" w:themeColor="hyperlink"/>
      <w:u w:val="single"/>
    </w:rPr>
  </w:style>
  <w:style w:type="character" w:styleId="UnresolvedMention">
    <w:name w:val="Unresolved Mention"/>
    <w:basedOn w:val="DefaultParagraphFont"/>
    <w:uiPriority w:val="99"/>
    <w:semiHidden/>
    <w:unhideWhenUsed/>
    <w:rsid w:val="00FB7EE4"/>
    <w:rPr>
      <w:color w:val="605E5C"/>
      <w:shd w:val="clear" w:color="auto" w:fill="E1DFDD"/>
    </w:rPr>
  </w:style>
  <w:style w:type="character" w:styleId="FollowedHyperlink">
    <w:name w:val="FollowedHyperlink"/>
    <w:basedOn w:val="DefaultParagraphFont"/>
    <w:uiPriority w:val="99"/>
    <w:semiHidden/>
    <w:unhideWhenUsed/>
    <w:rsid w:val="00FB7EE4"/>
    <w:rPr>
      <w:color w:val="954F72" w:themeColor="followedHyperlink"/>
      <w:u w:val="single"/>
    </w:rPr>
  </w:style>
  <w:style w:type="table" w:customStyle="1" w:styleId="a">
    <w:basedOn w:val="TableNormal"/>
    <w:rPr>
      <w:rFonts w:ascii="Times New Roman" w:eastAsia="Times New Roman" w:hAnsi="Times New Roman" w:cs="Times New Roman"/>
      <w:sz w:val="20"/>
      <w:szCs w:val="20"/>
    </w:rPr>
    <w:tblPr>
      <w:tblStyleRowBandSize w:val="1"/>
      <w:tblStyleColBandSize w:val="1"/>
    </w:tblPr>
  </w:style>
  <w:style w:type="paragraph" w:styleId="ListParagraph">
    <w:name w:val="List Paragraph"/>
    <w:basedOn w:val="Normal"/>
    <w:uiPriority w:val="34"/>
    <w:qFormat/>
    <w:rsid w:val="00C154CA"/>
    <w:pPr>
      <w:ind w:left="720"/>
      <w:contextualSpacing/>
    </w:pPr>
  </w:style>
  <w:style w:type="table" w:customStyle="1" w:styleId="a0">
    <w:basedOn w:val="TableNormal"/>
    <w:rPr>
      <w:rFonts w:ascii="Times New Roman" w:eastAsia="Times New Roman" w:hAnsi="Times New Roman" w:cs="Times New Roman"/>
      <w:sz w:val="20"/>
      <w:szCs w:val="20"/>
    </w:rPr>
    <w:tblPr>
      <w:tblStyleRowBandSize w:val="1"/>
      <w:tblStyleColBandSize w:val="1"/>
    </w:tblPr>
  </w:style>
  <w:style w:type="table" w:customStyle="1" w:styleId="a1">
    <w:basedOn w:val="TableNormal"/>
    <w:rPr>
      <w:rFonts w:ascii="Times New Roman" w:eastAsia="Times New Roman" w:hAnsi="Times New Roman" w:cs="Times New Roman"/>
      <w:sz w:val="20"/>
      <w:szCs w:val="20"/>
    </w:rPr>
    <w:tblPr>
      <w:tblStyleRowBandSize w:val="1"/>
      <w:tblStyleColBandSize w:val="1"/>
    </w:tblPr>
  </w:style>
  <w:style w:type="table" w:customStyle="1" w:styleId="a2">
    <w:basedOn w:val="TableNormal"/>
    <w:rPr>
      <w:rFonts w:ascii="Times New Roman" w:eastAsia="Times New Roman" w:hAnsi="Times New Roman" w:cs="Times New Roman"/>
      <w:sz w:val="20"/>
      <w:szCs w:val="20"/>
    </w:rPr>
    <w:tblPr>
      <w:tblStyleRowBandSize w:val="1"/>
      <w:tblStyleColBandSize w:val="1"/>
    </w:tblPr>
  </w:style>
  <w:style w:type="table" w:customStyle="1" w:styleId="a3">
    <w:basedOn w:val="TableNormal"/>
    <w:rPr>
      <w:rFonts w:ascii="Times New Roman" w:eastAsia="Times New Roman" w:hAnsi="Times New Roman" w:cs="Times New Roman"/>
      <w:sz w:val="20"/>
      <w:szCs w:val="20"/>
    </w:rPr>
    <w:tblPr>
      <w:tblStyleRowBandSize w:val="1"/>
      <w:tblStyleColBandSize w:val="1"/>
    </w:tblPr>
  </w:style>
  <w:style w:type="table" w:customStyle="1" w:styleId="a4">
    <w:basedOn w:val="TableNormal"/>
    <w:rPr>
      <w:rFonts w:ascii="Times New Roman" w:eastAsia="Times New Roman" w:hAnsi="Times New Roman" w:cs="Times New Roman"/>
      <w:sz w:val="20"/>
      <w:szCs w:val="20"/>
    </w:rPr>
    <w:tblPr>
      <w:tblStyleRowBandSize w:val="1"/>
      <w:tblStyleColBandSize w:val="1"/>
    </w:tblPr>
  </w:style>
  <w:style w:type="table" w:customStyle="1" w:styleId="a5">
    <w:basedOn w:val="TableNormal"/>
    <w:rPr>
      <w:rFonts w:ascii="Times New Roman" w:eastAsia="Times New Roman" w:hAnsi="Times New Roman" w:cs="Times New Roman"/>
      <w:sz w:val="20"/>
      <w:szCs w:val="20"/>
    </w:rPr>
    <w:tblPr>
      <w:tblStyleRowBandSize w:val="1"/>
      <w:tblStyleColBandSize w:val="1"/>
    </w:tblPr>
  </w:style>
  <w:style w:type="table" w:customStyle="1" w:styleId="a6">
    <w:basedOn w:val="TableNormal"/>
    <w:rPr>
      <w:rFonts w:ascii="Times New Roman" w:eastAsia="Times New Roman" w:hAnsi="Times New Roman" w:cs="Times New Roman"/>
      <w:sz w:val="20"/>
      <w:szCs w:val="20"/>
    </w:rPr>
    <w:tblPr>
      <w:tblStyleRowBandSize w:val="1"/>
      <w:tblStyleColBandSize w:val="1"/>
    </w:tblPr>
  </w:style>
  <w:style w:type="table" w:customStyle="1" w:styleId="a7">
    <w:basedOn w:val="TableNormal"/>
    <w:rPr>
      <w:rFonts w:ascii="Times New Roman" w:eastAsia="Times New Roman" w:hAnsi="Times New Roman" w:cs="Times New Roman"/>
      <w:sz w:val="20"/>
      <w:szCs w:val="20"/>
    </w:rPr>
    <w:tblPr>
      <w:tblStyleRowBandSize w:val="1"/>
      <w:tblStyleColBandSize w:val="1"/>
    </w:tblPr>
  </w:style>
  <w:style w:type="table" w:customStyle="1" w:styleId="a8">
    <w:basedOn w:val="TableNormal"/>
    <w:rPr>
      <w:rFonts w:ascii="Times New Roman" w:eastAsia="Times New Roman" w:hAnsi="Times New Roman" w:cs="Times New Roman"/>
      <w:sz w:val="20"/>
      <w:szCs w:val="20"/>
    </w:rPr>
    <w:tblPr>
      <w:tblStyleRowBandSize w:val="1"/>
      <w:tblStyleColBandSize w:val="1"/>
    </w:tblPr>
  </w:style>
  <w:style w:type="table" w:customStyle="1" w:styleId="a9">
    <w:basedOn w:val="TableNormal"/>
    <w:rPr>
      <w:rFonts w:ascii="Times New Roman" w:eastAsia="Times New Roman" w:hAnsi="Times New Roman" w:cs="Times New Roman"/>
      <w:sz w:val="20"/>
      <w:szCs w:val="20"/>
    </w:rPr>
    <w:tblPr>
      <w:tblStyleRowBandSize w:val="1"/>
      <w:tblStyleColBandSize w:val="1"/>
    </w:tblPr>
  </w:style>
  <w:style w:type="table" w:customStyle="1" w:styleId="aa">
    <w:basedOn w:val="TableNormal"/>
    <w:rPr>
      <w:rFonts w:ascii="Times New Roman" w:eastAsia="Times New Roman" w:hAnsi="Times New Roman" w:cs="Times New Roman"/>
      <w:sz w:val="20"/>
      <w:szCs w:val="20"/>
    </w:rPr>
    <w:tblPr>
      <w:tblStyleRowBandSize w:val="1"/>
      <w:tblStyleColBandSize w:val="1"/>
    </w:tblPr>
  </w:style>
  <w:style w:type="table" w:customStyle="1" w:styleId="ab">
    <w:basedOn w:val="TableNormal"/>
    <w:rPr>
      <w:rFonts w:ascii="Times New Roman" w:eastAsia="Times New Roman" w:hAnsi="Times New Roman" w:cs="Times New Roman"/>
      <w:sz w:val="20"/>
      <w:szCs w:val="20"/>
    </w:rPr>
    <w:tblPr>
      <w:tblStyleRowBandSize w:val="1"/>
      <w:tblStyleColBandSize w:val="1"/>
    </w:tblPr>
  </w:style>
  <w:style w:type="table" w:customStyle="1" w:styleId="ac">
    <w:basedOn w:val="TableNormal"/>
    <w:rPr>
      <w:rFonts w:ascii="Times New Roman" w:eastAsia="Times New Roman" w:hAnsi="Times New Roman" w:cs="Times New Roman"/>
      <w:sz w:val="20"/>
      <w:szCs w:val="20"/>
    </w:rPr>
    <w:tblPr>
      <w:tblStyleRowBandSize w:val="1"/>
      <w:tblStyleColBandSize w:val="1"/>
    </w:tblPr>
  </w:style>
  <w:style w:type="table" w:customStyle="1" w:styleId="ad">
    <w:basedOn w:val="TableNormal"/>
    <w:rPr>
      <w:rFonts w:ascii="Times New Roman" w:eastAsia="Times New Roman" w:hAnsi="Times New Roman" w:cs="Times New Roman"/>
      <w:sz w:val="20"/>
      <w:szCs w:val="20"/>
    </w:rPr>
    <w:tblPr>
      <w:tblStyleRowBandSize w:val="1"/>
      <w:tblStyleColBandSize w:val="1"/>
    </w:tblPr>
  </w:style>
  <w:style w:type="table" w:customStyle="1" w:styleId="ae">
    <w:basedOn w:val="TableNormal"/>
    <w:rPr>
      <w:rFonts w:ascii="Times New Roman" w:eastAsia="Times New Roman" w:hAnsi="Times New Roman" w:cs="Times New Roman"/>
      <w:sz w:val="20"/>
      <w:szCs w:val="20"/>
    </w:rPr>
    <w:tblPr>
      <w:tblStyleRowBandSize w:val="1"/>
      <w:tblStyleColBandSize w:val="1"/>
    </w:tblPr>
  </w:style>
  <w:style w:type="table" w:customStyle="1" w:styleId="af">
    <w:basedOn w:val="TableNormal"/>
    <w:rPr>
      <w:rFonts w:ascii="Times New Roman" w:eastAsia="Times New Roman" w:hAnsi="Times New Roman" w:cs="Times New Roman"/>
      <w:sz w:val="20"/>
      <w:szCs w:val="20"/>
    </w:rPr>
    <w:tblPr>
      <w:tblStyleRowBandSize w:val="1"/>
      <w:tblStyleColBandSize w:val="1"/>
    </w:tblPr>
  </w:style>
  <w:style w:type="table" w:customStyle="1" w:styleId="af0">
    <w:basedOn w:val="TableNormal"/>
    <w:rPr>
      <w:rFonts w:ascii="Times New Roman" w:eastAsia="Times New Roman" w:hAnsi="Times New Roman" w:cs="Times New Roman"/>
      <w:sz w:val="20"/>
      <w:szCs w:val="20"/>
    </w:rPr>
    <w:tblPr>
      <w:tblStyleRowBandSize w:val="1"/>
      <w:tblStyleColBandSize w:val="1"/>
    </w:tblPr>
  </w:style>
  <w:style w:type="table" w:customStyle="1" w:styleId="af1">
    <w:basedOn w:val="TableNormal"/>
    <w:rPr>
      <w:rFonts w:ascii="Times New Roman" w:eastAsia="Times New Roman" w:hAnsi="Times New Roman" w:cs="Times New Roman"/>
      <w:sz w:val="20"/>
      <w:szCs w:val="20"/>
    </w:rPr>
    <w:tblPr>
      <w:tblStyleRowBandSize w:val="1"/>
      <w:tblStyleColBandSize w:val="1"/>
    </w:tblPr>
  </w:style>
  <w:style w:type="paragraph" w:styleId="Footer">
    <w:name w:val="footer"/>
    <w:basedOn w:val="Normal"/>
    <w:link w:val="FooterChar"/>
    <w:uiPriority w:val="99"/>
    <w:unhideWhenUsed/>
    <w:rsid w:val="001D4A78"/>
    <w:pPr>
      <w:tabs>
        <w:tab w:val="center" w:pos="4680"/>
        <w:tab w:val="right" w:pos="9360"/>
      </w:tabs>
    </w:pPr>
  </w:style>
  <w:style w:type="character" w:customStyle="1" w:styleId="FooterChar">
    <w:name w:val="Footer Char"/>
    <w:basedOn w:val="DefaultParagraphFont"/>
    <w:link w:val="Footer"/>
    <w:uiPriority w:val="99"/>
    <w:rsid w:val="001D4A78"/>
  </w:style>
  <w:style w:type="character" w:styleId="PageNumber">
    <w:name w:val="page number"/>
    <w:basedOn w:val="DefaultParagraphFont"/>
    <w:uiPriority w:val="99"/>
    <w:semiHidden/>
    <w:unhideWhenUsed/>
    <w:rsid w:val="001D4A78"/>
  </w:style>
  <w:style w:type="table" w:customStyle="1" w:styleId="af2">
    <w:basedOn w:val="TableNormal"/>
    <w:rPr>
      <w:rFonts w:ascii="Times New Roman" w:eastAsia="Times New Roman" w:hAnsi="Times New Roman" w:cs="Times New Roman"/>
      <w:sz w:val="20"/>
      <w:szCs w:val="20"/>
    </w:rPr>
    <w:tblPr>
      <w:tblStyleRowBandSize w:val="1"/>
      <w:tblStyleColBandSize w:val="1"/>
    </w:tblPr>
  </w:style>
  <w:style w:type="table" w:customStyle="1" w:styleId="af3">
    <w:basedOn w:val="TableNormal"/>
    <w:rPr>
      <w:rFonts w:ascii="Times New Roman" w:eastAsia="Times New Roman" w:hAnsi="Times New Roman" w:cs="Times New Roman"/>
      <w:sz w:val="20"/>
      <w:szCs w:val="20"/>
    </w:rPr>
    <w:tblPr>
      <w:tblStyleRowBandSize w:val="1"/>
      <w:tblStyleColBandSize w:val="1"/>
    </w:tblPr>
  </w:style>
  <w:style w:type="table" w:customStyle="1" w:styleId="af4">
    <w:basedOn w:val="TableNormal"/>
    <w:rPr>
      <w:rFonts w:ascii="Times New Roman" w:eastAsia="Times New Roman" w:hAnsi="Times New Roman" w:cs="Times New Roman"/>
      <w:sz w:val="20"/>
      <w:szCs w:val="20"/>
    </w:rPr>
    <w:tblPr>
      <w:tblStyleRowBandSize w:val="1"/>
      <w:tblStyleColBandSize w:val="1"/>
    </w:tblPr>
  </w:style>
  <w:style w:type="table" w:customStyle="1" w:styleId="af5">
    <w:basedOn w:val="TableNormal"/>
    <w:rPr>
      <w:rFonts w:ascii="Times New Roman" w:eastAsia="Times New Roman" w:hAnsi="Times New Roman" w:cs="Times New Roman"/>
      <w:sz w:val="20"/>
      <w:szCs w:val="20"/>
    </w:rPr>
    <w:tblPr>
      <w:tblStyleRowBandSize w:val="1"/>
      <w:tblStyleColBandSize w:val="1"/>
    </w:tblPr>
  </w:style>
  <w:style w:type="table" w:customStyle="1" w:styleId="af6">
    <w:basedOn w:val="TableNormal"/>
    <w:rPr>
      <w:rFonts w:ascii="Times New Roman" w:eastAsia="Times New Roman" w:hAnsi="Times New Roman" w:cs="Times New Roman"/>
      <w:sz w:val="20"/>
      <w:szCs w:val="20"/>
    </w:rPr>
    <w:tblPr>
      <w:tblStyleRowBandSize w:val="1"/>
      <w:tblStyleColBandSize w:val="1"/>
    </w:tblPr>
  </w:style>
  <w:style w:type="table" w:customStyle="1" w:styleId="af7">
    <w:basedOn w:val="TableNormal"/>
    <w:rPr>
      <w:rFonts w:ascii="Times New Roman" w:eastAsia="Times New Roman" w:hAnsi="Times New Roman" w:cs="Times New Roman"/>
      <w:sz w:val="20"/>
      <w:szCs w:val="20"/>
    </w:r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4813785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png"/><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3.png"/><Relationship Id="rId10" Type="http://schemas.microsoft.com/office/2016/09/relationships/commentsIds" Target="commentsIds.xml"/><Relationship Id="rId19"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iSc9wW4Jx6EV4niBjcBGPU4JxUbQ==">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</go:docsCustomData>
</go:gDocsCustomXmlDataStorage>
</file>

<file path=customXml/itemProps1.xml><?xml version="1.0" encoding="utf-8"?>
<ds:datastoreItem xmlns:ds="http://schemas.openxmlformats.org/officeDocument/2006/customXml" ds:itemID="{5854201B-B546-2A42-945E-5FF624D02E3E}">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30</Pages>
  <Words>45637</Words>
  <Characters>260136</Characters>
  <Application>Microsoft Office Word</Application>
  <DocSecurity>0</DocSecurity>
  <Lines>2167</Lines>
  <Paragraphs>610</Paragraphs>
  <ScaleCrop>false</ScaleCrop>
  <Company/>
  <LinksUpToDate>false</LinksUpToDate>
  <CharactersWithSpaces>305163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Taylor Stewart</dc:creator>
  <cp:lastModifiedBy>Taylor Stewart</cp:lastModifiedBy>
  <cp:revision>32</cp:revision>
  <dcterms:created xsi:type="dcterms:W3CDTF">2020-09-17T13:44:00Z</dcterms:created>
  <dcterms:modified xsi:type="dcterms:W3CDTF">2020-11-07T11:44:00Z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http://www.zotero.org/styles/ecology</vt:lpwstr>
  </property>
  <property fmtid="{D5CDD505-2E9C-101B-9397-08002B2CF9AE}" pid="4" name="Mendeley Unique User Id_1">
    <vt:lpwstr>9e574481-e66e-31da-a4e0-3eca1e8dc8a4</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http://www.zotero.org/styles/ecology</vt:lpwstr>
  </property>
  <property fmtid="{D5CDD505-2E9C-101B-9397-08002B2CF9AE}" pid="18" name="Mendeley Recent Style Name 6_1">
    <vt:lpwstr>Ecology</vt:lpwstr>
  </property>
  <property fmtid="{D5CDD505-2E9C-101B-9397-08002B2CF9AE}" pid="19" name="Mendeley Recent Style Id 7_1">
    <vt:lpwstr>http://www.zotero.org/styles/ieee</vt:lpwstr>
  </property>
  <property fmtid="{D5CDD505-2E9C-101B-9397-08002B2CF9AE}" pid="20" name="Mendeley Recent Style Name 7_1">
    <vt:lpwstr>IEEE</vt:lpwstr>
  </property>
  <property fmtid="{D5CDD505-2E9C-101B-9397-08002B2CF9AE}" pid="21" name="Mendeley Recent Style Id 8_1">
    <vt:lpwstr>http://www.zotero.org/styles/modern-humanities-research-association</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Id 9_1">
    <vt:lpwstr>http://www.zotero.org/styles/modern-language-association</vt:lpwstr>
  </property>
  <property fmtid="{D5CDD505-2E9C-101B-9397-08002B2CF9AE}" pid="24" name="Mendeley Recent Style Name 9_1">
    <vt:lpwstr>Modern Language Association 8th edition</vt:lpwstr>
  </property>
</Properties>
</file>