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Grand Luxxe Accommodations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First block: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Please darken &amp; wider letters here too like the others we discussed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ROOMS &amp; SUITES</w:t>
        <w:br w:type="textWrapping"/>
        <w:t xml:space="preserve">Grand Luxxe Two Bedroom Suites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exclusive suite features a gourmet kitchen, a living room, two bedrooms, two and a half bathrooms with two Jacuzzi tubs and two private terraces and a plunge pool.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Click image to browse PHOTOS: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04164" cy="4156364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164" cy="415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100945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0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548745" cy="4135582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45" cy="4135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After clicking “Learn” button: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ROOMS &amp; SUITES </w:t>
        <w:br w:type="textWrapping"/>
        <w:t xml:space="preserve">Grand Luxxe Two Bedroom Suite</w:t>
        <w:br w:type="textWrapping"/>
        <w:t xml:space="preserve">This elegant quarters is a two-bedroom, two-and-a-half bath suite of approximately 3,000 square feet, with two king-size beds or one king-size bed and two double beds, two and a half bathrooms with two Jacuzzi tubs, a relaxing terrace with a private plunge pool, master bedroom has a private terrace, gourmet kitchen, dining room, two living areas with sleeper sofas, and three 42" LED TVs. Accommodates 8 adults.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Under click through photos: Take off price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Occupancy: 8 adults, 2-4 kids depends on age/size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Type: Two Bedrooms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Bed: Two King-size Beds or One King-size Bed &amp; Two Double Beds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Bathrooms: Two Full Bathrooms with Jacuzzi Tubs in each, 1 Half Bathroom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11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image" Target="media/image7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