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92"/>
            <w:shd w:fill="14213D"/>
            <w:tcMar>
              <w:top w:w="280" w:type="dxa"/>
              <w:start w:w="260" w:type="dxa"/>
              <w:bottom w:w="280" w:type="dxa"/>
              <w:end w:w="26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8"/>
              </w:rPr>
              <w:t>DIJIPEOPLE</w:t>
            </w:r>
          </w:p>
          <w:p>
            <w:pPr>
              <w:spacing w:before="60"/>
            </w:pPr>
            <w:r>
              <w:rPr>
                <w:rFonts w:ascii="Aptos" w:hAnsi="Aptos"/>
                <w:color w:val="CDEDED"/>
                <w:sz w:val="18"/>
              </w:rPr>
              <w:t>People operations, simplified and scalable</w:t>
            </w:r>
          </w:p>
        </w:tc>
      </w:tr>
    </w:tbl>
    <w:p>
      <w:pPr>
        <w:spacing w:after="560"/>
      </w:pPr>
    </w:p>
    <w:p>
      <w:pPr>
        <w:spacing w:after="160"/>
        <w:jc w:val="left"/>
      </w:pPr>
      <w:r>
        <w:rPr>
          <w:rFonts w:ascii="Aptos" w:hAnsi="Aptos"/>
          <w:b/>
          <w:color w:val="14213D"/>
          <w:sz w:val="60"/>
        </w:rPr>
        <w:t>Maseer Group Customer Onboarding and Training Plan</w:t>
      </w:r>
    </w:p>
    <w:p>
      <w:pPr>
        <w:spacing w:after="560"/>
      </w:pPr>
      <w:r>
        <w:rPr>
          <w:rFonts w:ascii="Aptos" w:hAnsi="Aptos"/>
          <w:color w:val="087F8C"/>
          <w:sz w:val="28"/>
        </w:rPr>
        <w:t>Phase 1 rollout of Employee, Leave, Attendance, Settings and Dashboard modules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14213D"/>
                <w:sz w:val="17"/>
              </w:rPr>
              <w:t>Prepared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color w:val="243447"/>
                <w:sz w:val="17"/>
              </w:rPr>
              <w:t>Maseer Group / Maseer Tech (final customer name to be confirmed)</w:t>
            </w:r>
          </w:p>
        </w:tc>
      </w:tr>
      <w:tr>
        <w:tc>
          <w:tcPr>
            <w:tcW w:type="dxa" w:w="2160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14213D"/>
                <w:sz w:val="17"/>
              </w:rPr>
              <w:t>Prepared by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color w:val="243447"/>
                <w:sz w:val="17"/>
              </w:rPr>
              <w:t>Taimur Israr / DijiPeople</w:t>
            </w:r>
          </w:p>
        </w:tc>
      </w:tr>
      <w:tr>
        <w:tc>
          <w:tcPr>
            <w:tcW w:type="dxa" w:w="2160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14213D"/>
                <w:sz w:val="17"/>
              </w:rPr>
              <w:t>Document status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color w:val="243447"/>
                <w:sz w:val="17"/>
              </w:rPr>
              <w:t>Planning baseline</w:t>
            </w:r>
          </w:p>
        </w:tc>
      </w:tr>
      <w:tr>
        <w:tc>
          <w:tcPr>
            <w:tcW w:type="dxa" w:w="2160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14213D"/>
                <w:sz w:val="17"/>
              </w:rPr>
              <w:t>Version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color w:val="243447"/>
                <w:sz w:val="17"/>
              </w:rPr>
              <w:t>1.0</w:t>
            </w:r>
          </w:p>
        </w:tc>
      </w:tr>
      <w:tr>
        <w:tc>
          <w:tcPr>
            <w:tcW w:type="dxa" w:w="2160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14213D"/>
                <w:sz w:val="17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color w:val="243447"/>
                <w:sz w:val="17"/>
              </w:rPr>
              <w:t>5 August 2026</w:t>
            </w:r>
          </w:p>
        </w:tc>
      </w:tr>
    </w:tbl>
    <w:p>
      <w:pPr>
        <w:spacing w:after="4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7F5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sz="18" w:val="single" w:color="00A6A6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087F8C"/>
                <w:sz w:val="19"/>
              </w:rPr>
              <w:t xml:space="preserve">Purpose: </w:t>
            </w:r>
            <w:r>
              <w:rPr>
                <w:rFonts w:ascii="Aptos" w:hAnsi="Aptos"/>
                <w:color w:val="243447"/>
                <w:sz w:val="19"/>
              </w:rPr>
              <w:t>Provide a practical, budget-conscious plan that can be executed without over-engineering the first customer rollout.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p>
      <w:r>
        <w:t>This document is structured for decision-making first, followed by implementation detail.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8568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Purpose, partnership context and rollout recommendation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85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Phase 1 scope and feasibility assessment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8568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Implementation approach, governance and responsibilities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  <w:tc>
          <w:tcPr>
            <w:tcW w:type="dxa" w:w="85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Data preparation and configuration requirements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5</w:t>
            </w:r>
          </w:p>
        </w:tc>
        <w:tc>
          <w:tcPr>
            <w:tcW w:type="dxa" w:w="8568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Four-week onboarding and go-live timeline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6</w:t>
            </w:r>
          </w:p>
        </w:tc>
        <w:tc>
          <w:tcPr>
            <w:tcW w:type="dxa" w:w="85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Role-based training programme and session plan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7</w:t>
            </w:r>
          </w:p>
        </w:tc>
        <w:tc>
          <w:tcPr>
            <w:tcW w:type="dxa" w:w="8568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UAT, cutover, support and acceptance criteria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087F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8</w:t>
            </w:r>
          </w:p>
        </w:tc>
        <w:tc>
          <w:tcPr>
            <w:tcW w:type="dxa" w:w="85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14213D"/>
                <w:sz w:val="18"/>
              </w:rPr>
              <w:t>Phase 2 roadmap and decisions required</w:t>
            </w:r>
          </w:p>
        </w:tc>
      </w:tr>
    </w:tbl>
    <w:p>
      <w:r>
        <w:br w:type="page"/>
      </w:r>
    </w:p>
    <w:p>
      <w:pPr>
        <w:pStyle w:val="Heading1"/>
      </w:pPr>
      <w:r>
        <w:t>1. Purpose and rollout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12"/>
            <w:shd w:fill="E7F7F5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4213D"/>
                <w:sz w:val="32"/>
              </w:rPr>
              <w:t>5</w:t>
            </w:r>
          </w:p>
          <w:p>
            <w:pPr>
              <w:jc w:val="center"/>
            </w:pPr>
            <w:r>
              <w:rPr>
                <w:rFonts w:ascii="Aptos" w:hAnsi="Aptos"/>
                <w:color w:val="5E6C7B"/>
                <w:sz w:val="16"/>
              </w:rPr>
              <w:t>Phase 1 modules</w:t>
            </w:r>
          </w:p>
        </w:tc>
        <w:tc>
          <w:tcPr>
            <w:tcW w:type="dxa" w:w="2412"/>
            <w:shd w:fill="EAF4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4213D"/>
                <w:sz w:val="32"/>
              </w:rPr>
              <w:t>4 weeks</w:t>
            </w:r>
          </w:p>
          <w:p>
            <w:pPr>
              <w:jc w:val="center"/>
            </w:pPr>
            <w:r>
              <w:rPr>
                <w:rFonts w:ascii="Aptos" w:hAnsi="Aptos"/>
                <w:color w:val="5E6C7B"/>
                <w:sz w:val="16"/>
              </w:rPr>
              <w:t>implementation and readiness</w:t>
            </w:r>
          </w:p>
        </w:tc>
        <w:tc>
          <w:tcPr>
            <w:tcW w:type="dxa" w:w="2412"/>
            <w:shd w:fill="E7F7F5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4213D"/>
                <w:sz w:val="32"/>
              </w:rPr>
              <w:t>7 Sep 2026</w:t>
            </w:r>
          </w:p>
          <w:p>
            <w:pPr>
              <w:jc w:val="center"/>
            </w:pPr>
            <w:r>
              <w:rPr>
                <w:rFonts w:ascii="Aptos" w:hAnsi="Aptos"/>
                <w:color w:val="5E6C7B"/>
                <w:sz w:val="16"/>
              </w:rPr>
              <w:t>target go-live</w:t>
            </w:r>
          </w:p>
        </w:tc>
        <w:tc>
          <w:tcPr>
            <w:tcW w:type="dxa" w:w="2412"/>
            <w:shd w:fill="EAF4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sz="4" w:val="single" w:color="D5DCE3"/>
              <w:left w:sz="4" w:val="single" w:color="D5DCE3"/>
              <w:bottom w:sz="4" w:val="single" w:color="D5DCE3"/>
              <w:right w:sz="4" w:val="single" w:color="D5DCE3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4213D"/>
                <w:sz w:val="32"/>
              </w:rPr>
              <w:t>2 weeks</w:t>
            </w:r>
          </w:p>
          <w:p>
            <w:pPr>
              <w:jc w:val="center"/>
            </w:pPr>
            <w:r>
              <w:rPr>
                <w:rFonts w:ascii="Aptos" w:hAnsi="Aptos"/>
                <w:color w:val="5E6C7B"/>
                <w:sz w:val="16"/>
              </w:rPr>
              <w:t>hypercare</w:t>
            </w:r>
          </w:p>
        </w:tc>
      </w:tr>
    </w:tbl>
    <w:p>
      <w:pPr>
        <w:spacing w:after="60"/>
      </w:pPr>
    </w:p>
    <w:p>
      <w:r>
        <w:t>This plan covers the first DijiPeople customer rollout for Maseer Group or Maseer Tech. The final legal/customer name is intentionally left as a confirmation item. The commercial relationship is understood as a partnership in which Sir Saud owns Maseer Group and Taimur Israr owns DijiPeople. DijiPeople currently operates in association with Maseer Group but is expected to become a separate product/business over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3" w:val="single" w:color="EAF7EE"/>
              <w:left w:sz="16" w:val="single" w:color="2E8B57"/>
              <w:bottom w:sz="3" w:val="single" w:color="EAF7EE"/>
              <w:right w:sz="3" w:val="single" w:color="EAF7EE"/>
            </w:tcBorders>
          </w:tcPr>
          <w:p>
            <w:r>
              <w:rPr>
                <w:rFonts w:ascii="Aptos" w:hAnsi="Aptos"/>
                <w:b/>
                <w:color w:val="2E8B57"/>
                <w:sz w:val="18"/>
              </w:rPr>
              <w:t xml:space="preserve">Recommendation  </w:t>
            </w:r>
            <w:r>
              <w:rPr>
                <w:rFonts w:ascii="Aptos" w:hAnsi="Aptos"/>
                <w:color w:val="243447"/>
                <w:sz w:val="18"/>
              </w:rPr>
              <w:t>Run a controlled Phase 1 rather than exposing every available module. Start with employee records, leave, attendance, tenant settings and dashboards; stabilise real usage; then release recruitment and onboarding as Phase 2.</w:t>
            </w:r>
          </w:p>
        </w:tc>
      </w:tr>
    </w:tbl>
    <w:p>
      <w:pPr>
        <w:spacing w:after="20"/>
      </w:pPr>
    </w:p>
    <w:p>
      <w:pPr>
        <w:pStyle w:val="Heading2"/>
      </w:pPr>
      <w:r>
        <w:t>Target outcome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Maseer has a configured tenant with accurate employee and organisation data.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Employees can access their profile, submit leave and use the agreed attendance method.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Managers can review attendance and approve or reject leave requests.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HR administrators can maintain employees, leave policies, attendance settings, holidays and user access.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Leadership can view trusted Phase 1 dashboard metrics.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DijiPeople has documented support, issue triage and change-control processes for its first production customer.</w:t>
      </w:r>
    </w:p>
    <w:p>
      <w:pPr>
        <w:pStyle w:val="Heading1"/>
      </w:pPr>
      <w:r>
        <w:t>2. Phase 1 scope and feasibility</w:t>
      </w:r>
    </w:p>
    <w:p>
      <w:pPr>
        <w:pStyle w:val="Heading2"/>
      </w:pPr>
      <w:r>
        <w:t>In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5976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Phase 1 capabilities</w:t>
            </w:r>
          </w:p>
        </w:tc>
        <w:tc>
          <w:tcPr>
            <w:tcW w:type="dxa" w:w="187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Primary users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Employee</w:t>
            </w:r>
          </w:p>
        </w:tc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Employee master records, organisation placement, reporting manager, status, contact and employment information.</w:t>
            </w:r>
          </w:p>
        </w:tc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HR administrators, managers, employees.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Leave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Leave types, policies, entitlement/balances, request, approval, rejection, cancellation and dashboard reporting.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Employees, managers/approvers, HR.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Attendance</w:t>
            </w:r>
          </w:p>
        </w:tc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Work schedules, weekends/holidays, attendance capture, late/early handling, exceptions and attendance views.</w:t>
            </w:r>
          </w:p>
        </w:tc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Employees, managers, HR, IT for desktop deployment.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Settings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Tenant branding, organisation structure, locations, departments, teams, roles, permissions and operational settings required by Phase 1.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DijiPeople administrator and Maseer HR/IT administrators.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Dashboard</w:t>
            </w:r>
          </w:p>
        </w:tc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Headcount, leave, attendance and operational summary cards using approved Phase 1 data.</w:t>
            </w:r>
          </w:p>
        </w:tc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Leadership, HR and managers subject to role access.</w:t>
            </w:r>
          </w:p>
        </w:tc>
      </w:tr>
    </w:tbl>
    <w:p>
      <w:pPr>
        <w:spacing w:after="20"/>
      </w:pPr>
    </w:p>
    <w:p>
      <w:pPr>
        <w:pStyle w:val="Heading2"/>
      </w:pPr>
      <w:r>
        <w:t>Deferred to later phases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Recruitment, candidate pipeline and job management.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Employee onboarding workflows, joining documents and induction tasks.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Payroll, compensation, loans, benefits and statutory processing.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Performance management, learning, contracts, projects and advanced analytics.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Any integration that is not required for Phase 1 attendance, identity or notifications.</w:t>
      </w:r>
    </w:p>
    <w:p>
      <w:pPr>
        <w:pStyle w:val="Heading2"/>
      </w:pPr>
      <w:r>
        <w:t>Feasibility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23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Assessment</w:t>
            </w:r>
          </w:p>
        </w:tc>
        <w:tc>
          <w:tcPr>
            <w:tcW w:type="dxa" w:w="554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Condition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Functional readiness</w:t>
            </w:r>
          </w:p>
        </w:tc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Feasible</w:t>
            </w:r>
          </w:p>
        </w:tc>
        <w:tc>
          <w:tcPr>
            <w:tcW w:type="dxa" w:w="55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Employee, leave, attendance, settings and dashboard flows must pass staging regression and tenant-isolation tests.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User volume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Feasible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Approximately 100 users is within the proposed starter infrastructure; attendance peak testing is required.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Data migration</w:t>
            </w:r>
          </w:p>
        </w:tc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Feasible with templates</w:t>
            </w:r>
          </w:p>
        </w:tc>
        <w:tc>
          <w:tcPr>
            <w:tcW w:type="dxa" w:w="55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Maseer must provide complete, validated employee, hierarchy, leave-balance and schedule data by 14 August 2026.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Desktop attendance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Feasible with controlled pilot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The Electron installer must be signed or the unsigned-installation risk formally accepted. Test on representative Windows devices.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Timeline</w:t>
            </w:r>
          </w:p>
        </w:tc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Feasible in four weeks</w:t>
            </w:r>
          </w:p>
        </w:tc>
        <w:tc>
          <w:tcPr>
            <w:tcW w:type="dxa" w:w="55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Requires one accountable Maseer HR lead, timely decisions and no major scope expansion.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Go-live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Target 7 September 2026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Subject to UAT, production-readiness and training gates.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3" w:val="single" w:color="FFF4E5"/>
              <w:left w:sz="16" w:val="single" w:color="F79009"/>
              <w:bottom w:sz="3" w:val="single" w:color="FFF4E5"/>
              <w:right w:sz="3" w:val="single" w:color="FFF4E5"/>
            </w:tcBorders>
          </w:tcPr>
          <w:p>
            <w:r>
              <w:rPr>
                <w:rFonts w:ascii="Aptos" w:hAnsi="Aptos"/>
                <w:b/>
                <w:color w:val="F79009"/>
                <w:sz w:val="18"/>
              </w:rPr>
              <w:t xml:space="preserve">Critical dependency  </w:t>
            </w:r>
            <w:r>
              <w:rPr>
                <w:rFonts w:ascii="Aptos" w:hAnsi="Aptos"/>
                <w:color w:val="243447"/>
                <w:sz w:val="18"/>
              </w:rPr>
              <w:t>The production platform must be ready before customer cutover. If deployment, credentials, database backups or desktop packaging are not production-safe, move the go-live date rather than accepting avoidable risk.</w:t>
            </w:r>
          </w:p>
        </w:tc>
      </w:tr>
    </w:tbl>
    <w:p>
      <w:pPr>
        <w:spacing w:after="20"/>
      </w:pPr>
    </w:p>
    <w:p>
      <w:pPr>
        <w:pStyle w:val="Heading1"/>
      </w:pPr>
      <w:r>
        <w:t>3. Implementation approach and governance</w:t>
      </w:r>
    </w:p>
    <w:p>
      <w:pPr>
        <w:pStyle w:val="Heading2"/>
      </w:pPr>
      <w:r>
        <w:t>Guiding principles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Configure the standard product first. Avoid customer-specific code unless a confirmed business requirement cannot be met through tenant settings or reusable rules.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Use a train-the-trainer model: DijiPeople trains Maseer HR/admin champions, who then help reinforce employee adoption.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Use real Maseer processes and approved data in UAT, not generic demonstrations.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Maintain one controlled issue list with severity, owner, target date and release decision.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Freeze Phase 1 scope after the kickoff. New ideas go into the Phase 2 backlog unless they block legal, security or operational use.</w:t>
      </w:r>
    </w:p>
    <w:p>
      <w:pPr>
        <w:pStyle w:val="Heading2"/>
      </w:pPr>
      <w:r>
        <w:t>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44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Named owner / placeholder</w:t>
            </w:r>
          </w:p>
        </w:tc>
        <w:tc>
          <w:tcPr>
            <w:tcW w:type="dxa" w:w="482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Executive sponsor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Sir Saud</w:t>
            </w:r>
          </w:p>
        </w:tc>
        <w:tc>
          <w:tcPr>
            <w:tcW w:type="dxa" w:w="48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Confirms business priority, resolves organisational blockers and approves go-live.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DijiPeople product owner and implementation lead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Taimur Israr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Owns product readiness, solution decisions, configuration, training, deployment coordination and final release recommendation.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Maseer project coordinator / HR lead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To be nominated</w:t>
            </w:r>
          </w:p>
        </w:tc>
        <w:tc>
          <w:tcPr>
            <w:tcW w:type="dxa" w:w="48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Supplies data and policies, coordinates users, validates configuration, manages UAT and confirms acceptance.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Maseer HR administrators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To be nominated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Attend detailed training, verify employee/leave/attendance setup and provide first-line process support.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Maseer IT representative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To be nominated</w:t>
            </w:r>
          </w:p>
        </w:tc>
        <w:tc>
          <w:tcPr>
            <w:tcW w:type="dxa" w:w="48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Supports user accounts, Windows desktop deployment, network access and local device troubleshooting.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Managers / approvers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Department representatives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Validate approval routing, attendance visibility and manager dashboards.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Pilot employees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5–10 representative users</w:t>
            </w:r>
          </w:p>
        </w:tc>
        <w:tc>
          <w:tcPr>
            <w:tcW w:type="dxa" w:w="48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Test self-service, attendance and leave journeys before broad go-live.</w:t>
            </w:r>
          </w:p>
        </w:tc>
      </w:tr>
    </w:tbl>
    <w:p>
      <w:pPr>
        <w:spacing w:after="20"/>
      </w:pPr>
    </w:p>
    <w:p>
      <w:pPr>
        <w:pStyle w:val="Heading2"/>
      </w:pPr>
      <w:r>
        <w:t>Governance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Meeting</w:t>
            </w:r>
          </w:p>
        </w:tc>
        <w:tc>
          <w:tcPr>
            <w:tcW w:type="dxa" w:w="194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288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Participants</w:t>
            </w:r>
          </w:p>
        </w:tc>
        <w:tc>
          <w:tcPr>
            <w:tcW w:type="dxa" w:w="252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Project checkpoint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Twice weekly during onboarding</w:t>
            </w:r>
          </w:p>
        </w:tc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Taimur, Maseer HR lead, IT as needed</w:t>
            </w:r>
          </w:p>
        </w:tc>
        <w:tc>
          <w:tcPr>
            <w:tcW w:type="dxa" w:w="252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Review progress, decisions, risks and blockers.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UAT triage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Daily during UAT week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Taimur and testers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Classify issues, confirm fixes and protect go-live scope.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Go-live checkpoint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Daily during first week</w:t>
            </w:r>
          </w:p>
        </w:tc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Sponsor or delegate, HR lead, Taimur</w:t>
            </w:r>
          </w:p>
        </w:tc>
        <w:tc>
          <w:tcPr>
            <w:tcW w:type="dxa" w:w="252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Review adoption, incidents and business continuity.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Stabilisation review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End of hypercare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Sponsor, HR, Taimur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Accept Phase 1 and agree Phase 2 priorities.</w:t>
            </w:r>
          </w:p>
        </w:tc>
      </w:tr>
    </w:tbl>
    <w:p>
      <w:pPr>
        <w:spacing w:after="20"/>
      </w:pPr>
    </w:p>
    <w:p>
      <w:pPr>
        <w:pStyle w:val="Heading1"/>
      </w:pPr>
      <w:r>
        <w:t>4. Data and configuration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3" w:val="single" w:color="FFF4E5"/>
              <w:left w:sz="16" w:val="single" w:color="F79009"/>
              <w:bottom w:sz="3" w:val="single" w:color="FFF4E5"/>
              <w:right w:sz="3" w:val="single" w:color="FFF4E5"/>
            </w:tcBorders>
          </w:tcPr>
          <w:p>
            <w:r>
              <w:rPr>
                <w:rFonts w:ascii="Aptos" w:hAnsi="Aptos"/>
                <w:b/>
                <w:color w:val="F79009"/>
                <w:sz w:val="18"/>
              </w:rPr>
              <w:t xml:space="preserve">Data cut-off  </w:t>
            </w:r>
            <w:r>
              <w:rPr>
                <w:rFonts w:ascii="Aptos" w:hAnsi="Aptos"/>
                <w:color w:val="243447"/>
                <w:sz w:val="18"/>
              </w:rPr>
              <w:t>Maseer should provide the first complete data pack by Friday, 14 August 2026. Late or incomplete data is the most likely cause of a delayed go-live.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data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Data set</w:t>
            </w:r>
          </w:p>
        </w:tc>
        <w:tc>
          <w:tcPr>
            <w:tcW w:type="dxa" w:w="468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Minimum contents</w:t>
            </w:r>
          </w:p>
        </w:tc>
        <w:tc>
          <w:tcPr>
            <w:tcW w:type="dxa" w:w="158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51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Validation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Organisation structure</w:t>
            </w:r>
          </w:p>
        </w:tc>
        <w:tc>
          <w:tcPr>
            <w:tcW w:type="dxa" w:w="46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Legal entity, business units, departments, teams, locations, designations and employee levels.</w:t>
            </w:r>
          </w:p>
        </w:tc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Names are unique; inactive structures are identified.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Employee master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Employee code, name, work email, mobile, hire date, status, location, department/team, designation, level, manager and employment type.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Unique employee code/email; every active employee has a valid manager or approved exception.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Users and roles</w:t>
            </w:r>
          </w:p>
        </w:tc>
        <w:tc>
          <w:tcPr>
            <w:tcW w:type="dxa" w:w="46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Users requiring login, HR admins, managers, approvers and leadership dashboard viewers.</w:t>
            </w:r>
          </w:p>
        </w:tc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 + IT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Least-privilege role assignment approved.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Leave configuration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Leave types, entitlement, accrual, carry-forward, probation rules, attachments, approval route and balance as of cutover.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Balance total reconciles to existing HR record.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Attendance configuration</w:t>
            </w:r>
          </w:p>
        </w:tc>
        <w:tc>
          <w:tcPr>
            <w:tcW w:type="dxa" w:w="46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Workweek, weekends, holidays, shifts, grace periods, late/early rules, overtime treatment and permitted check-in modes.</w:t>
            </w:r>
          </w:p>
        </w:tc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 + IT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Rules signed off and pilot devices identified.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Branding and communications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Customer display name, logo, support contact and employee announcement approver.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Sponsor / HR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Final customer name confirmed before production invitations.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Dashboard definitions</w:t>
            </w:r>
          </w:p>
        </w:tc>
        <w:tc>
          <w:tcPr>
            <w:tcW w:type="dxa" w:w="46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Approved KPI definitions and visibility by role.</w:t>
            </w:r>
          </w:p>
        </w:tc>
        <w:tc>
          <w:tcPr>
            <w:tcW w:type="dxa" w:w="158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Sponsor + HR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Counts reconcile to imported source data.</w:t>
            </w:r>
          </w:p>
        </w:tc>
      </w:tr>
    </w:tbl>
    <w:p>
      <w:pPr>
        <w:spacing w:after="20"/>
      </w:pPr>
    </w:p>
    <w:p>
      <w:pPr>
        <w:pStyle w:val="Heading2"/>
      </w:pPr>
      <w:r>
        <w:t>Data migration method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1.  DijiPeople issues controlled Excel/CSV templates with required fields, examples and allowed values.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2.  Maseer completes the files and performs an internal first review before submission.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3.  DijiPeople validates duplicates, missing relationships, invalid dates, unsupported values and leave-balance totals.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4.  A first import is performed in staging and a reconciliation report is returned.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5.  Maseer corrects the source file rather than making uncontrolled staging edits where possible.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6.  The approved final file is frozen for production cutover and retained as migration evidence.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7.  Post-import checks confirm employee count, active/inactive count, manager relationships, balances, shifts and role access.</w:t>
      </w:r>
    </w:p>
    <w:p>
      <w:pPr>
        <w:pStyle w:val="Heading2"/>
      </w:pPr>
      <w:r>
        <w:t>Configuration 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72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475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Default recommendation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Final customer display/legal name</w:t>
            </w:r>
          </w:p>
        </w:tc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14 Aug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Use “Maseer Group” as the working name until confirmed.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Attendance capture mode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14 Aug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Desktop agent for office devices plus authorised administrative correction; avoid multiple uncontrolled methods at launch.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Leave approval model</w:t>
            </w:r>
          </w:p>
        </w:tc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17 Aug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Reporting manager first, then HR only where policy requires.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Weekend and holiday calendars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17 Aug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One primary calendar initially; add location-specific calendars only when genuinely required.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Employee invitation method</w:t>
            </w:r>
          </w:p>
        </w:tc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28 Aug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Staged invitations to pilot users, then remaining users after final readiness approval.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Support channel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28 Aug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One designated email or collaboration channel with an issue template.</w:t>
            </w:r>
          </w:p>
        </w:tc>
      </w:tr>
    </w:tbl>
    <w:p>
      <w:pPr>
        <w:spacing w:after="20"/>
      </w:pPr>
    </w:p>
    <w:p>
      <w:pPr>
        <w:pStyle w:val="Heading1"/>
      </w:pPr>
      <w:r>
        <w:t>5. Onboarding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Period</w:t>
            </w:r>
          </w:p>
        </w:tc>
        <w:tc>
          <w:tcPr>
            <w:tcW w:type="dxa" w:w="216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Workstream</w:t>
            </w:r>
          </w:p>
        </w:tc>
        <w:tc>
          <w:tcPr>
            <w:tcW w:type="dxa" w:w="5616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Activities and deliverables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Week 1 — 10–14 Aug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Kickoff and discovery</w:t>
            </w:r>
          </w:p>
        </w:tc>
        <w:tc>
          <w:tcPr>
            <w:tcW w:type="dxa" w:w="561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Kickoff with Sir Saud and nominated HR lead; confirm customer name, employee count, attendance approach and approval model; issue data templates; confirm pilot group; approve Phase 1 scope and timeline.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Week 2 — 17–21 Aug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Configuration and first migration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Configure tenant, branding, structure, roles, leave policies, holidays, schedules and dashboards in staging; import first data pack; deploy desktop agent to pilot devices; reconcile migration results.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Week 3 — 24–28 Aug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UAT and administrator training</w:t>
            </w:r>
          </w:p>
        </w:tc>
        <w:tc>
          <w:tcPr>
            <w:tcW w:type="dxa" w:w="561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Execute employee, leave, attendance, settings and dashboard UAT; fix critical/high defects; train DijiPeople/Maseer administrators and HR operations; freeze production configuration baseline.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Week 4 — 31 Aug–4 Sep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Final training and cutover readiness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Complete final data delta; run manager and employee training; complete production smoke tests; issue user guide; obtain UAT and go-live approvals; schedule user invitations and desktop rollout.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Go-live — 7 Sep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Controlled production release</w:t>
            </w:r>
          </w:p>
        </w:tc>
        <w:tc>
          <w:tcPr>
            <w:tcW w:type="dxa" w:w="561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Enable production access; deploy attendance agent; validate first check-ins, leave request/approval and dashboard counts; open support channel and daily checkpoint.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Hypercare — 7–18 Sep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Stabilisation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Daily issue review, adoption tracking, configuration corrections, minor fixes and knowledge transfer to Maseer HR/IT champions.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Review — 21–25 Sep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Phase 1 closure and Phase 2 planning</w:t>
            </w:r>
          </w:p>
        </w:tc>
        <w:tc>
          <w:tcPr>
            <w:tcW w:type="dxa" w:w="561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Confirm acceptance, measure adoption, review lessons learned and prioritise recruitment/onboarding rollout.</w:t>
            </w:r>
          </w:p>
        </w:tc>
      </w:tr>
    </w:tbl>
    <w:p>
      <w:pPr>
        <w:spacing w:after="20"/>
      </w:pPr>
    </w:p>
    <w:p>
      <w:pPr>
        <w:pStyle w:val="Heading2"/>
      </w:pPr>
      <w:r>
        <w:t>Key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2015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Target date</w:t>
            </w:r>
          </w:p>
        </w:tc>
        <w:tc>
          <w:tcPr>
            <w:tcW w:type="dxa" w:w="475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Approval / evidence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Kickoff complete</w:t>
            </w:r>
          </w:p>
        </w:tc>
        <w:tc>
          <w:tcPr>
            <w:tcW w:type="dxa" w:w="2015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10 Aug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Scope, owners and decision log opened.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Complete first data pack</w:t>
            </w:r>
          </w:p>
        </w:tc>
        <w:tc>
          <w:tcPr>
            <w:tcW w:type="dxa" w:w="2015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14 Aug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HR lead confirms source completeness.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Staging configuration ready</w:t>
            </w:r>
          </w:p>
        </w:tc>
        <w:tc>
          <w:tcPr>
            <w:tcW w:type="dxa" w:w="2015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21 Aug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Configuration checklist and first reconciliation.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UAT cycle complete</w:t>
            </w:r>
          </w:p>
        </w:tc>
        <w:tc>
          <w:tcPr>
            <w:tcW w:type="dxa" w:w="2015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28 Aug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No open critical defects; high defects have agreed treatment.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Go-live readiness review</w:t>
            </w:r>
          </w:p>
        </w:tc>
        <w:tc>
          <w:tcPr>
            <w:tcW w:type="dxa" w:w="2015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4 Sep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Sponsor, HR lead and DijiPeople sign-off.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Production go-live</w:t>
            </w:r>
          </w:p>
        </w:tc>
        <w:tc>
          <w:tcPr>
            <w:tcW w:type="dxa" w:w="2015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7 Sep 2026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First live attendance and leave transactions.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Hypercare exit</w:t>
            </w:r>
          </w:p>
        </w:tc>
        <w:tc>
          <w:tcPr>
            <w:tcW w:type="dxa" w:w="2015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18 Sep 2026</w:t>
            </w:r>
          </w:p>
        </w:tc>
        <w:tc>
          <w:tcPr>
            <w:tcW w:type="dxa" w:w="475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Stable operations and open items transferred to backlog/support.</w:t>
            </w:r>
          </w:p>
        </w:tc>
      </w:tr>
    </w:tbl>
    <w:p>
      <w:pPr>
        <w:spacing w:after="20"/>
      </w:pPr>
    </w:p>
    <w:p>
      <w:pPr>
        <w:pStyle w:val="Heading1"/>
      </w:pPr>
      <w:r>
        <w:t>6. Training programme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7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3" w:val="single" w:color="E7F7F5"/>
              <w:left w:sz="16" w:val="single" w:color="00A6A6"/>
              <w:bottom w:sz="3" w:val="single" w:color="E7F7F5"/>
              <w:right w:sz="3" w:val="single" w:color="E7F7F5"/>
            </w:tcBorders>
          </w:tcPr>
          <w:p>
            <w:r>
              <w:rPr>
                <w:rFonts w:ascii="Aptos" w:hAnsi="Aptos"/>
                <w:b/>
                <w:color w:val="00A6A6"/>
                <w:sz w:val="18"/>
              </w:rPr>
              <w:t xml:space="preserve">Training model  </w:t>
            </w:r>
            <w:r>
              <w:rPr>
                <w:rFonts w:ascii="Aptos" w:hAnsi="Aptos"/>
                <w:color w:val="243447"/>
                <w:sz w:val="18"/>
              </w:rPr>
              <w:t>Use live demonstrations in staging, role-based exercises and a short recorded recap. Do not put all users into one long generic session.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Session</w:t>
            </w:r>
          </w:p>
        </w:tc>
        <w:tc>
          <w:tcPr>
            <w:tcW w:type="dxa" w:w="208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Audience</w:t>
            </w:r>
          </w:p>
        </w:tc>
        <w:tc>
          <w:tcPr>
            <w:tcW w:type="dxa" w:w="108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Duration</w:t>
            </w:r>
          </w:p>
        </w:tc>
        <w:tc>
          <w:tcPr>
            <w:tcW w:type="dxa" w:w="122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Suggested date</w:t>
            </w:r>
          </w:p>
        </w:tc>
        <w:tc>
          <w:tcPr>
            <w:tcW w:type="dxa" w:w="3456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Coverage and exercise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1. Sponsor and leadership briefing</w:t>
            </w:r>
          </w:p>
        </w:tc>
        <w:tc>
          <w:tcPr>
            <w:tcW w:type="dxa" w:w="20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Sir Saud, leadership, HR lead</w:t>
            </w:r>
          </w:p>
        </w:tc>
        <w:tc>
          <w:tcPr>
            <w:tcW w:type="dxa" w:w="10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45 min</w:t>
            </w:r>
          </w:p>
        </w:tc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10 Aug</w:t>
            </w:r>
          </w:p>
        </w:tc>
        <w:tc>
          <w:tcPr>
            <w:tcW w:type="dxa" w:w="34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Objectives, scope, dashboard outcomes, responsibilities, decisions and go-live risks.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2. Platform and HR administration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Maseer HR admins, IT, Taimur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2 hours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24 Aug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Tenant settings, structure, roles, users, employee data, leave policy and attendance configuration. Exercise: create/update a test employee and validate access.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3. HR operations deep dive</w:t>
            </w:r>
          </w:p>
        </w:tc>
        <w:tc>
          <w:tcPr>
            <w:tcW w:type="dxa" w:w="20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HR operations team</w:t>
            </w:r>
          </w:p>
        </w:tc>
        <w:tc>
          <w:tcPr>
            <w:tcW w:type="dxa" w:w="10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2 hours</w:t>
            </w:r>
          </w:p>
        </w:tc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25 Aug</w:t>
            </w:r>
          </w:p>
        </w:tc>
        <w:tc>
          <w:tcPr>
            <w:tcW w:type="dxa" w:w="34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Employee lifecycle, leave corrections, attendance exceptions, balance adjustment, reporting and audit trail. Exercise: resolve a sample exception end to end.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4. Managers and approvers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Line managers and department heads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75 min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31 Aug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Team view, leave approval/rejection, attendance review, escalation and dashboard interpretation. Exercise: process a leave request.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5. Employee self-service</w:t>
            </w:r>
          </w:p>
        </w:tc>
        <w:tc>
          <w:tcPr>
            <w:tcW w:type="dxa" w:w="20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All employees, delivered in batches</w:t>
            </w:r>
          </w:p>
        </w:tc>
        <w:tc>
          <w:tcPr>
            <w:tcW w:type="dxa" w:w="10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45 min</w:t>
            </w:r>
          </w:p>
        </w:tc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1–2 Sep</w:t>
            </w:r>
          </w:p>
        </w:tc>
        <w:tc>
          <w:tcPr>
            <w:tcW w:type="dxa" w:w="34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Login, profile, leave request, balance, attendance, notifications and support. Exercise: submit and cancel a test leave request.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6. IT and desktop support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Maseer IT / local support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60 min</w:t>
            </w:r>
          </w:p>
        </w:tc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3 Sep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Installer deployment, update behaviour, device permissions, connectivity, troubleshooting and escalation.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3"/>
              </w:rPr>
              <w:t>7. Go-live clinic</w:t>
            </w:r>
          </w:p>
        </w:tc>
        <w:tc>
          <w:tcPr>
            <w:tcW w:type="dxa" w:w="20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HR, managers and pilot users</w:t>
            </w:r>
          </w:p>
        </w:tc>
        <w:tc>
          <w:tcPr>
            <w:tcW w:type="dxa" w:w="108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60 min</w:t>
            </w:r>
          </w:p>
        </w:tc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7 Sep</w:t>
            </w:r>
          </w:p>
        </w:tc>
        <w:tc>
          <w:tcPr>
            <w:tcW w:type="dxa" w:w="34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3"/>
              </w:rPr>
              <w:t>Live Q&amp;A, first transactions and issue capture.</w:t>
            </w:r>
          </w:p>
        </w:tc>
      </w:tr>
    </w:tbl>
    <w:p>
      <w:pPr>
        <w:spacing w:after="20"/>
      </w:pPr>
    </w:p>
    <w:p>
      <w:pPr>
        <w:pStyle w:val="Heading2"/>
      </w:pPr>
      <w:r>
        <w:t>Training deliverables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Role-based quick-reference guide for employee, manager and HR administrator journeys.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Recorded or reusable demonstration covering the standard Phase 1 process.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Attendance desktop installation guide and troubleshooting checklist.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UAT scripts reused as hands-on training exercises.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Frequently asked questions and a support-escalation guide.</w:t>
      </w:r>
    </w:p>
    <w:p>
      <w:pPr>
        <w:pStyle w:val="ListBullet"/>
        <w:spacing w:after="40"/>
        <w:ind w:left="259" w:hanging="173"/>
      </w:pPr>
      <w:r>
        <w:rPr>
          <w:rFonts w:ascii="Aptos" w:hAnsi="Aptos"/>
          <w:color w:val="243447"/>
          <w:sz w:val="18"/>
        </w:rPr>
        <w:t>Training attendance and completion record for go-live evidence.</w:t>
      </w:r>
    </w:p>
    <w:p>
      <w:pPr>
        <w:pStyle w:val="Heading2"/>
      </w:pPr>
      <w:r>
        <w:t>Training 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Audience</w:t>
            </w:r>
          </w:p>
        </w:tc>
        <w:tc>
          <w:tcPr>
            <w:tcW w:type="dxa" w:w="720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Minimum success condition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HR administrators</w:t>
            </w:r>
          </w:p>
        </w:tc>
        <w:tc>
          <w:tcPr>
            <w:tcW w:type="dxa" w:w="72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Can configure permitted settings, maintain an employee, correct an attendance exception and reconcile leave balances without DijiPeople intervention.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Managers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Can find their team, review attendance and complete a leave approval/rejection correctly.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Employees</w:t>
            </w:r>
          </w:p>
        </w:tc>
        <w:tc>
          <w:tcPr>
            <w:tcW w:type="dxa" w:w="72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Can sign in, view balance, submit leave and complete the agreed attendance action.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IT support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Can install/update the desktop agent and provide diagnostic information when escalating.</w:t>
            </w:r>
          </w:p>
        </w:tc>
      </w:tr>
    </w:tbl>
    <w:p>
      <w:pPr>
        <w:spacing w:after="20"/>
      </w:pPr>
    </w:p>
    <w:p>
      <w:pPr>
        <w:pStyle w:val="Heading1"/>
      </w:pPr>
      <w:r>
        <w:t>7. UAT, cutover and support</w:t>
      </w:r>
    </w:p>
    <w:p>
      <w:pPr>
        <w:pStyle w:val="Heading2"/>
      </w:pPr>
      <w:r>
        <w:t>UAT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Minimum test scenarios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Employee</w:t>
            </w:r>
          </w:p>
        </w:tc>
        <w:tc>
          <w:tcPr>
            <w:tcW w:type="dxa" w:w="76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Create/import employee; update structure and manager; activate/deactivate; verify employee self-view and role restrictions.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Leave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Submit, approve, reject, cancel, attachment rule, insufficient balance, overlapping request and manager visibility.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Attendance</w:t>
            </w:r>
          </w:p>
        </w:tc>
        <w:tc>
          <w:tcPr>
            <w:tcW w:type="dxa" w:w="76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Normal check-in/out, late arrival, missing event, weekend/holiday, shift assignment, correction and manager/HR review.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Settings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Branding, calendars, policy inheritance, permissions and effective-dated changes where applicable.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Dashboard</w:t>
            </w:r>
          </w:p>
        </w:tc>
        <w:tc>
          <w:tcPr>
            <w:tcW w:type="dxa" w:w="76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Headcount, leave and attendance counts reconcile to source transactions and respect role access.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Desktop</w:t>
            </w:r>
          </w:p>
        </w:tc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Fresh install, update, offline/reconnect behaviour, antivirus response and no embedded production secret.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Security</w:t>
            </w:r>
          </w:p>
        </w:tc>
        <w:tc>
          <w:tcPr>
            <w:tcW w:type="dxa" w:w="763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Cross-tenant isolation, unauthorised role access, suspended user and session expiry.</w:t>
            </w:r>
          </w:p>
        </w:tc>
      </w:tr>
    </w:tbl>
    <w:p>
      <w:pPr>
        <w:spacing w:after="20"/>
      </w:pPr>
    </w:p>
    <w:p>
      <w:pPr>
        <w:pStyle w:val="Heading2"/>
      </w:pPr>
      <w:r>
        <w:t>Defect severity and release treatment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5256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2951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Go-live rule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Critical</w:t>
            </w:r>
          </w:p>
        </w:tc>
        <w:tc>
          <w:tcPr>
            <w:tcW w:type="dxa" w:w="52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Outage, data loss/corruption, cross-tenant exposure, login failure for broad user groups or unusable attendance/leave process.</w:t>
            </w:r>
          </w:p>
        </w:tc>
        <w:tc>
          <w:tcPr>
            <w:tcW w:type="dxa" w:w="2951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Must be fixed and retested before go-live.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High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Major process is blocked for a role or produces materially incorrect business results without a practical workaround.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Fix before go-live or obtain explicit sponsor risk acceptance with a dated fix.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Medium</w:t>
            </w:r>
          </w:p>
        </w:tc>
        <w:tc>
          <w:tcPr>
            <w:tcW w:type="dxa" w:w="525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Limited impact with a safe workaround; does not compromise data or core operation.</w:t>
            </w:r>
          </w:p>
        </w:tc>
        <w:tc>
          <w:tcPr>
            <w:tcW w:type="dxa" w:w="2951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May enter post-go-live backlog with owner and target date.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Low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Cosmetic, wording or minor convenience issue.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Does not block go-live.</w:t>
            </w:r>
          </w:p>
        </w:tc>
      </w:tr>
    </w:tbl>
    <w:p>
      <w:pPr>
        <w:spacing w:after="20"/>
      </w:pPr>
    </w:p>
    <w:p>
      <w:pPr>
        <w:pStyle w:val="Heading2"/>
      </w:pPr>
      <w:r>
        <w:t>Cutover checklist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1.  Freeze approved employee, leave-balance and attendance configuration files.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2.  Create a production recovery point and verify monitoring and support contacts.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3.  Apply production configuration and import final data/delta.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4.  Run employee-count, hierarchy, leave-balance and shift reconciliations.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5.  Smoke-test administrator, manager and employee accounts.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6.  Send invitations in controlled batches, starting with HR, managers and pilot employees.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7.  Deploy the desktop agent to approved devices and confirm the first attendance event.</w:t>
      </w:r>
    </w:p>
    <w:p>
      <w:pPr>
        <w:spacing w:after="40"/>
        <w:ind w:left="317" w:hanging="317"/>
      </w:pPr>
      <w:r>
        <w:rPr>
          <w:rFonts w:ascii="Aptos" w:hAnsi="Aptos"/>
          <w:color w:val="243447"/>
          <w:sz w:val="18"/>
        </w:rPr>
        <w:t>8.  Open the support channel, daily checkpoint and issue register.</w:t>
      </w:r>
    </w:p>
    <w:p>
      <w:pPr>
        <w:pStyle w:val="Heading2"/>
      </w:pPr>
      <w:r>
        <w:t>Hypercare support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86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52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Example</w:t>
            </w:r>
          </w:p>
        </w:tc>
        <w:tc>
          <w:tcPr>
            <w:tcW w:type="dxa" w:w="244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Target acknowledgement during business hours</w:t>
            </w:r>
          </w:p>
        </w:tc>
        <w:tc>
          <w:tcPr>
            <w:tcW w:type="dxa" w:w="259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Treatment</w:t>
            </w:r>
          </w:p>
        </w:tc>
      </w:tr>
      <w:tr>
        <w:trPr>
          <w:cantSplit/>
        </w:trPr>
        <w:tc>
          <w:tcPr>
            <w:tcW w:type="dxa" w:w="86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P1</w:t>
            </w:r>
          </w:p>
        </w:tc>
        <w:tc>
          <w:tcPr>
            <w:tcW w:type="dxa" w:w="35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System unavailable, data exposure, broad login or attendance outage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Within 1 hour</w:t>
            </w:r>
          </w:p>
        </w:tc>
        <w:tc>
          <w:tcPr>
            <w:tcW w:type="dxa" w:w="259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Immediate triage; protect data and restore service first.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P2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Major function unavailable for a team or incorrect leave/attendance outcome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Within 4 hours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Workaround or fix prioritised in the next safe release.</w:t>
            </w:r>
          </w:p>
        </w:tc>
      </w:tr>
      <w:tr>
        <w:trPr>
          <w:cantSplit/>
        </w:trPr>
        <w:tc>
          <w:tcPr>
            <w:tcW w:type="dxa" w:w="86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P3</w:t>
            </w:r>
          </w:p>
        </w:tc>
        <w:tc>
          <w:tcPr>
            <w:tcW w:type="dxa" w:w="35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Single-user issue or configuration question</w:t>
            </w:r>
          </w:p>
        </w:tc>
        <w:tc>
          <w:tcPr>
            <w:tcW w:type="dxa" w:w="244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Within 1 business day</w:t>
            </w:r>
          </w:p>
        </w:tc>
        <w:tc>
          <w:tcPr>
            <w:tcW w:type="dxa" w:w="259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Resolve through support, guidance or planned correction.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P4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Enhancement or cosmetic request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Within 2 business days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Add to reviewed product backlog.</w:t>
            </w:r>
          </w:p>
        </w:tc>
      </w:tr>
    </w:tbl>
    <w:p>
      <w:pPr>
        <w:spacing w:after="20"/>
      </w:pPr>
    </w:p>
    <w:p>
      <w:pPr>
        <w:pStyle w:val="SmallNote"/>
      </w:pPr>
      <w:r>
        <w:t>These are onboarding support targets, not a contractual SLA. A formal SLA should be agreed separately after the first-customer operating model is proven.</w:t>
      </w:r>
    </w:p>
    <w:p>
      <w:pPr>
        <w:pStyle w:val="Heading1"/>
      </w:pPr>
      <w:r>
        <w:t>8. Acceptance and Phase 2 roadmap</w:t>
      </w:r>
    </w:p>
    <w:p>
      <w:pPr>
        <w:pStyle w:val="Heading2"/>
      </w:pPr>
      <w:r>
        <w:t>Phase 1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7703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Data</w:t>
            </w:r>
          </w:p>
        </w:tc>
        <w:tc>
          <w:tcPr>
            <w:tcW w:type="dxa" w:w="7703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All approved active employees imported; duplicates resolved; manager, organisation, leave-balance and schedule reconciliation completed.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Employee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Pilot and production users can securely access the correct profile and permitted functions.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Leave</w:t>
            </w:r>
          </w:p>
        </w:tc>
        <w:tc>
          <w:tcPr>
            <w:tcW w:type="dxa" w:w="7703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Standard request-to-approval cycle works and balances are accurate.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Attendance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Agreed attendance method works on representative devices and exceptions can be corrected with an audit trail.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Settings</w:t>
            </w:r>
          </w:p>
        </w:tc>
        <w:tc>
          <w:tcPr>
            <w:tcW w:type="dxa" w:w="7703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Maseer tenant, branding, structure, policies, calendars, roles and permissions are approved.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Dashboard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Published metrics reconcile to transactions and are visible only to authorised roles.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Training</w:t>
            </w:r>
          </w:p>
        </w:tc>
        <w:tc>
          <w:tcPr>
            <w:tcW w:type="dxa" w:w="7703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Required HR, manager, employee and IT sessions delivered; guides issued; champions identified.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Operations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Monitoring, backups, support channel, issue triage and rollback plan are operational.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5"/>
              </w:rPr>
              <w:t>Defects</w:t>
            </w:r>
          </w:p>
        </w:tc>
        <w:tc>
          <w:tcPr>
            <w:tcW w:type="dxa" w:w="7703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5"/>
              </w:rPr>
              <w:t>No open critical defects; high defects are closed or explicitly accepted.</w:t>
            </w:r>
          </w:p>
        </w:tc>
      </w:tr>
    </w:tbl>
    <w:p>
      <w:pPr>
        <w:spacing w:after="20"/>
      </w:pPr>
    </w:p>
    <w:p>
      <w:pPr>
        <w:pStyle w:val="Heading2"/>
      </w:pPr>
      <w:r>
        <w:t>Phase 2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94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Indicative timing</w:t>
            </w:r>
          </w:p>
        </w:tc>
        <w:tc>
          <w:tcPr>
            <w:tcW w:type="dxa" w:w="3888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2160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Entry condition</w:t>
            </w:r>
          </w:p>
        </w:tc>
      </w:tr>
      <w:tr>
        <w:trPr>
          <w:cantSplit/>
        </w:trPr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Phase 2A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Discovery after 21 Sep 2026</w:t>
            </w:r>
          </w:p>
        </w:tc>
        <w:tc>
          <w:tcPr>
            <w:tcW w:type="dxa" w:w="38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Recruitment: jobs, candidates, interviews, offers and hiring pipeline.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Phase 1 stable and HR process owners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Phase 2B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Following recruitment readiness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Employee onboarding: documents, tasks, approvals, induction and conversion to employee.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Recruitment data model and handoff accepted.</w:t>
            </w:r>
          </w:p>
        </w:tc>
      </w:tr>
      <w:tr>
        <w:trPr>
          <w:cantSplit/>
        </w:trPr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Later roadmap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Prioritised quarterly</w:t>
            </w:r>
          </w:p>
        </w:tc>
        <w:tc>
          <w:tcPr>
            <w:tcW w:type="dxa" w:w="3888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Timesheets, payroll, performance, contracts and additional dashboards/integrations.</w:t>
            </w:r>
          </w:p>
        </w:tc>
        <w:tc>
          <w:tcPr>
            <w:tcW w:type="dxa" w:w="2160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Business case, product readiness and support capacity confirmed.</w:t>
            </w:r>
          </w:p>
        </w:tc>
      </w:tr>
    </w:tbl>
    <w:p>
      <w:pPr>
        <w:spacing w:after="20"/>
      </w:pPr>
    </w:p>
    <w:p>
      <w:pPr>
        <w:pStyle w:val="Heading2"/>
      </w:pPr>
      <w:r>
        <w:t>Decisions required at kickoff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976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1944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512"/>
            <w:shd w:fill="14213D"/>
            <w:tcMar>
              <w:top w:w="85" w:type="dxa"/>
              <w:start w:w="80" w:type="dxa"/>
              <w:bottom w:w="85" w:type="dxa"/>
              <w:end w:w="80" w:type="dxa"/>
            </w:tcMar>
            <w:tcBorders>
              <w:top w:sz="4" w:val="single" w:color="14213D"/>
              <w:left w:sz="4" w:val="single" w:color="FFFFFF"/>
              <w:bottom w:sz="4" w:val="single" w:color="14213D"/>
              <w:right w:sz="4" w:val="single" w:color="FFFFFF"/>
            </w:tcBorders>
          </w:tcPr>
          <w:p>
            <w:pPr>
              <w:pStyle w:val="TableText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Deadline</w:t>
            </w:r>
          </w:p>
        </w:tc>
      </w:tr>
      <w:tr>
        <w:trPr>
          <w:cantSplit/>
        </w:trPr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Confirm whether the customer name is Maseer Group, Maseer Tech or another legal/display name.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Sir Saud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10–14 Aug 2026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Nominate the Maseer HR lead and IT representative.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Sir Saud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10 Aug 2026</w:t>
            </w:r>
          </w:p>
        </w:tc>
      </w:tr>
      <w:tr>
        <w:trPr>
          <w:cantSplit/>
        </w:trPr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Confirm attendance capture mode and pilot devices.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 + IT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14 Aug 2026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Approve leave types, policies, opening balances and approval route.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17 Aug 2026</w:t>
            </w:r>
          </w:p>
        </w:tc>
      </w:tr>
      <w:tr>
        <w:trPr>
          <w:cantSplit/>
        </w:trPr>
        <w:tc>
          <w:tcPr>
            <w:tcW w:type="dxa" w:w="5976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Approve pilot users and training attendee lists.</w:t>
            </w:r>
          </w:p>
        </w:tc>
        <w:tc>
          <w:tcPr>
            <w:tcW w:type="dxa" w:w="1944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Maseer HR lead</w:t>
            </w:r>
          </w:p>
        </w:tc>
        <w:tc>
          <w:tcPr>
            <w:tcW w:type="dxa" w:w="1512"/>
            <w:shd w:fill="F3F5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21 Aug 2026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/>
                <w:color w:val="243447"/>
                <w:sz w:val="14"/>
              </w:rPr>
              <w:t>Approve go-live after readiness review.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Sir Saud / delegate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5DCE3"/>
              <w:left w:sz="3" w:val="single" w:color="D5DCE3"/>
              <w:bottom w:sz="3" w:val="single" w:color="D5DCE3"/>
              <w:right w:sz="3" w:val="single" w:color="D5DCE3"/>
            </w:tcBorders>
          </w:tcPr>
          <w:p>
            <w:pPr>
              <w:pStyle w:val="TableText"/>
            </w:pPr>
            <w:r>
              <w:rPr>
                <w:rFonts w:ascii="Aptos" w:hAnsi="Aptos"/>
                <w:b w:val="0"/>
                <w:color w:val="243447"/>
                <w:sz w:val="14"/>
              </w:rPr>
              <w:t>4 Sep 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3" w:val="single" w:color="EAF7EE"/>
              <w:left w:sz="16" w:val="single" w:color="2E8B57"/>
              <w:bottom w:sz="3" w:val="single" w:color="EAF7EE"/>
              <w:right w:sz="3" w:val="single" w:color="EAF7EE"/>
            </w:tcBorders>
          </w:tcPr>
          <w:p>
            <w:r>
              <w:rPr>
                <w:rFonts w:ascii="Aptos" w:hAnsi="Aptos"/>
                <w:b/>
                <w:color w:val="2E8B57"/>
                <w:sz w:val="18"/>
              </w:rPr>
              <w:t xml:space="preserve">Bottom line  </w:t>
            </w:r>
            <w:r>
              <w:rPr>
                <w:rFonts w:ascii="Aptos" w:hAnsi="Aptos"/>
                <w:color w:val="243447"/>
                <w:sz w:val="18"/>
              </w:rPr>
              <w:t>The rollout is feasible for the proposed scope and user count. The schedule is deliberately tight but realistic if Maseer provides complete data and accountable decision-makers in Week 1, and DijiPeople closes the production-readiness blockers before UAT.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20"/>
      <w:gridCol w:w="1872"/>
    </w:tblGrid>
    <w:t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/>
              <w:color w:val="5E6C7B"/>
              <w:sz w:val="15"/>
            </w:rPr>
            <w:t>Confidential | Version 1.0 | 5 August 2026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color w:val="5E6C7B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5DCE3"/>
      </w:pBdr>
    </w:pPr>
    <w:r>
      <w:rPr>
        <w:rFonts w:ascii="Aptos" w:hAnsi="Aptos"/>
        <w:b/>
        <w:color w:val="087F8C"/>
        <w:sz w:val="17"/>
      </w:rPr>
      <w:t>DijiPeople</w:t>
    </w:r>
    <w:r>
      <w:rPr>
        <w:rFonts w:ascii="Aptos" w:hAnsi="Aptos"/>
        <w:color w:val="5E6C7B"/>
        <w:sz w:val="17"/>
      </w:rPr>
      <w:t xml:space="preserve">  |  Maseer Onboarding &amp; Training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42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ptos" w:hAnsi="Aptos"/>
      <w:color w:val="243447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5E6C7B"/>
      <w:sz w:val="16"/>
    </w:rPr>
  </w:style>
  <w:style w:type="paragraph" w:customStyle="1" w:styleId="Callout">
    <w:name w:val="Callout"/>
    <w:pPr>
      <w:spacing w:after="0" w:line="259" w:lineRule="auto"/>
    </w:pPr>
    <w:rPr>
      <w:rFonts w:ascii="Aptos" w:hAnsi="Aptos"/>
      <w:color w:val="24344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