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F3864"/>
          <w:sz w:val="52"/>
          <w:szCs w:val="52"/>
        </w:rPr>
        <w:t xml:space="preserve">Security Questionnaire Response</w:t>
      </w:r>
    </w:p>
    <w:p>
      <w:pPr>
        <w:spacing w:before="0" w:after="60"/>
      </w:pPr>
      <w:r>
        <w:rPr>
          <w:rFonts w:ascii="Arial" w:cs="Arial" w:eastAsia="Arial" w:hAnsi="Arial"/>
          <w:color w:val="2F5597"/>
          <w:sz w:val="26"/>
          <w:szCs w:val="26"/>
        </w:rPr>
        <w:t xml:space="preserve">SIG Lite — Standardized Information Gathering</w:t>
      </w:r>
    </w:p>
    <w:p>
      <w:pPr>
        <w:pBdr>
          <w:bottom w:val="single" w:color="4472C4" w:sz="10" w:space="6"/>
        </w:pBdr>
        <w:spacing w:before="0" w:after="200"/>
      </w:pPr>
      <w:r>
        <w:rPr>
          <w:rFonts w:ascii="Arial" w:cs="Arial" w:eastAsia="Arial" w:hAnsi="Arial"/>
          <w:i/>
          <w:iCs/>
          <w:color w:val="595959"/>
          <w:sz w:val="20"/>
          <w:szCs w:val="20"/>
        </w:rPr>
        <w:t xml:space="preserve">AWS Cloud Infrastructure  |  Production Scope  |  March 2026</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400"/>
        <w:gridCol w:w="3280"/>
        <w:gridCol w:w="2400"/>
        <w:gridCol w:w="2280"/>
      </w:tblGrid>
      <w:tr>
        <w:tc>
          <w:tcPr>
            <w:tcW w:type="dxa" w:w="2400"/>
            <w:tcBorders>
              <w:top w:val="single" w:color="B8CCE4" w:sz="4"/>
              <w:left w:val="single" w:color="B8CCE4" w:sz="4"/>
              <w:bottom w:val="single" w:color="B8CCE4" w:sz="4"/>
              <w:right w:val="single" w:color="B8CCE4" w:sz="4"/>
            </w:tcBorders>
            <w:shd w:fill="D6E4F7" w:val="clear"/>
            <w:tcMar>
              <w:top w:type="dxa" w:w="80"/>
              <w:left w:type="dxa" w:w="120"/>
              <w:bottom w:type="dxa" w:w="80"/>
              <w:right w:type="dxa" w:w="120"/>
            </w:tcMar>
          </w:tcPr>
          <w:p>
            <w:r>
              <w:rPr>
                <w:rFonts w:ascii="Arial" w:cs="Arial" w:eastAsia="Arial" w:hAnsi="Arial"/>
                <w:b/>
                <w:bCs/>
                <w:color w:val="1F3864"/>
                <w:sz w:val="19"/>
                <w:szCs w:val="19"/>
              </w:rPr>
              <w:t xml:space="preserve">Respondent:</w:t>
            </w:r>
          </w:p>
        </w:tc>
        <w:tc>
          <w:tcPr>
            <w:tcW w:type="dxa" w:w="328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Babatunde Salako</w:t>
            </w:r>
          </w:p>
        </w:tc>
        <w:tc>
          <w:tcPr>
            <w:tcW w:type="dxa" w:w="2400"/>
            <w:tcBorders>
              <w:top w:val="single" w:color="B8CCE4" w:sz="4"/>
              <w:left w:val="single" w:color="B8CCE4" w:sz="4"/>
              <w:bottom w:val="single" w:color="B8CCE4" w:sz="4"/>
              <w:right w:val="single" w:color="B8CCE4" w:sz="4"/>
            </w:tcBorders>
            <w:shd w:fill="D6E4F7" w:val="clear"/>
            <w:tcMar>
              <w:top w:type="dxa" w:w="80"/>
              <w:left w:type="dxa" w:w="120"/>
              <w:bottom w:type="dxa" w:w="80"/>
              <w:right w:type="dxa" w:w="120"/>
            </w:tcMar>
          </w:tcPr>
          <w:p>
            <w:r>
              <w:rPr>
                <w:rFonts w:ascii="Arial" w:cs="Arial" w:eastAsia="Arial" w:hAnsi="Arial"/>
                <w:b/>
                <w:bCs/>
                <w:color w:val="1F3864"/>
                <w:sz w:val="19"/>
                <w:szCs w:val="19"/>
              </w:rPr>
              <w:t xml:space="preserve">Title:</w:t>
            </w:r>
          </w:p>
        </w:tc>
        <w:tc>
          <w:tcPr>
            <w:tcW w:type="dxa" w:w="228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Cloud Security Engineer</w:t>
            </w:r>
          </w:p>
        </w:tc>
      </w:tr>
      <w:tr>
        <w:tc>
          <w:tcPr>
            <w:tcW w:type="dxa" w:w="2400"/>
            <w:tcBorders>
              <w:top w:val="single" w:color="B8CCE4" w:sz="4"/>
              <w:left w:val="single" w:color="B8CCE4" w:sz="4"/>
              <w:bottom w:val="single" w:color="B8CCE4" w:sz="4"/>
              <w:right w:val="single" w:color="B8CCE4" w:sz="4"/>
            </w:tcBorders>
            <w:shd w:fill="D6E4F7" w:val="clear"/>
            <w:tcMar>
              <w:top w:type="dxa" w:w="80"/>
              <w:left w:type="dxa" w:w="120"/>
              <w:bottom w:type="dxa" w:w="80"/>
              <w:right w:type="dxa" w:w="120"/>
            </w:tcMar>
          </w:tcPr>
          <w:p>
            <w:r>
              <w:rPr>
                <w:rFonts w:ascii="Arial" w:cs="Arial" w:eastAsia="Arial" w:hAnsi="Arial"/>
                <w:b/>
                <w:bCs/>
                <w:color w:val="1F3864"/>
                <w:sz w:val="19"/>
                <w:szCs w:val="19"/>
              </w:rPr>
              <w:t xml:space="preserve">Organization:</w:t>
            </w:r>
          </w:p>
        </w:tc>
        <w:tc>
          <w:tcPr>
            <w:tcW w:type="dxa" w:w="328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[Current Employer — Confidential]</w:t>
            </w:r>
          </w:p>
        </w:tc>
        <w:tc>
          <w:tcPr>
            <w:tcW w:type="dxa" w:w="2400"/>
            <w:tcBorders>
              <w:top w:val="single" w:color="B8CCE4" w:sz="4"/>
              <w:left w:val="single" w:color="B8CCE4" w:sz="4"/>
              <w:bottom w:val="single" w:color="B8CCE4" w:sz="4"/>
              <w:right w:val="single" w:color="B8CCE4" w:sz="4"/>
            </w:tcBorders>
            <w:shd w:fill="D6E4F7" w:val="clear"/>
            <w:tcMar>
              <w:top w:type="dxa" w:w="80"/>
              <w:left w:type="dxa" w:w="120"/>
              <w:bottom w:type="dxa" w:w="80"/>
              <w:right w:type="dxa" w:w="120"/>
            </w:tcMar>
          </w:tcPr>
          <w:p>
            <w:r>
              <w:rPr>
                <w:rFonts w:ascii="Arial" w:cs="Arial" w:eastAsia="Arial" w:hAnsi="Arial"/>
                <w:b/>
                <w:bCs/>
                <w:color w:val="1F3864"/>
                <w:sz w:val="19"/>
                <w:szCs w:val="19"/>
              </w:rPr>
              <w:t xml:space="preserve">Date Completed:</w:t>
            </w:r>
          </w:p>
        </w:tc>
        <w:tc>
          <w:tcPr>
            <w:tcW w:type="dxa" w:w="228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March 2026</w:t>
            </w:r>
          </w:p>
        </w:tc>
      </w:tr>
      <w:tr>
        <w:tc>
          <w:tcPr>
            <w:tcW w:type="dxa" w:w="2400"/>
            <w:tcBorders>
              <w:top w:val="single" w:color="B8CCE4" w:sz="4"/>
              <w:left w:val="single" w:color="B8CCE4" w:sz="4"/>
              <w:bottom w:val="single" w:color="B8CCE4" w:sz="4"/>
              <w:right w:val="single" w:color="B8CCE4" w:sz="4"/>
            </w:tcBorders>
            <w:shd w:fill="D6E4F7" w:val="clear"/>
            <w:tcMar>
              <w:top w:type="dxa" w:w="80"/>
              <w:left w:type="dxa" w:w="120"/>
              <w:bottom w:type="dxa" w:w="80"/>
              <w:right w:type="dxa" w:w="120"/>
            </w:tcMar>
          </w:tcPr>
          <w:p>
            <w:r>
              <w:rPr>
                <w:rFonts w:ascii="Arial" w:cs="Arial" w:eastAsia="Arial" w:hAnsi="Arial"/>
                <w:b/>
                <w:bCs/>
                <w:color w:val="1F3864"/>
                <w:sz w:val="19"/>
                <w:szCs w:val="19"/>
              </w:rPr>
              <w:t xml:space="preserve">Questionnaire Type:</w:t>
            </w:r>
          </w:p>
        </w:tc>
        <w:tc>
          <w:tcPr>
            <w:tcW w:type="dxa" w:w="328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SIG Lite (Standardized Information Gathering)</w:t>
            </w:r>
          </w:p>
        </w:tc>
        <w:tc>
          <w:tcPr>
            <w:tcW w:type="dxa" w:w="2400"/>
            <w:tcBorders>
              <w:top w:val="single" w:color="B8CCE4" w:sz="4"/>
              <w:left w:val="single" w:color="B8CCE4" w:sz="4"/>
              <w:bottom w:val="single" w:color="B8CCE4" w:sz="4"/>
              <w:right w:val="single" w:color="B8CCE4" w:sz="4"/>
            </w:tcBorders>
            <w:shd w:fill="D6E4F7" w:val="clear"/>
            <w:tcMar>
              <w:top w:type="dxa" w:w="80"/>
              <w:left w:type="dxa" w:w="120"/>
              <w:bottom w:type="dxa" w:w="80"/>
              <w:right w:type="dxa" w:w="120"/>
            </w:tcMar>
          </w:tcPr>
          <w:p>
            <w:r>
              <w:rPr>
                <w:rFonts w:ascii="Arial" w:cs="Arial" w:eastAsia="Arial" w:hAnsi="Arial"/>
                <w:b/>
                <w:bCs/>
                <w:color w:val="1F3864"/>
                <w:sz w:val="19"/>
                <w:szCs w:val="19"/>
              </w:rPr>
              <w:t xml:space="preserve">Version:</w:t>
            </w:r>
          </w:p>
        </w:tc>
        <w:tc>
          <w:tcPr>
            <w:tcW w:type="dxa" w:w="228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SIG Lite 2024</w:t>
            </w:r>
          </w:p>
        </w:tc>
      </w:tr>
      <w:tr>
        <w:tc>
          <w:tcPr>
            <w:tcW w:type="dxa" w:w="2400"/>
            <w:tcBorders>
              <w:top w:val="single" w:color="B8CCE4" w:sz="4"/>
              <w:left w:val="single" w:color="B8CCE4" w:sz="4"/>
              <w:bottom w:val="single" w:color="B8CCE4" w:sz="4"/>
              <w:right w:val="single" w:color="B8CCE4" w:sz="4"/>
            </w:tcBorders>
            <w:shd w:fill="D6E4F7" w:val="clear"/>
            <w:tcMar>
              <w:top w:type="dxa" w:w="80"/>
              <w:left w:type="dxa" w:w="120"/>
              <w:bottom w:type="dxa" w:w="80"/>
              <w:right w:type="dxa" w:w="120"/>
            </w:tcMar>
          </w:tcPr>
          <w:p>
            <w:r>
              <w:rPr>
                <w:rFonts w:ascii="Arial" w:cs="Arial" w:eastAsia="Arial" w:hAnsi="Arial"/>
                <w:b/>
                <w:bCs/>
                <w:color w:val="1F3864"/>
                <w:sz w:val="19"/>
                <w:szCs w:val="19"/>
              </w:rPr>
              <w:t xml:space="preserve">Scope:</w:t>
            </w:r>
          </w:p>
        </w:tc>
        <w:tc>
          <w:tcPr>
            <w:tcW w:type="dxa" w:w="328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AWS Cloud Infrastructure — Production Environment</w:t>
            </w:r>
          </w:p>
        </w:tc>
        <w:tc>
          <w:tcPr>
            <w:tcW w:type="dxa" w:w="2400"/>
            <w:tcBorders>
              <w:top w:val="single" w:color="B8CCE4" w:sz="4"/>
              <w:left w:val="single" w:color="B8CCE4" w:sz="4"/>
              <w:bottom w:val="single" w:color="B8CCE4" w:sz="4"/>
              <w:right w:val="single" w:color="B8CCE4" w:sz="4"/>
            </w:tcBorders>
            <w:shd w:fill="D6E4F7" w:val="clear"/>
            <w:tcMar>
              <w:top w:type="dxa" w:w="80"/>
              <w:left w:type="dxa" w:w="120"/>
              <w:bottom w:type="dxa" w:w="80"/>
              <w:right w:type="dxa" w:w="120"/>
            </w:tcMar>
          </w:tcPr>
          <w:p>
            <w:r>
              <w:rPr>
                <w:rFonts w:ascii="Arial" w:cs="Arial" w:eastAsia="Arial" w:hAnsi="Arial"/>
                <w:b/>
                <w:bCs/>
                <w:color w:val="1F3864"/>
                <w:sz w:val="19"/>
                <w:szCs w:val="19"/>
              </w:rPr>
              <w:t xml:space="preserve">Classification:</w:t>
            </w:r>
          </w:p>
        </w:tc>
        <w:tc>
          <w:tcPr>
            <w:tcW w:type="dxa" w:w="228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Confidential</w:t>
            </w:r>
          </w:p>
        </w:tc>
      </w:tr>
    </w:tbl>
    <w:p>
      <w:pPr>
        <w:spacing w:before="200" w:after="0"/>
      </w:pPr>
      <w:r>
        <w:t xml:space="preserve"/>
      </w:r>
    </w:p>
    <w:p>
      <w:pPr>
        <w:pBdr>
          <w:bottom w:val="single" w:color="4472C4" w:sz="8" w:space="4"/>
        </w:pBdr>
        <w:spacing w:before="280" w:after="100"/>
      </w:pPr>
      <w:r>
        <w:rPr>
          <w:rFonts w:ascii="Arial" w:cs="Arial" w:eastAsia="Arial" w:hAnsi="Arial"/>
          <w:b/>
          <w:bCs/>
          <w:color w:val="1F3864"/>
          <w:sz w:val="26"/>
          <w:szCs w:val="26"/>
        </w:rPr>
        <w:t xml:space="preserve">Purpose and Scope</w:t>
      </w:r>
    </w:p>
    <w:p>
      <w:pPr>
        <w:spacing w:before="60" w:after="60"/>
      </w:pPr>
      <w:r>
        <w:rPr>
          <w:rFonts w:ascii="Arial" w:cs="Arial" w:eastAsia="Arial" w:hAnsi="Arial"/>
          <w:b w:val="false"/>
          <w:bCs w:val="false"/>
          <w:sz w:val="19"/>
          <w:szCs w:val="19"/>
        </w:rPr>
        <w:t xml:space="preserve">This completed questionnaire represents a sample SIG Lite response covering the AWS cloud infrastructure security posture of a production environment. It is structured to reflect the level of detail and accuracy expected in a customer assurance or third-party risk context, drawing on direct operational experience with AWS security services.</w:t>
      </w:r>
    </w:p>
    <w:p>
      <w:pPr>
        <w:spacing w:before="60" w:after="60"/>
      </w:pPr>
      <w:r>
        <w:rPr>
          <w:rFonts w:ascii="Arial" w:cs="Arial" w:eastAsia="Arial" w:hAnsi="Arial"/>
          <w:b w:val="false"/>
          <w:bCs w:val="false"/>
          <w:sz w:val="19"/>
          <w:szCs w:val="19"/>
        </w:rPr>
        <w:t xml:space="preserve">Scope: AWS production account — includes EC2, RDS, S3, Lambda, ECS/ECR, VPC, IAM, and associated logging and monitoring services. On-premises systems and third-party SaaS platforms are excluded from this response unless otherwise noted.</w:t>
      </w:r>
    </w:p>
    <w:p>
      <w:pPr>
        <w:spacing w:before="100" w:after="0"/>
      </w:pPr>
      <w:r>
        <w:t xml:space="preserve"/>
      </w:r>
    </w:p>
    <w:p>
      <w:pPr>
        <w:pBdr>
          <w:bottom w:val="single" w:color="4472C4" w:sz="8" w:space="4"/>
        </w:pBdr>
        <w:spacing w:before="280" w:after="100"/>
      </w:pPr>
      <w:r>
        <w:rPr>
          <w:rFonts w:ascii="Arial" w:cs="Arial" w:eastAsia="Arial" w:hAnsi="Arial"/>
          <w:b/>
          <w:bCs/>
          <w:color w:val="1F3864"/>
          <w:sz w:val="26"/>
          <w:szCs w:val="26"/>
        </w:rPr>
        <w:t xml:space="preserve">A. Access Control</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100"/>
        <w:gridCol w:w="4100"/>
        <w:gridCol w:w="4160"/>
        <w:gridCol w:w="1000"/>
      </w:tblGrid>
      <w:tr>
        <w:trPr>
          <w:tblHeader/>
        </w:trPr>
        <w:tc>
          <w:tcPr>
            <w:tcW w:type="dxa" w:w="1100"/>
            <w:tcBorders>
              <w:top w:val="single" w:color="FFFFFF" w:sz="4"/>
              <w:left w:val="single" w:color="FFFFFF" w:sz="4"/>
              <w:bottom w:val="single" w:color="FFFFFF" w:sz="4"/>
              <w:right w:val="single" w:color="FFFFFF" w:sz="4"/>
            </w:tcBorders>
            <w:shd w:fill="2F5597" w:val="clear"/>
            <w:tcMar>
              <w:top w:type="dxa" w:w="80"/>
              <w:left w:type="dxa" w:w="120"/>
              <w:bottom w:type="dxa" w:w="80"/>
              <w:right w:type="dxa" w:w="120"/>
            </w:tcMar>
            <w:vAlign w:val="center"/>
          </w:tcPr>
          <w:p>
            <w:r>
              <w:rPr>
                <w:rFonts w:ascii="Arial" w:cs="Arial" w:eastAsia="Arial" w:hAnsi="Arial"/>
                <w:b/>
                <w:bCs/>
                <w:color w:val="FFFFFF"/>
                <w:sz w:val="20"/>
                <w:szCs w:val="20"/>
              </w:rPr>
              <w:t xml:space="preserve">Ref</w:t>
            </w:r>
          </w:p>
        </w:tc>
        <w:tc>
          <w:tcPr>
            <w:tcW w:type="dxa" w:w="4100"/>
            <w:tcBorders>
              <w:top w:val="single" w:color="FFFFFF" w:sz="4"/>
              <w:left w:val="single" w:color="FFFFFF" w:sz="4"/>
              <w:bottom w:val="single" w:color="FFFFFF" w:sz="4"/>
              <w:right w:val="single" w:color="FFFFFF" w:sz="4"/>
            </w:tcBorders>
            <w:shd w:fill="2F5597" w:val="clear"/>
            <w:tcMar>
              <w:top w:type="dxa" w:w="80"/>
              <w:left w:type="dxa" w:w="120"/>
              <w:bottom w:type="dxa" w:w="80"/>
              <w:right w:type="dxa" w:w="120"/>
            </w:tcMar>
            <w:vAlign w:val="center"/>
          </w:tcPr>
          <w:p>
            <w:r>
              <w:rPr>
                <w:rFonts w:ascii="Arial" w:cs="Arial" w:eastAsia="Arial" w:hAnsi="Arial"/>
                <w:b/>
                <w:bCs/>
                <w:color w:val="FFFFFF"/>
                <w:sz w:val="20"/>
                <w:szCs w:val="20"/>
              </w:rPr>
              <w:t xml:space="preserve">Question</w:t>
            </w:r>
          </w:p>
        </w:tc>
        <w:tc>
          <w:tcPr>
            <w:tcW w:type="dxa" w:w="4160"/>
            <w:tcBorders>
              <w:top w:val="single" w:color="FFFFFF" w:sz="4"/>
              <w:left w:val="single" w:color="FFFFFF" w:sz="4"/>
              <w:bottom w:val="single" w:color="FFFFFF" w:sz="4"/>
              <w:right w:val="single" w:color="FFFFFF" w:sz="4"/>
            </w:tcBorders>
            <w:shd w:fill="2F5597"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Response</w:t>
            </w:r>
          </w:p>
        </w:tc>
        <w:tc>
          <w:tcPr>
            <w:tcW w:type="dxa" w:w="1000"/>
            <w:tcBorders>
              <w:top w:val="single" w:color="FFFFFF" w:sz="4"/>
              <w:left w:val="single" w:color="FFFFFF" w:sz="4"/>
              <w:bottom w:val="single" w:color="FFFFFF" w:sz="4"/>
              <w:right w:val="single" w:color="FFFFFF" w:sz="4"/>
            </w:tcBorders>
            <w:shd w:fill="2F5597"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1100"/>
            <w:tcBorders>
              <w:top w:val="single" w:color="B8CCE4" w:sz="4"/>
              <w:left w:val="single" w:color="B8CCE4" w:sz="4"/>
              <w:bottom w:val="single" w:color="B8CCE4" w:sz="4"/>
              <w:right w:val="single" w:color="B8CCE4" w:sz="4"/>
            </w:tcBorders>
            <w:shd w:fill="D6E4F7" w:val="clear"/>
            <w:tcMar>
              <w:top w:type="dxa" w:w="80"/>
              <w:left w:type="dxa" w:w="120"/>
              <w:bottom w:type="dxa" w:w="80"/>
              <w:right w:type="dxa" w:w="120"/>
            </w:tcMar>
            <w:vAlign w:val="top"/>
          </w:tcPr>
          <w:p>
            <w:r>
              <w:rPr>
                <w:rFonts w:ascii="Arial" w:cs="Arial" w:eastAsia="Arial" w:hAnsi="Arial"/>
                <w:b/>
                <w:bCs/>
                <w:color w:val="2F5597"/>
                <w:sz w:val="18"/>
                <w:szCs w:val="18"/>
              </w:rPr>
              <w:t xml:space="preserve">A.1</w:t>
            </w:r>
          </w:p>
        </w:tc>
        <w:tc>
          <w:tcPr>
            <w:tcW w:type="dxa" w:w="4100"/>
            <w:tcBorders>
              <w:top w:val="single" w:color="B8CCE4" w:sz="4"/>
              <w:left w:val="single" w:color="B8CCE4" w:sz="4"/>
              <w:bottom w:val="single" w:color="B8CCE4" w:sz="4"/>
              <w:right w:val="single" w:color="B8CCE4" w:sz="4"/>
            </w:tcBorders>
            <w:shd w:fill="D6E4F7" w:val="clear"/>
            <w:tcMar>
              <w:top w:type="dxa" w:w="80"/>
              <w:left w:type="dxa" w:w="120"/>
              <w:bottom w:type="dxa" w:w="80"/>
              <w:right w:type="dxa" w:w="120"/>
            </w:tcMar>
            <w:vAlign w:val="top"/>
          </w:tcPr>
          <w:p>
            <w:r>
              <w:rPr>
                <w:rFonts w:ascii="Arial" w:cs="Arial" w:eastAsia="Arial" w:hAnsi="Arial"/>
                <w:sz w:val="18"/>
                <w:szCs w:val="18"/>
              </w:rPr>
              <w:t xml:space="preserve">Does your organization enforce multi-factor authentication (MFA) for all user accounts with access to production systems?</w:t>
            </w:r>
          </w:p>
        </w:tc>
        <w:tc>
          <w:tcPr>
            <w:tcW w:type="dxa" w:w="4160"/>
            <w:tcBorders>
              <w:top w:val="single" w:color="B8CCE4" w:sz="4"/>
              <w:left w:val="single" w:color="B8CCE4" w:sz="4"/>
              <w:bottom w:val="single" w:color="B8CCE4" w:sz="4"/>
              <w:right w:val="single" w:color="B8CCE4" w:sz="4"/>
            </w:tcBorders>
            <w:shd w:fill="EEF4FB" w:val="clear"/>
            <w:tcMar>
              <w:top w:type="dxa" w:w="80"/>
              <w:left w:type="dxa" w:w="120"/>
              <w:bottom w:type="dxa" w:w="80"/>
              <w:right w:type="dxa" w:w="120"/>
            </w:tcMar>
            <w:vAlign w:val="top"/>
          </w:tcPr>
          <w:p>
            <w:r>
              <w:rPr>
                <w:rFonts w:ascii="Arial" w:cs="Arial" w:eastAsia="Arial" w:hAnsi="Arial"/>
                <w:sz w:val="18"/>
                <w:szCs w:val="18"/>
              </w:rPr>
              <w:t xml:space="preserve">Yes. MFA is enforced for all IAM users with AWS Management Console access via IAM policy. MFA enforcement is continuously monitored through AWS Security Hub (finding: IAM.5). Root account MFA status is independently verified (Security Hub: IAM.9). Non-compliant accounts are flagged and remediated on a defined SLA.</w:t>
            </w:r>
          </w:p>
        </w:tc>
        <w:tc>
          <w:tcPr>
            <w:tcW w:type="dxa" w:w="10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Yes</w:t>
            </w:r>
          </w:p>
        </w:tc>
      </w:tr>
      <w:tr>
        <w:tc>
          <w:tcPr>
            <w:tcW w:type="dxa" w:w="1100"/>
            <w:tcBorders>
              <w:top w:val="single" w:color="B8CCE4" w:sz="4"/>
              <w:left w:val="single" w:color="B8CCE4" w:sz="4"/>
              <w:bottom w:val="single" w:color="B8CCE4" w:sz="4"/>
              <w:right w:val="single" w:color="B8CCE4" w:sz="4"/>
            </w:tcBorders>
            <w:shd w:fill="D6E4F7" w:val="clear"/>
            <w:tcMar>
              <w:top w:type="dxa" w:w="80"/>
              <w:left w:type="dxa" w:w="120"/>
              <w:bottom w:type="dxa" w:w="80"/>
              <w:right w:type="dxa" w:w="120"/>
            </w:tcMar>
            <w:vAlign w:val="top"/>
          </w:tcPr>
          <w:p>
            <w:r>
              <w:rPr>
                <w:rFonts w:ascii="Arial" w:cs="Arial" w:eastAsia="Arial" w:hAnsi="Arial"/>
                <w:b/>
                <w:bCs/>
                <w:color w:val="2F5597"/>
                <w:sz w:val="18"/>
                <w:szCs w:val="18"/>
              </w:rPr>
              <w:t xml:space="preserve">A.2</w:t>
            </w:r>
          </w:p>
        </w:tc>
        <w:tc>
          <w:tcPr>
            <w:tcW w:type="dxa" w:w="4100"/>
            <w:tcBorders>
              <w:top w:val="single" w:color="B8CCE4" w:sz="4"/>
              <w:left w:val="single" w:color="B8CCE4" w:sz="4"/>
              <w:bottom w:val="single" w:color="B8CCE4" w:sz="4"/>
              <w:right w:val="single" w:color="B8CCE4" w:sz="4"/>
            </w:tcBorders>
            <w:shd w:fill="D6E4F7" w:val="clear"/>
            <w:tcMar>
              <w:top w:type="dxa" w:w="80"/>
              <w:left w:type="dxa" w:w="120"/>
              <w:bottom w:type="dxa" w:w="80"/>
              <w:right w:type="dxa" w:w="120"/>
            </w:tcMar>
            <w:vAlign w:val="top"/>
          </w:tcPr>
          <w:p>
            <w:r>
              <w:rPr>
                <w:rFonts w:ascii="Arial" w:cs="Arial" w:eastAsia="Arial" w:hAnsi="Arial"/>
                <w:sz w:val="18"/>
                <w:szCs w:val="18"/>
              </w:rPr>
              <w:t xml:space="preserve">Is access to production systems granted on a least-privilege basis?</w:t>
            </w:r>
          </w:p>
        </w:tc>
        <w:tc>
          <w:tcPr>
            <w:tcW w:type="dxa" w:w="416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r>
              <w:rPr>
                <w:rFonts w:ascii="Arial" w:cs="Arial" w:eastAsia="Arial" w:hAnsi="Arial"/>
                <w:sz w:val="18"/>
                <w:szCs w:val="18"/>
              </w:rPr>
              <w:t xml:space="preserve">Yes. IAM policies are attached to roles and groups, not directly to individual users (Security Hub: IAM.16). Wildcard administrative privileges are prohibited and flagged via Security Hub (finding: IAM.1). Access reviews are conducted periodically in coordination with the ISSO.</w:t>
            </w:r>
          </w:p>
        </w:tc>
        <w:tc>
          <w:tcPr>
            <w:tcW w:type="dxa" w:w="10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Yes</w:t>
            </w:r>
          </w:p>
        </w:tc>
      </w:tr>
      <w:tr>
        <w:tc>
          <w:tcPr>
            <w:tcW w:type="dxa" w:w="1100"/>
            <w:tcBorders>
              <w:top w:val="single" w:color="B8CCE4" w:sz="4"/>
              <w:left w:val="single" w:color="B8CCE4" w:sz="4"/>
              <w:bottom w:val="single" w:color="B8CCE4" w:sz="4"/>
              <w:right w:val="single" w:color="B8CCE4" w:sz="4"/>
            </w:tcBorders>
            <w:shd w:fill="D6E4F7" w:val="clear"/>
            <w:tcMar>
              <w:top w:type="dxa" w:w="80"/>
              <w:left w:type="dxa" w:w="120"/>
              <w:bottom w:type="dxa" w:w="80"/>
              <w:right w:type="dxa" w:w="120"/>
            </w:tcMar>
            <w:vAlign w:val="top"/>
          </w:tcPr>
          <w:p>
            <w:r>
              <w:rPr>
                <w:rFonts w:ascii="Arial" w:cs="Arial" w:eastAsia="Arial" w:hAnsi="Arial"/>
                <w:b/>
                <w:bCs/>
                <w:color w:val="2F5597"/>
                <w:sz w:val="18"/>
                <w:szCs w:val="18"/>
              </w:rPr>
              <w:t xml:space="preserve">A.3</w:t>
            </w:r>
          </w:p>
        </w:tc>
        <w:tc>
          <w:tcPr>
            <w:tcW w:type="dxa" w:w="4100"/>
            <w:tcBorders>
              <w:top w:val="single" w:color="B8CCE4" w:sz="4"/>
              <w:left w:val="single" w:color="B8CCE4" w:sz="4"/>
              <w:bottom w:val="single" w:color="B8CCE4" w:sz="4"/>
              <w:right w:val="single" w:color="B8CCE4" w:sz="4"/>
            </w:tcBorders>
            <w:shd w:fill="D6E4F7" w:val="clear"/>
            <w:tcMar>
              <w:top w:type="dxa" w:w="80"/>
              <w:left w:type="dxa" w:w="120"/>
              <w:bottom w:type="dxa" w:w="80"/>
              <w:right w:type="dxa" w:w="120"/>
            </w:tcMar>
            <w:vAlign w:val="top"/>
          </w:tcPr>
          <w:p>
            <w:r>
              <w:rPr>
                <w:rFonts w:ascii="Arial" w:cs="Arial" w:eastAsia="Arial" w:hAnsi="Arial"/>
                <w:sz w:val="18"/>
                <w:szCs w:val="18"/>
              </w:rPr>
              <w:t xml:space="preserve">Does your organization maintain an access control policy covering authentication, authorization, and access reviews?</w:t>
            </w:r>
          </w:p>
        </w:tc>
        <w:tc>
          <w:tcPr>
            <w:tcW w:type="dxa" w:w="4160"/>
            <w:tcBorders>
              <w:top w:val="single" w:color="B8CCE4" w:sz="4"/>
              <w:left w:val="single" w:color="B8CCE4" w:sz="4"/>
              <w:bottom w:val="single" w:color="B8CCE4" w:sz="4"/>
              <w:right w:val="single" w:color="B8CCE4" w:sz="4"/>
            </w:tcBorders>
            <w:shd w:fill="EEF4FB" w:val="clear"/>
            <w:tcMar>
              <w:top w:type="dxa" w:w="80"/>
              <w:left w:type="dxa" w:w="120"/>
              <w:bottom w:type="dxa" w:w="80"/>
              <w:right w:type="dxa" w:w="120"/>
            </w:tcMar>
            <w:vAlign w:val="top"/>
          </w:tcPr>
          <w:p>
            <w:r>
              <w:rPr>
                <w:rFonts w:ascii="Arial" w:cs="Arial" w:eastAsia="Arial" w:hAnsi="Arial"/>
                <w:sz w:val="18"/>
                <w:szCs w:val="18"/>
              </w:rPr>
              <w:t xml:space="preserve">Yes. A documented access control policy is maintained and reviewed annually. Policy artifacts are collected and provided to auditors as part of audit evidence packages. The policy covers authentication standards, role-based access, and periodic access review requirements.</w:t>
            </w:r>
          </w:p>
        </w:tc>
        <w:tc>
          <w:tcPr>
            <w:tcW w:type="dxa" w:w="10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Yes</w:t>
            </w:r>
          </w:p>
        </w:tc>
      </w:tr>
      <w:tr>
        <w:tc>
          <w:tcPr>
            <w:tcW w:type="dxa" w:w="1100"/>
            <w:tcBorders>
              <w:top w:val="single" w:color="B8CCE4" w:sz="4"/>
              <w:left w:val="single" w:color="B8CCE4" w:sz="4"/>
              <w:bottom w:val="single" w:color="B8CCE4" w:sz="4"/>
              <w:right w:val="single" w:color="B8CCE4" w:sz="4"/>
            </w:tcBorders>
            <w:shd w:fill="D6E4F7" w:val="clear"/>
            <w:tcMar>
              <w:top w:type="dxa" w:w="80"/>
              <w:left w:type="dxa" w:w="120"/>
              <w:bottom w:type="dxa" w:w="80"/>
              <w:right w:type="dxa" w:w="120"/>
            </w:tcMar>
            <w:vAlign w:val="top"/>
          </w:tcPr>
          <w:p>
            <w:r>
              <w:rPr>
                <w:rFonts w:ascii="Arial" w:cs="Arial" w:eastAsia="Arial" w:hAnsi="Arial"/>
                <w:b/>
                <w:bCs/>
                <w:color w:val="2F5597"/>
                <w:sz w:val="18"/>
                <w:szCs w:val="18"/>
              </w:rPr>
              <w:t xml:space="preserve">A.4</w:t>
            </w:r>
          </w:p>
        </w:tc>
        <w:tc>
          <w:tcPr>
            <w:tcW w:type="dxa" w:w="4100"/>
            <w:tcBorders>
              <w:top w:val="single" w:color="B8CCE4" w:sz="4"/>
              <w:left w:val="single" w:color="B8CCE4" w:sz="4"/>
              <w:bottom w:val="single" w:color="B8CCE4" w:sz="4"/>
              <w:right w:val="single" w:color="B8CCE4" w:sz="4"/>
            </w:tcBorders>
            <w:shd w:fill="D6E4F7" w:val="clear"/>
            <w:tcMar>
              <w:top w:type="dxa" w:w="80"/>
              <w:left w:type="dxa" w:w="120"/>
              <w:bottom w:type="dxa" w:w="80"/>
              <w:right w:type="dxa" w:w="120"/>
            </w:tcMar>
            <w:vAlign w:val="top"/>
          </w:tcPr>
          <w:p>
            <w:r>
              <w:rPr>
                <w:rFonts w:ascii="Arial" w:cs="Arial" w:eastAsia="Arial" w:hAnsi="Arial"/>
                <w:sz w:val="18"/>
                <w:szCs w:val="18"/>
              </w:rPr>
              <w:t xml:space="preserve">Is privileged access (admin-level) restricted and monitored?</w:t>
            </w:r>
          </w:p>
        </w:tc>
        <w:tc>
          <w:tcPr>
            <w:tcW w:type="dxa" w:w="416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r>
              <w:rPr>
                <w:rFonts w:ascii="Arial" w:cs="Arial" w:eastAsia="Arial" w:hAnsi="Arial"/>
                <w:sz w:val="18"/>
                <w:szCs w:val="18"/>
              </w:rPr>
              <w:t xml:space="preserve">Yes. Root account access keys are prohibited (Security Hub: IAM.4 — no active root access keys). Privileged access usage is monitored via CloudTrail, with CloudWatch alarms triggering on any root account login event. SNS notifications are routed to the security team in real time.</w:t>
            </w:r>
          </w:p>
        </w:tc>
        <w:tc>
          <w:tcPr>
            <w:tcW w:type="dxa" w:w="10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Yes</w:t>
            </w:r>
          </w:p>
        </w:tc>
      </w:tr>
      <w:tr>
        <w:tc>
          <w:tcPr>
            <w:tcW w:type="dxa" w:w="1100"/>
            <w:tcBorders>
              <w:top w:val="single" w:color="B8CCE4" w:sz="4"/>
              <w:left w:val="single" w:color="B8CCE4" w:sz="4"/>
              <w:bottom w:val="single" w:color="B8CCE4" w:sz="4"/>
              <w:right w:val="single" w:color="B8CCE4" w:sz="4"/>
            </w:tcBorders>
            <w:shd w:fill="D6E4F7" w:val="clear"/>
            <w:tcMar>
              <w:top w:type="dxa" w:w="80"/>
              <w:left w:type="dxa" w:w="120"/>
              <w:bottom w:type="dxa" w:w="80"/>
              <w:right w:type="dxa" w:w="120"/>
            </w:tcMar>
            <w:vAlign w:val="top"/>
          </w:tcPr>
          <w:p>
            <w:r>
              <w:rPr>
                <w:rFonts w:ascii="Arial" w:cs="Arial" w:eastAsia="Arial" w:hAnsi="Arial"/>
                <w:b/>
                <w:bCs/>
                <w:color w:val="2F5597"/>
                <w:sz w:val="18"/>
                <w:szCs w:val="18"/>
              </w:rPr>
              <w:t xml:space="preserve">A.5</w:t>
            </w:r>
          </w:p>
        </w:tc>
        <w:tc>
          <w:tcPr>
            <w:tcW w:type="dxa" w:w="4100"/>
            <w:tcBorders>
              <w:top w:val="single" w:color="B8CCE4" w:sz="4"/>
              <w:left w:val="single" w:color="B8CCE4" w:sz="4"/>
              <w:bottom w:val="single" w:color="B8CCE4" w:sz="4"/>
              <w:right w:val="single" w:color="B8CCE4" w:sz="4"/>
            </w:tcBorders>
            <w:shd w:fill="D6E4F7" w:val="clear"/>
            <w:tcMar>
              <w:top w:type="dxa" w:w="80"/>
              <w:left w:type="dxa" w:w="120"/>
              <w:bottom w:type="dxa" w:w="80"/>
              <w:right w:type="dxa" w:w="120"/>
            </w:tcMar>
            <w:vAlign w:val="top"/>
          </w:tcPr>
          <w:p>
            <w:r>
              <w:rPr>
                <w:rFonts w:ascii="Arial" w:cs="Arial" w:eastAsia="Arial" w:hAnsi="Arial"/>
                <w:sz w:val="18"/>
                <w:szCs w:val="18"/>
              </w:rPr>
              <w:t xml:space="preserve">Does your organization have a formal process for provisioning and de-provisioning user access?</w:t>
            </w:r>
          </w:p>
        </w:tc>
        <w:tc>
          <w:tcPr>
            <w:tcW w:type="dxa" w:w="4160"/>
            <w:tcBorders>
              <w:top w:val="single" w:color="B8CCE4" w:sz="4"/>
              <w:left w:val="single" w:color="B8CCE4" w:sz="4"/>
              <w:bottom w:val="single" w:color="B8CCE4" w:sz="4"/>
              <w:right w:val="single" w:color="B8CCE4" w:sz="4"/>
            </w:tcBorders>
            <w:shd w:fill="EEF4FB" w:val="clear"/>
            <w:tcMar>
              <w:top w:type="dxa" w:w="80"/>
              <w:left w:type="dxa" w:w="120"/>
              <w:bottom w:type="dxa" w:w="80"/>
              <w:right w:type="dxa" w:w="120"/>
            </w:tcMar>
            <w:vAlign w:val="top"/>
          </w:tcPr>
          <w:p>
            <w:r>
              <w:rPr>
                <w:rFonts w:ascii="Arial" w:cs="Arial" w:eastAsia="Arial" w:hAnsi="Arial"/>
                <w:sz w:val="18"/>
                <w:szCs w:val="18"/>
              </w:rPr>
              <w:t xml:space="preserve">Yes. User provisioning and de-provisioning follow a documented joiner-mover-leaver process. IAM account status is audited quarterly. Terminated user accounts are disabled immediately upon offboarding notification, with access key deactivation confirmed via IAM audit.</w:t>
            </w:r>
          </w:p>
        </w:tc>
        <w:tc>
          <w:tcPr>
            <w:tcW w:type="dxa" w:w="10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Yes</w:t>
            </w:r>
          </w:p>
        </w:tc>
      </w:tr>
    </w:tbl>
    <w:p>
      <w:pPr>
        <w:spacing w:before="140" w:after="0"/>
      </w:pPr>
      <w:r>
        <w:t xml:space="preserve"/>
      </w:r>
    </w:p>
    <w:p>
      <w:pPr>
        <w:pBdr>
          <w:bottom w:val="single" w:color="4472C4" w:sz="8" w:space="4"/>
        </w:pBdr>
        <w:spacing w:before="280" w:after="100"/>
      </w:pPr>
      <w:r>
        <w:rPr>
          <w:rFonts w:ascii="Arial" w:cs="Arial" w:eastAsia="Arial" w:hAnsi="Arial"/>
          <w:b/>
          <w:bCs/>
          <w:color w:val="1F3864"/>
          <w:sz w:val="26"/>
          <w:szCs w:val="26"/>
        </w:rPr>
        <w:t xml:space="preserve">B. Audit Logging and Monitoring</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100"/>
        <w:gridCol w:w="4100"/>
        <w:gridCol w:w="4160"/>
        <w:gridCol w:w="1000"/>
      </w:tblGrid>
      <w:tr>
        <w:trPr>
          <w:tblHeader/>
        </w:trPr>
        <w:tc>
          <w:tcPr>
            <w:tcW w:type="dxa" w:w="1100"/>
            <w:tcBorders>
              <w:top w:val="single" w:color="FFFFFF" w:sz="4"/>
              <w:left w:val="single" w:color="FFFFFF" w:sz="4"/>
              <w:bottom w:val="single" w:color="FFFFFF" w:sz="4"/>
              <w:right w:val="single" w:color="FFFFFF" w:sz="4"/>
            </w:tcBorders>
            <w:shd w:fill="2F5597" w:val="clear"/>
            <w:tcMar>
              <w:top w:type="dxa" w:w="80"/>
              <w:left w:type="dxa" w:w="120"/>
              <w:bottom w:type="dxa" w:w="80"/>
              <w:right w:type="dxa" w:w="120"/>
            </w:tcMar>
            <w:vAlign w:val="center"/>
          </w:tcPr>
          <w:p>
            <w:r>
              <w:rPr>
                <w:rFonts w:ascii="Arial" w:cs="Arial" w:eastAsia="Arial" w:hAnsi="Arial"/>
                <w:b/>
                <w:bCs/>
                <w:color w:val="FFFFFF"/>
                <w:sz w:val="20"/>
                <w:szCs w:val="20"/>
              </w:rPr>
              <w:t xml:space="preserve">Ref</w:t>
            </w:r>
          </w:p>
        </w:tc>
        <w:tc>
          <w:tcPr>
            <w:tcW w:type="dxa" w:w="4100"/>
            <w:tcBorders>
              <w:top w:val="single" w:color="FFFFFF" w:sz="4"/>
              <w:left w:val="single" w:color="FFFFFF" w:sz="4"/>
              <w:bottom w:val="single" w:color="FFFFFF" w:sz="4"/>
              <w:right w:val="single" w:color="FFFFFF" w:sz="4"/>
            </w:tcBorders>
            <w:shd w:fill="2F5597" w:val="clear"/>
            <w:tcMar>
              <w:top w:type="dxa" w:w="80"/>
              <w:left w:type="dxa" w:w="120"/>
              <w:bottom w:type="dxa" w:w="80"/>
              <w:right w:type="dxa" w:w="120"/>
            </w:tcMar>
            <w:vAlign w:val="center"/>
          </w:tcPr>
          <w:p>
            <w:r>
              <w:rPr>
                <w:rFonts w:ascii="Arial" w:cs="Arial" w:eastAsia="Arial" w:hAnsi="Arial"/>
                <w:b/>
                <w:bCs/>
                <w:color w:val="FFFFFF"/>
                <w:sz w:val="20"/>
                <w:szCs w:val="20"/>
              </w:rPr>
              <w:t xml:space="preserve">Question</w:t>
            </w:r>
          </w:p>
        </w:tc>
        <w:tc>
          <w:tcPr>
            <w:tcW w:type="dxa" w:w="4160"/>
            <w:tcBorders>
              <w:top w:val="single" w:color="FFFFFF" w:sz="4"/>
              <w:left w:val="single" w:color="FFFFFF" w:sz="4"/>
              <w:bottom w:val="single" w:color="FFFFFF" w:sz="4"/>
              <w:right w:val="single" w:color="FFFFFF" w:sz="4"/>
            </w:tcBorders>
            <w:shd w:fill="2F5597"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Response</w:t>
            </w:r>
          </w:p>
        </w:tc>
        <w:tc>
          <w:tcPr>
            <w:tcW w:type="dxa" w:w="1000"/>
            <w:tcBorders>
              <w:top w:val="single" w:color="FFFFFF" w:sz="4"/>
              <w:left w:val="single" w:color="FFFFFF" w:sz="4"/>
              <w:bottom w:val="single" w:color="FFFFFF" w:sz="4"/>
              <w:right w:val="single" w:color="FFFFFF" w:sz="4"/>
            </w:tcBorders>
            <w:shd w:fill="2F5597"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1100"/>
            <w:tcBorders>
              <w:top w:val="single" w:color="B8CCE4" w:sz="4"/>
              <w:left w:val="single" w:color="B8CCE4" w:sz="4"/>
              <w:bottom w:val="single" w:color="B8CCE4" w:sz="4"/>
              <w:right w:val="single" w:color="B8CCE4" w:sz="4"/>
            </w:tcBorders>
            <w:shd w:fill="D6E4F7" w:val="clear"/>
            <w:tcMar>
              <w:top w:type="dxa" w:w="80"/>
              <w:left w:type="dxa" w:w="120"/>
              <w:bottom w:type="dxa" w:w="80"/>
              <w:right w:type="dxa" w:w="120"/>
            </w:tcMar>
            <w:vAlign w:val="top"/>
          </w:tcPr>
          <w:p>
            <w:r>
              <w:rPr>
                <w:rFonts w:ascii="Arial" w:cs="Arial" w:eastAsia="Arial" w:hAnsi="Arial"/>
                <w:b/>
                <w:bCs/>
                <w:color w:val="2F5597"/>
                <w:sz w:val="18"/>
                <w:szCs w:val="18"/>
              </w:rPr>
              <w:t xml:space="preserve">B.1</w:t>
            </w:r>
          </w:p>
        </w:tc>
        <w:tc>
          <w:tcPr>
            <w:tcW w:type="dxa" w:w="4100"/>
            <w:tcBorders>
              <w:top w:val="single" w:color="B8CCE4" w:sz="4"/>
              <w:left w:val="single" w:color="B8CCE4" w:sz="4"/>
              <w:bottom w:val="single" w:color="B8CCE4" w:sz="4"/>
              <w:right w:val="single" w:color="B8CCE4" w:sz="4"/>
            </w:tcBorders>
            <w:shd w:fill="D6E4F7" w:val="clear"/>
            <w:tcMar>
              <w:top w:type="dxa" w:w="80"/>
              <w:left w:type="dxa" w:w="120"/>
              <w:bottom w:type="dxa" w:w="80"/>
              <w:right w:type="dxa" w:w="120"/>
            </w:tcMar>
            <w:vAlign w:val="top"/>
          </w:tcPr>
          <w:p>
            <w:r>
              <w:rPr>
                <w:rFonts w:ascii="Arial" w:cs="Arial" w:eastAsia="Arial" w:hAnsi="Arial"/>
                <w:sz w:val="18"/>
                <w:szCs w:val="18"/>
              </w:rPr>
              <w:t xml:space="preserve">Is audit logging enabled across all production systems and cloud services?</w:t>
            </w:r>
          </w:p>
        </w:tc>
        <w:tc>
          <w:tcPr>
            <w:tcW w:type="dxa" w:w="4160"/>
            <w:tcBorders>
              <w:top w:val="single" w:color="B8CCE4" w:sz="4"/>
              <w:left w:val="single" w:color="B8CCE4" w:sz="4"/>
              <w:bottom w:val="single" w:color="B8CCE4" w:sz="4"/>
              <w:right w:val="single" w:color="B8CCE4" w:sz="4"/>
            </w:tcBorders>
            <w:shd w:fill="EEF4FB" w:val="clear"/>
            <w:tcMar>
              <w:top w:type="dxa" w:w="80"/>
              <w:left w:type="dxa" w:w="120"/>
              <w:bottom w:type="dxa" w:w="80"/>
              <w:right w:type="dxa" w:w="120"/>
            </w:tcMar>
            <w:vAlign w:val="top"/>
          </w:tcPr>
          <w:p>
            <w:r>
              <w:rPr>
                <w:rFonts w:ascii="Arial" w:cs="Arial" w:eastAsia="Arial" w:hAnsi="Arial"/>
                <w:sz w:val="18"/>
                <w:szCs w:val="18"/>
              </w:rPr>
              <w:t xml:space="preserve">Yes. AWS CloudTrail is enabled across all regions with multi-region trail configuration. Log file validation is enabled (Security Hub: CT.1). Logs are delivered to a dedicated S3 bucket with restricted access. AWS Config is also enabled in all regions for configuration change history.</w:t>
            </w:r>
          </w:p>
        </w:tc>
        <w:tc>
          <w:tcPr>
            <w:tcW w:type="dxa" w:w="10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Yes</w:t>
            </w:r>
          </w:p>
        </w:tc>
      </w:tr>
      <w:tr>
        <w:tc>
          <w:tcPr>
            <w:tcW w:type="dxa" w:w="1100"/>
            <w:tcBorders>
              <w:top w:val="single" w:color="B8CCE4" w:sz="4"/>
              <w:left w:val="single" w:color="B8CCE4" w:sz="4"/>
              <w:bottom w:val="single" w:color="B8CCE4" w:sz="4"/>
              <w:right w:val="single" w:color="B8CCE4" w:sz="4"/>
            </w:tcBorders>
            <w:shd w:fill="D6E4F7" w:val="clear"/>
            <w:tcMar>
              <w:top w:type="dxa" w:w="80"/>
              <w:left w:type="dxa" w:w="120"/>
              <w:bottom w:type="dxa" w:w="80"/>
              <w:right w:type="dxa" w:w="120"/>
            </w:tcMar>
            <w:vAlign w:val="top"/>
          </w:tcPr>
          <w:p>
            <w:r>
              <w:rPr>
                <w:rFonts w:ascii="Arial" w:cs="Arial" w:eastAsia="Arial" w:hAnsi="Arial"/>
                <w:b/>
                <w:bCs/>
                <w:color w:val="2F5597"/>
                <w:sz w:val="18"/>
                <w:szCs w:val="18"/>
              </w:rPr>
              <w:t xml:space="preserve">B.2</w:t>
            </w:r>
          </w:p>
        </w:tc>
        <w:tc>
          <w:tcPr>
            <w:tcW w:type="dxa" w:w="4100"/>
            <w:tcBorders>
              <w:top w:val="single" w:color="B8CCE4" w:sz="4"/>
              <w:left w:val="single" w:color="B8CCE4" w:sz="4"/>
              <w:bottom w:val="single" w:color="B8CCE4" w:sz="4"/>
              <w:right w:val="single" w:color="B8CCE4" w:sz="4"/>
            </w:tcBorders>
            <w:shd w:fill="D6E4F7" w:val="clear"/>
            <w:tcMar>
              <w:top w:type="dxa" w:w="80"/>
              <w:left w:type="dxa" w:w="120"/>
              <w:bottom w:type="dxa" w:w="80"/>
              <w:right w:type="dxa" w:w="120"/>
            </w:tcMar>
            <w:vAlign w:val="top"/>
          </w:tcPr>
          <w:p>
            <w:r>
              <w:rPr>
                <w:rFonts w:ascii="Arial" w:cs="Arial" w:eastAsia="Arial" w:hAnsi="Arial"/>
                <w:sz w:val="18"/>
                <w:szCs w:val="18"/>
              </w:rPr>
              <w:t xml:space="preserve">Are logs protected from unauthorized modification or deletion?</w:t>
            </w:r>
          </w:p>
        </w:tc>
        <w:tc>
          <w:tcPr>
            <w:tcW w:type="dxa" w:w="416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r>
              <w:rPr>
                <w:rFonts w:ascii="Arial" w:cs="Arial" w:eastAsia="Arial" w:hAnsi="Arial"/>
                <w:sz w:val="18"/>
                <w:szCs w:val="18"/>
              </w:rPr>
              <w:t xml:space="preserve">Yes. CloudTrail log file integrity validation is enabled, producing cryptographic digest files stored separately in S3. S3 bucket policies restrict log deletion. MFA delete is configured on critical log storage buckets.</w:t>
            </w:r>
          </w:p>
        </w:tc>
        <w:tc>
          <w:tcPr>
            <w:tcW w:type="dxa" w:w="10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Yes</w:t>
            </w:r>
          </w:p>
        </w:tc>
      </w:tr>
      <w:tr>
        <w:tc>
          <w:tcPr>
            <w:tcW w:type="dxa" w:w="1100"/>
            <w:tcBorders>
              <w:top w:val="single" w:color="B8CCE4" w:sz="4"/>
              <w:left w:val="single" w:color="B8CCE4" w:sz="4"/>
              <w:bottom w:val="single" w:color="B8CCE4" w:sz="4"/>
              <w:right w:val="single" w:color="B8CCE4" w:sz="4"/>
            </w:tcBorders>
            <w:shd w:fill="D6E4F7" w:val="clear"/>
            <w:tcMar>
              <w:top w:type="dxa" w:w="80"/>
              <w:left w:type="dxa" w:w="120"/>
              <w:bottom w:type="dxa" w:w="80"/>
              <w:right w:type="dxa" w:w="120"/>
            </w:tcMar>
            <w:vAlign w:val="top"/>
          </w:tcPr>
          <w:p>
            <w:r>
              <w:rPr>
                <w:rFonts w:ascii="Arial" w:cs="Arial" w:eastAsia="Arial" w:hAnsi="Arial"/>
                <w:b/>
                <w:bCs/>
                <w:color w:val="2F5597"/>
                <w:sz w:val="18"/>
                <w:szCs w:val="18"/>
              </w:rPr>
              <w:t xml:space="preserve">B.3</w:t>
            </w:r>
          </w:p>
        </w:tc>
        <w:tc>
          <w:tcPr>
            <w:tcW w:type="dxa" w:w="4100"/>
            <w:tcBorders>
              <w:top w:val="single" w:color="B8CCE4" w:sz="4"/>
              <w:left w:val="single" w:color="B8CCE4" w:sz="4"/>
              <w:bottom w:val="single" w:color="B8CCE4" w:sz="4"/>
              <w:right w:val="single" w:color="B8CCE4" w:sz="4"/>
            </w:tcBorders>
            <w:shd w:fill="D6E4F7" w:val="clear"/>
            <w:tcMar>
              <w:top w:type="dxa" w:w="80"/>
              <w:left w:type="dxa" w:w="120"/>
              <w:bottom w:type="dxa" w:w="80"/>
              <w:right w:type="dxa" w:w="120"/>
            </w:tcMar>
            <w:vAlign w:val="top"/>
          </w:tcPr>
          <w:p>
            <w:r>
              <w:rPr>
                <w:rFonts w:ascii="Arial" w:cs="Arial" w:eastAsia="Arial" w:hAnsi="Arial"/>
                <w:sz w:val="18"/>
                <w:szCs w:val="18"/>
              </w:rPr>
              <w:t xml:space="preserve">Are logs forwarded to a centralized SIEM or log management platform?</w:t>
            </w:r>
          </w:p>
        </w:tc>
        <w:tc>
          <w:tcPr>
            <w:tcW w:type="dxa" w:w="4160"/>
            <w:tcBorders>
              <w:top w:val="single" w:color="B8CCE4" w:sz="4"/>
              <w:left w:val="single" w:color="B8CCE4" w:sz="4"/>
              <w:bottom w:val="single" w:color="B8CCE4" w:sz="4"/>
              <w:right w:val="single" w:color="B8CCE4" w:sz="4"/>
            </w:tcBorders>
            <w:shd w:fill="EEF4FB" w:val="clear"/>
            <w:tcMar>
              <w:top w:type="dxa" w:w="80"/>
              <w:left w:type="dxa" w:w="120"/>
              <w:bottom w:type="dxa" w:w="80"/>
              <w:right w:type="dxa" w:w="120"/>
            </w:tcMar>
            <w:vAlign w:val="top"/>
          </w:tcPr>
          <w:p>
            <w:r>
              <w:rPr>
                <w:rFonts w:ascii="Arial" w:cs="Arial" w:eastAsia="Arial" w:hAnsi="Arial"/>
                <w:sz w:val="18"/>
                <w:szCs w:val="18"/>
              </w:rPr>
              <w:t xml:space="preserve">Yes. Logs are forwarded to Splunk for centralized correlation, alerting, and long-term retention. GuardDuty findings are also exported to Splunk via EventBridge for threat correlation across log sources.</w:t>
            </w:r>
          </w:p>
        </w:tc>
        <w:tc>
          <w:tcPr>
            <w:tcW w:type="dxa" w:w="10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Yes</w:t>
            </w:r>
          </w:p>
        </w:tc>
      </w:tr>
      <w:tr>
        <w:tc>
          <w:tcPr>
            <w:tcW w:type="dxa" w:w="1100"/>
            <w:tcBorders>
              <w:top w:val="single" w:color="B8CCE4" w:sz="4"/>
              <w:left w:val="single" w:color="B8CCE4" w:sz="4"/>
              <w:bottom w:val="single" w:color="B8CCE4" w:sz="4"/>
              <w:right w:val="single" w:color="B8CCE4" w:sz="4"/>
            </w:tcBorders>
            <w:shd w:fill="D6E4F7" w:val="clear"/>
            <w:tcMar>
              <w:top w:type="dxa" w:w="80"/>
              <w:left w:type="dxa" w:w="120"/>
              <w:bottom w:type="dxa" w:w="80"/>
              <w:right w:type="dxa" w:w="120"/>
            </w:tcMar>
            <w:vAlign w:val="top"/>
          </w:tcPr>
          <w:p>
            <w:r>
              <w:rPr>
                <w:rFonts w:ascii="Arial" w:cs="Arial" w:eastAsia="Arial" w:hAnsi="Arial"/>
                <w:b/>
                <w:bCs/>
                <w:color w:val="2F5597"/>
                <w:sz w:val="18"/>
                <w:szCs w:val="18"/>
              </w:rPr>
              <w:t xml:space="preserve">B.4</w:t>
            </w:r>
          </w:p>
        </w:tc>
        <w:tc>
          <w:tcPr>
            <w:tcW w:type="dxa" w:w="4100"/>
            <w:tcBorders>
              <w:top w:val="single" w:color="B8CCE4" w:sz="4"/>
              <w:left w:val="single" w:color="B8CCE4" w:sz="4"/>
              <w:bottom w:val="single" w:color="B8CCE4" w:sz="4"/>
              <w:right w:val="single" w:color="B8CCE4" w:sz="4"/>
            </w:tcBorders>
            <w:shd w:fill="D6E4F7" w:val="clear"/>
            <w:tcMar>
              <w:top w:type="dxa" w:w="80"/>
              <w:left w:type="dxa" w:w="120"/>
              <w:bottom w:type="dxa" w:w="80"/>
              <w:right w:type="dxa" w:w="120"/>
            </w:tcMar>
            <w:vAlign w:val="top"/>
          </w:tcPr>
          <w:p>
            <w:r>
              <w:rPr>
                <w:rFonts w:ascii="Arial" w:cs="Arial" w:eastAsia="Arial" w:hAnsi="Arial"/>
                <w:sz w:val="18"/>
                <w:szCs w:val="18"/>
              </w:rPr>
              <w:t xml:space="preserve">Are alerts configured for security-relevant events such as unauthorized API calls or privilege escalation?</w:t>
            </w:r>
          </w:p>
        </w:tc>
        <w:tc>
          <w:tcPr>
            <w:tcW w:type="dxa" w:w="416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r>
              <w:rPr>
                <w:rFonts w:ascii="Arial" w:cs="Arial" w:eastAsia="Arial" w:hAnsi="Arial"/>
                <w:sz w:val="18"/>
                <w:szCs w:val="18"/>
              </w:rPr>
              <w:t xml:space="preserve">Yes. CloudWatch metric filters and alarms are configured for: unauthorized API calls, root account usage, IAM policy changes, and Security Group modifications. Alarms route to SNS topics monitored by the security team with defined response SLAs.</w:t>
            </w:r>
          </w:p>
        </w:tc>
        <w:tc>
          <w:tcPr>
            <w:tcW w:type="dxa" w:w="10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Yes</w:t>
            </w:r>
          </w:p>
        </w:tc>
      </w:tr>
      <w:tr>
        <w:tc>
          <w:tcPr>
            <w:tcW w:type="dxa" w:w="1100"/>
            <w:tcBorders>
              <w:top w:val="single" w:color="B8CCE4" w:sz="4"/>
              <w:left w:val="single" w:color="B8CCE4" w:sz="4"/>
              <w:bottom w:val="single" w:color="B8CCE4" w:sz="4"/>
              <w:right w:val="single" w:color="B8CCE4" w:sz="4"/>
            </w:tcBorders>
            <w:shd w:fill="D6E4F7" w:val="clear"/>
            <w:tcMar>
              <w:top w:type="dxa" w:w="80"/>
              <w:left w:type="dxa" w:w="120"/>
              <w:bottom w:type="dxa" w:w="80"/>
              <w:right w:type="dxa" w:w="120"/>
            </w:tcMar>
            <w:vAlign w:val="top"/>
          </w:tcPr>
          <w:p>
            <w:r>
              <w:rPr>
                <w:rFonts w:ascii="Arial" w:cs="Arial" w:eastAsia="Arial" w:hAnsi="Arial"/>
                <w:b/>
                <w:bCs/>
                <w:color w:val="2F5597"/>
                <w:sz w:val="18"/>
                <w:szCs w:val="18"/>
              </w:rPr>
              <w:t xml:space="preserve">B.5</w:t>
            </w:r>
          </w:p>
        </w:tc>
        <w:tc>
          <w:tcPr>
            <w:tcW w:type="dxa" w:w="4100"/>
            <w:tcBorders>
              <w:top w:val="single" w:color="B8CCE4" w:sz="4"/>
              <w:left w:val="single" w:color="B8CCE4" w:sz="4"/>
              <w:bottom w:val="single" w:color="B8CCE4" w:sz="4"/>
              <w:right w:val="single" w:color="B8CCE4" w:sz="4"/>
            </w:tcBorders>
            <w:shd w:fill="D6E4F7" w:val="clear"/>
            <w:tcMar>
              <w:top w:type="dxa" w:w="80"/>
              <w:left w:type="dxa" w:w="120"/>
              <w:bottom w:type="dxa" w:w="80"/>
              <w:right w:type="dxa" w:w="120"/>
            </w:tcMar>
            <w:vAlign w:val="top"/>
          </w:tcPr>
          <w:p>
            <w:r>
              <w:rPr>
                <w:rFonts w:ascii="Arial" w:cs="Arial" w:eastAsia="Arial" w:hAnsi="Arial"/>
                <w:sz w:val="18"/>
                <w:szCs w:val="18"/>
              </w:rPr>
              <w:t xml:space="preserve">What is your log retention period?</w:t>
            </w:r>
          </w:p>
        </w:tc>
        <w:tc>
          <w:tcPr>
            <w:tcW w:type="dxa" w:w="4160"/>
            <w:tcBorders>
              <w:top w:val="single" w:color="B8CCE4" w:sz="4"/>
              <w:left w:val="single" w:color="B8CCE4" w:sz="4"/>
              <w:bottom w:val="single" w:color="B8CCE4" w:sz="4"/>
              <w:right w:val="single" w:color="B8CCE4" w:sz="4"/>
            </w:tcBorders>
            <w:shd w:fill="EEF4FB" w:val="clear"/>
            <w:tcMar>
              <w:top w:type="dxa" w:w="80"/>
              <w:left w:type="dxa" w:w="120"/>
              <w:bottom w:type="dxa" w:w="80"/>
              <w:right w:type="dxa" w:w="120"/>
            </w:tcMar>
            <w:vAlign w:val="top"/>
          </w:tcPr>
          <w:p>
            <w:r>
              <w:rPr>
                <w:rFonts w:ascii="Arial" w:cs="Arial" w:eastAsia="Arial" w:hAnsi="Arial"/>
                <w:sz w:val="18"/>
                <w:szCs w:val="18"/>
              </w:rPr>
              <w:t xml:space="preserve">CloudTrail logs are retained for a minimum of 12 months in S3, with lifecycle policies archiving logs to S3 Glacier after 90 days for cost efficiency. Splunk retention is configured per organizational policy. Retention periods are documented and reviewed annually.</w:t>
            </w:r>
          </w:p>
        </w:tc>
        <w:tc>
          <w:tcPr>
            <w:tcW w:type="dxa" w:w="10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Yes</w:t>
            </w:r>
          </w:p>
        </w:tc>
      </w:tr>
    </w:tbl>
    <w:p>
      <w:pPr>
        <w:spacing w:before="140" w:after="0"/>
      </w:pPr>
      <w:r>
        <w:t xml:space="preserve"/>
      </w:r>
    </w:p>
    <w:p>
      <w:pPr>
        <w:pBdr>
          <w:bottom w:val="single" w:color="4472C4" w:sz="8" w:space="4"/>
        </w:pBdr>
        <w:spacing w:before="280" w:after="100"/>
      </w:pPr>
      <w:r>
        <w:rPr>
          <w:rFonts w:ascii="Arial" w:cs="Arial" w:eastAsia="Arial" w:hAnsi="Arial"/>
          <w:b/>
          <w:bCs/>
          <w:color w:val="1F3864"/>
          <w:sz w:val="26"/>
          <w:szCs w:val="26"/>
        </w:rPr>
        <w:t xml:space="preserve">C. Vulnerability Management</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100"/>
        <w:gridCol w:w="4100"/>
        <w:gridCol w:w="4160"/>
        <w:gridCol w:w="1000"/>
      </w:tblGrid>
      <w:tr>
        <w:trPr>
          <w:tblHeader/>
        </w:trPr>
        <w:tc>
          <w:tcPr>
            <w:tcW w:type="dxa" w:w="1100"/>
            <w:tcBorders>
              <w:top w:val="single" w:color="FFFFFF" w:sz="4"/>
              <w:left w:val="single" w:color="FFFFFF" w:sz="4"/>
              <w:bottom w:val="single" w:color="FFFFFF" w:sz="4"/>
              <w:right w:val="single" w:color="FFFFFF" w:sz="4"/>
            </w:tcBorders>
            <w:shd w:fill="2F5597" w:val="clear"/>
            <w:tcMar>
              <w:top w:type="dxa" w:w="80"/>
              <w:left w:type="dxa" w:w="120"/>
              <w:bottom w:type="dxa" w:w="80"/>
              <w:right w:type="dxa" w:w="120"/>
            </w:tcMar>
            <w:vAlign w:val="center"/>
          </w:tcPr>
          <w:p>
            <w:r>
              <w:rPr>
                <w:rFonts w:ascii="Arial" w:cs="Arial" w:eastAsia="Arial" w:hAnsi="Arial"/>
                <w:b/>
                <w:bCs/>
                <w:color w:val="FFFFFF"/>
                <w:sz w:val="20"/>
                <w:szCs w:val="20"/>
              </w:rPr>
              <w:t xml:space="preserve">Ref</w:t>
            </w:r>
          </w:p>
        </w:tc>
        <w:tc>
          <w:tcPr>
            <w:tcW w:type="dxa" w:w="4100"/>
            <w:tcBorders>
              <w:top w:val="single" w:color="FFFFFF" w:sz="4"/>
              <w:left w:val="single" w:color="FFFFFF" w:sz="4"/>
              <w:bottom w:val="single" w:color="FFFFFF" w:sz="4"/>
              <w:right w:val="single" w:color="FFFFFF" w:sz="4"/>
            </w:tcBorders>
            <w:shd w:fill="2F5597" w:val="clear"/>
            <w:tcMar>
              <w:top w:type="dxa" w:w="80"/>
              <w:left w:type="dxa" w:w="120"/>
              <w:bottom w:type="dxa" w:w="80"/>
              <w:right w:type="dxa" w:w="120"/>
            </w:tcMar>
            <w:vAlign w:val="center"/>
          </w:tcPr>
          <w:p>
            <w:r>
              <w:rPr>
                <w:rFonts w:ascii="Arial" w:cs="Arial" w:eastAsia="Arial" w:hAnsi="Arial"/>
                <w:b/>
                <w:bCs/>
                <w:color w:val="FFFFFF"/>
                <w:sz w:val="20"/>
                <w:szCs w:val="20"/>
              </w:rPr>
              <w:t xml:space="preserve">Question</w:t>
            </w:r>
          </w:p>
        </w:tc>
        <w:tc>
          <w:tcPr>
            <w:tcW w:type="dxa" w:w="4160"/>
            <w:tcBorders>
              <w:top w:val="single" w:color="FFFFFF" w:sz="4"/>
              <w:left w:val="single" w:color="FFFFFF" w:sz="4"/>
              <w:bottom w:val="single" w:color="FFFFFF" w:sz="4"/>
              <w:right w:val="single" w:color="FFFFFF" w:sz="4"/>
            </w:tcBorders>
            <w:shd w:fill="2F5597"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Response</w:t>
            </w:r>
          </w:p>
        </w:tc>
        <w:tc>
          <w:tcPr>
            <w:tcW w:type="dxa" w:w="1000"/>
            <w:tcBorders>
              <w:top w:val="single" w:color="FFFFFF" w:sz="4"/>
              <w:left w:val="single" w:color="FFFFFF" w:sz="4"/>
              <w:bottom w:val="single" w:color="FFFFFF" w:sz="4"/>
              <w:right w:val="single" w:color="FFFFFF" w:sz="4"/>
            </w:tcBorders>
            <w:shd w:fill="2F5597"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1100"/>
            <w:tcBorders>
              <w:top w:val="single" w:color="B8CCE4" w:sz="4"/>
              <w:left w:val="single" w:color="B8CCE4" w:sz="4"/>
              <w:bottom w:val="single" w:color="B8CCE4" w:sz="4"/>
              <w:right w:val="single" w:color="B8CCE4" w:sz="4"/>
            </w:tcBorders>
            <w:shd w:fill="D6E4F7" w:val="clear"/>
            <w:tcMar>
              <w:top w:type="dxa" w:w="80"/>
              <w:left w:type="dxa" w:w="120"/>
              <w:bottom w:type="dxa" w:w="80"/>
              <w:right w:type="dxa" w:w="120"/>
            </w:tcMar>
            <w:vAlign w:val="top"/>
          </w:tcPr>
          <w:p>
            <w:r>
              <w:rPr>
                <w:rFonts w:ascii="Arial" w:cs="Arial" w:eastAsia="Arial" w:hAnsi="Arial"/>
                <w:b/>
                <w:bCs/>
                <w:color w:val="2F5597"/>
                <w:sz w:val="18"/>
                <w:szCs w:val="18"/>
              </w:rPr>
              <w:t xml:space="preserve">C.1</w:t>
            </w:r>
          </w:p>
        </w:tc>
        <w:tc>
          <w:tcPr>
            <w:tcW w:type="dxa" w:w="4100"/>
            <w:tcBorders>
              <w:top w:val="single" w:color="B8CCE4" w:sz="4"/>
              <w:left w:val="single" w:color="B8CCE4" w:sz="4"/>
              <w:bottom w:val="single" w:color="B8CCE4" w:sz="4"/>
              <w:right w:val="single" w:color="B8CCE4" w:sz="4"/>
            </w:tcBorders>
            <w:shd w:fill="D6E4F7" w:val="clear"/>
            <w:tcMar>
              <w:top w:type="dxa" w:w="80"/>
              <w:left w:type="dxa" w:w="120"/>
              <w:bottom w:type="dxa" w:w="80"/>
              <w:right w:type="dxa" w:w="120"/>
            </w:tcMar>
            <w:vAlign w:val="top"/>
          </w:tcPr>
          <w:p>
            <w:r>
              <w:rPr>
                <w:rFonts w:ascii="Arial" w:cs="Arial" w:eastAsia="Arial" w:hAnsi="Arial"/>
                <w:sz w:val="18"/>
                <w:szCs w:val="18"/>
              </w:rPr>
              <w:t xml:space="preserve">Does your organization have a formal vulnerability management program?</w:t>
            </w:r>
          </w:p>
        </w:tc>
        <w:tc>
          <w:tcPr>
            <w:tcW w:type="dxa" w:w="4160"/>
            <w:tcBorders>
              <w:top w:val="single" w:color="B8CCE4" w:sz="4"/>
              <w:left w:val="single" w:color="B8CCE4" w:sz="4"/>
              <w:bottom w:val="single" w:color="B8CCE4" w:sz="4"/>
              <w:right w:val="single" w:color="B8CCE4" w:sz="4"/>
            </w:tcBorders>
            <w:shd w:fill="EEF4FB" w:val="clear"/>
            <w:tcMar>
              <w:top w:type="dxa" w:w="80"/>
              <w:left w:type="dxa" w:w="120"/>
              <w:bottom w:type="dxa" w:w="80"/>
              <w:right w:type="dxa" w:w="120"/>
            </w:tcMar>
            <w:vAlign w:val="top"/>
          </w:tcPr>
          <w:p>
            <w:r>
              <w:rPr>
                <w:rFonts w:ascii="Arial" w:cs="Arial" w:eastAsia="Arial" w:hAnsi="Arial"/>
                <w:sz w:val="18"/>
                <w:szCs w:val="18"/>
              </w:rPr>
              <w:t xml:space="preserve">Yes. Vulnerability management is operationalized through a combination of AWS Inspector (automated scanning), Wiz (cloud security posture and workload scanning), and Nessus (infrastructure vulnerability scanning). Findings are triaged by severity, with critical findings subject to a defined remediation SLA.</w:t>
            </w:r>
          </w:p>
        </w:tc>
        <w:tc>
          <w:tcPr>
            <w:tcW w:type="dxa" w:w="10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Yes</w:t>
            </w:r>
          </w:p>
        </w:tc>
      </w:tr>
      <w:tr>
        <w:tc>
          <w:tcPr>
            <w:tcW w:type="dxa" w:w="1100"/>
            <w:tcBorders>
              <w:top w:val="single" w:color="B8CCE4" w:sz="4"/>
              <w:left w:val="single" w:color="B8CCE4" w:sz="4"/>
              <w:bottom w:val="single" w:color="B8CCE4" w:sz="4"/>
              <w:right w:val="single" w:color="B8CCE4" w:sz="4"/>
            </w:tcBorders>
            <w:shd w:fill="D6E4F7" w:val="clear"/>
            <w:tcMar>
              <w:top w:type="dxa" w:w="80"/>
              <w:left w:type="dxa" w:w="120"/>
              <w:bottom w:type="dxa" w:w="80"/>
              <w:right w:type="dxa" w:w="120"/>
            </w:tcMar>
            <w:vAlign w:val="top"/>
          </w:tcPr>
          <w:p>
            <w:r>
              <w:rPr>
                <w:rFonts w:ascii="Arial" w:cs="Arial" w:eastAsia="Arial" w:hAnsi="Arial"/>
                <w:b/>
                <w:bCs/>
                <w:color w:val="2F5597"/>
                <w:sz w:val="18"/>
                <w:szCs w:val="18"/>
              </w:rPr>
              <w:t xml:space="preserve">C.2</w:t>
            </w:r>
          </w:p>
        </w:tc>
        <w:tc>
          <w:tcPr>
            <w:tcW w:type="dxa" w:w="4100"/>
            <w:tcBorders>
              <w:top w:val="single" w:color="B8CCE4" w:sz="4"/>
              <w:left w:val="single" w:color="B8CCE4" w:sz="4"/>
              <w:bottom w:val="single" w:color="B8CCE4" w:sz="4"/>
              <w:right w:val="single" w:color="B8CCE4" w:sz="4"/>
            </w:tcBorders>
            <w:shd w:fill="D6E4F7" w:val="clear"/>
            <w:tcMar>
              <w:top w:type="dxa" w:w="80"/>
              <w:left w:type="dxa" w:w="120"/>
              <w:bottom w:type="dxa" w:w="80"/>
              <w:right w:type="dxa" w:w="120"/>
            </w:tcMar>
            <w:vAlign w:val="top"/>
          </w:tcPr>
          <w:p>
            <w:r>
              <w:rPr>
                <w:rFonts w:ascii="Arial" w:cs="Arial" w:eastAsia="Arial" w:hAnsi="Arial"/>
                <w:sz w:val="18"/>
                <w:szCs w:val="18"/>
              </w:rPr>
              <w:t xml:space="preserve">How frequently are vulnerability scans conducted?</w:t>
            </w:r>
          </w:p>
        </w:tc>
        <w:tc>
          <w:tcPr>
            <w:tcW w:type="dxa" w:w="416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r>
              <w:rPr>
                <w:rFonts w:ascii="Arial" w:cs="Arial" w:eastAsia="Arial" w:hAnsi="Arial"/>
                <w:sz w:val="18"/>
                <w:szCs w:val="18"/>
              </w:rPr>
              <w:t xml:space="preserve">Continuous scanning is performed by AWS Inspector for EC2 instances and ECR container images (scan on push enabled). Wiz performs ongoing agentless scanning. Nessus scans are scheduled on a defined periodic basis. Security Hub aggregates findings for centralized review.</w:t>
            </w:r>
          </w:p>
        </w:tc>
        <w:tc>
          <w:tcPr>
            <w:tcW w:type="dxa" w:w="10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Yes</w:t>
            </w:r>
          </w:p>
        </w:tc>
      </w:tr>
      <w:tr>
        <w:tc>
          <w:tcPr>
            <w:tcW w:type="dxa" w:w="1100"/>
            <w:tcBorders>
              <w:top w:val="single" w:color="B8CCE4" w:sz="4"/>
              <w:left w:val="single" w:color="B8CCE4" w:sz="4"/>
              <w:bottom w:val="single" w:color="B8CCE4" w:sz="4"/>
              <w:right w:val="single" w:color="B8CCE4" w:sz="4"/>
            </w:tcBorders>
            <w:shd w:fill="D6E4F7" w:val="clear"/>
            <w:tcMar>
              <w:top w:type="dxa" w:w="80"/>
              <w:left w:type="dxa" w:w="120"/>
              <w:bottom w:type="dxa" w:w="80"/>
              <w:right w:type="dxa" w:w="120"/>
            </w:tcMar>
            <w:vAlign w:val="top"/>
          </w:tcPr>
          <w:p>
            <w:r>
              <w:rPr>
                <w:rFonts w:ascii="Arial" w:cs="Arial" w:eastAsia="Arial" w:hAnsi="Arial"/>
                <w:b/>
                <w:bCs/>
                <w:color w:val="2F5597"/>
                <w:sz w:val="18"/>
                <w:szCs w:val="18"/>
              </w:rPr>
              <w:t xml:space="preserve">C.3</w:t>
            </w:r>
          </w:p>
        </w:tc>
        <w:tc>
          <w:tcPr>
            <w:tcW w:type="dxa" w:w="4100"/>
            <w:tcBorders>
              <w:top w:val="single" w:color="B8CCE4" w:sz="4"/>
              <w:left w:val="single" w:color="B8CCE4" w:sz="4"/>
              <w:bottom w:val="single" w:color="B8CCE4" w:sz="4"/>
              <w:right w:val="single" w:color="B8CCE4" w:sz="4"/>
            </w:tcBorders>
            <w:shd w:fill="D6E4F7" w:val="clear"/>
            <w:tcMar>
              <w:top w:type="dxa" w:w="80"/>
              <w:left w:type="dxa" w:w="120"/>
              <w:bottom w:type="dxa" w:w="80"/>
              <w:right w:type="dxa" w:w="120"/>
            </w:tcMar>
            <w:vAlign w:val="top"/>
          </w:tcPr>
          <w:p>
            <w:r>
              <w:rPr>
                <w:rFonts w:ascii="Arial" w:cs="Arial" w:eastAsia="Arial" w:hAnsi="Arial"/>
                <w:sz w:val="18"/>
                <w:szCs w:val="18"/>
              </w:rPr>
              <w:t xml:space="preserve">Are container images scanned for vulnerabilities before deployment?</w:t>
            </w:r>
          </w:p>
        </w:tc>
        <w:tc>
          <w:tcPr>
            <w:tcW w:type="dxa" w:w="4160"/>
            <w:tcBorders>
              <w:top w:val="single" w:color="B8CCE4" w:sz="4"/>
              <w:left w:val="single" w:color="B8CCE4" w:sz="4"/>
              <w:bottom w:val="single" w:color="B8CCE4" w:sz="4"/>
              <w:right w:val="single" w:color="B8CCE4" w:sz="4"/>
            </w:tcBorders>
            <w:shd w:fill="EEF4FB" w:val="clear"/>
            <w:tcMar>
              <w:top w:type="dxa" w:w="80"/>
              <w:left w:type="dxa" w:w="120"/>
              <w:bottom w:type="dxa" w:w="80"/>
              <w:right w:type="dxa" w:w="120"/>
            </w:tcMar>
            <w:vAlign w:val="top"/>
          </w:tcPr>
          <w:p>
            <w:r>
              <w:rPr>
                <w:rFonts w:ascii="Arial" w:cs="Arial" w:eastAsia="Arial" w:hAnsi="Arial"/>
                <w:sz w:val="18"/>
                <w:szCs w:val="18"/>
              </w:rPr>
              <w:t xml:space="preserve">Yes. Amazon Inspector is integrated with Amazon ECR. Image scanning is configured on push for all private repositories (Security Hub: ECR.1). Critical and high-severity findings trigger automated alerts and block deployment pipelines pending review.</w:t>
            </w:r>
          </w:p>
        </w:tc>
        <w:tc>
          <w:tcPr>
            <w:tcW w:type="dxa" w:w="10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Yes</w:t>
            </w:r>
          </w:p>
        </w:tc>
      </w:tr>
      <w:tr>
        <w:tc>
          <w:tcPr>
            <w:tcW w:type="dxa" w:w="1100"/>
            <w:tcBorders>
              <w:top w:val="single" w:color="B8CCE4" w:sz="4"/>
              <w:left w:val="single" w:color="B8CCE4" w:sz="4"/>
              <w:bottom w:val="single" w:color="B8CCE4" w:sz="4"/>
              <w:right w:val="single" w:color="B8CCE4" w:sz="4"/>
            </w:tcBorders>
            <w:shd w:fill="D6E4F7" w:val="clear"/>
            <w:tcMar>
              <w:top w:type="dxa" w:w="80"/>
              <w:left w:type="dxa" w:w="120"/>
              <w:bottom w:type="dxa" w:w="80"/>
              <w:right w:type="dxa" w:w="120"/>
            </w:tcMar>
            <w:vAlign w:val="top"/>
          </w:tcPr>
          <w:p>
            <w:r>
              <w:rPr>
                <w:rFonts w:ascii="Arial" w:cs="Arial" w:eastAsia="Arial" w:hAnsi="Arial"/>
                <w:b/>
                <w:bCs/>
                <w:color w:val="2F5597"/>
                <w:sz w:val="18"/>
                <w:szCs w:val="18"/>
              </w:rPr>
              <w:t xml:space="preserve">C.4</w:t>
            </w:r>
          </w:p>
        </w:tc>
        <w:tc>
          <w:tcPr>
            <w:tcW w:type="dxa" w:w="4100"/>
            <w:tcBorders>
              <w:top w:val="single" w:color="B8CCE4" w:sz="4"/>
              <w:left w:val="single" w:color="B8CCE4" w:sz="4"/>
              <w:bottom w:val="single" w:color="B8CCE4" w:sz="4"/>
              <w:right w:val="single" w:color="B8CCE4" w:sz="4"/>
            </w:tcBorders>
            <w:shd w:fill="D6E4F7" w:val="clear"/>
            <w:tcMar>
              <w:top w:type="dxa" w:w="80"/>
              <w:left w:type="dxa" w:w="120"/>
              <w:bottom w:type="dxa" w:w="80"/>
              <w:right w:type="dxa" w:w="120"/>
            </w:tcMar>
            <w:vAlign w:val="top"/>
          </w:tcPr>
          <w:p>
            <w:r>
              <w:rPr>
                <w:rFonts w:ascii="Arial" w:cs="Arial" w:eastAsia="Arial" w:hAnsi="Arial"/>
                <w:sz w:val="18"/>
                <w:szCs w:val="18"/>
              </w:rPr>
              <w:t xml:space="preserve">Is patch management enforced for production systems?</w:t>
            </w:r>
          </w:p>
        </w:tc>
        <w:tc>
          <w:tcPr>
            <w:tcW w:type="dxa" w:w="416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r>
              <w:rPr>
                <w:rFonts w:ascii="Arial" w:cs="Arial" w:eastAsia="Arial" w:hAnsi="Arial"/>
                <w:sz w:val="18"/>
                <w:szCs w:val="18"/>
              </w:rPr>
              <w:t xml:space="preserve">Yes. EC2 instances are managed through AWS Systems Manager (SSM). Patch Manager enforces patch compliance baselines across production instances (Security Hub: SSM.1). Patch compliance status is monitored in Security Hub and reported weekly.</w:t>
            </w:r>
          </w:p>
        </w:tc>
        <w:tc>
          <w:tcPr>
            <w:tcW w:type="dxa" w:w="10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Yes</w:t>
            </w:r>
          </w:p>
        </w:tc>
      </w:tr>
      <w:tr>
        <w:tc>
          <w:tcPr>
            <w:tcW w:type="dxa" w:w="1100"/>
            <w:tcBorders>
              <w:top w:val="single" w:color="B8CCE4" w:sz="4"/>
              <w:left w:val="single" w:color="B8CCE4" w:sz="4"/>
              <w:bottom w:val="single" w:color="B8CCE4" w:sz="4"/>
              <w:right w:val="single" w:color="B8CCE4" w:sz="4"/>
            </w:tcBorders>
            <w:shd w:fill="D6E4F7" w:val="clear"/>
            <w:tcMar>
              <w:top w:type="dxa" w:w="80"/>
              <w:left w:type="dxa" w:w="120"/>
              <w:bottom w:type="dxa" w:w="80"/>
              <w:right w:type="dxa" w:w="120"/>
            </w:tcMar>
            <w:vAlign w:val="top"/>
          </w:tcPr>
          <w:p>
            <w:r>
              <w:rPr>
                <w:rFonts w:ascii="Arial" w:cs="Arial" w:eastAsia="Arial" w:hAnsi="Arial"/>
                <w:b/>
                <w:bCs/>
                <w:color w:val="2F5597"/>
                <w:sz w:val="18"/>
                <w:szCs w:val="18"/>
              </w:rPr>
              <w:t xml:space="preserve">C.5</w:t>
            </w:r>
          </w:p>
        </w:tc>
        <w:tc>
          <w:tcPr>
            <w:tcW w:type="dxa" w:w="4100"/>
            <w:tcBorders>
              <w:top w:val="single" w:color="B8CCE4" w:sz="4"/>
              <w:left w:val="single" w:color="B8CCE4" w:sz="4"/>
              <w:bottom w:val="single" w:color="B8CCE4" w:sz="4"/>
              <w:right w:val="single" w:color="B8CCE4" w:sz="4"/>
            </w:tcBorders>
            <w:shd w:fill="D6E4F7" w:val="clear"/>
            <w:tcMar>
              <w:top w:type="dxa" w:w="80"/>
              <w:left w:type="dxa" w:w="120"/>
              <w:bottom w:type="dxa" w:w="80"/>
              <w:right w:type="dxa" w:w="120"/>
            </w:tcMar>
            <w:vAlign w:val="top"/>
          </w:tcPr>
          <w:p>
            <w:r>
              <w:rPr>
                <w:rFonts w:ascii="Arial" w:cs="Arial" w:eastAsia="Arial" w:hAnsi="Arial"/>
                <w:sz w:val="18"/>
                <w:szCs w:val="18"/>
              </w:rPr>
              <w:t xml:space="preserve">Does your organization conduct penetration testing?</w:t>
            </w:r>
          </w:p>
        </w:tc>
        <w:tc>
          <w:tcPr>
            <w:tcW w:type="dxa" w:w="4160"/>
            <w:tcBorders>
              <w:top w:val="single" w:color="B8CCE4" w:sz="4"/>
              <w:left w:val="single" w:color="B8CCE4" w:sz="4"/>
              <w:bottom w:val="single" w:color="B8CCE4" w:sz="4"/>
              <w:right w:val="single" w:color="B8CCE4" w:sz="4"/>
            </w:tcBorders>
            <w:shd w:fill="EEF4FB" w:val="clear"/>
            <w:tcMar>
              <w:top w:type="dxa" w:w="80"/>
              <w:left w:type="dxa" w:w="120"/>
              <w:bottom w:type="dxa" w:w="80"/>
              <w:right w:type="dxa" w:w="120"/>
            </w:tcMar>
            <w:vAlign w:val="top"/>
          </w:tcPr>
          <w:p>
            <w:r>
              <w:rPr>
                <w:rFonts w:ascii="Arial" w:cs="Arial" w:eastAsia="Arial" w:hAnsi="Arial"/>
                <w:sz w:val="18"/>
                <w:szCs w:val="18"/>
              </w:rPr>
              <w:t xml:space="preserve">Yes. Penetration testing is conducted on a periodic basis by qualified internal or third-party testers in accordance with AWS penetration testing policy. Findings are tracked to remediation. Results are documented and reviewed with security leadership.</w:t>
            </w:r>
          </w:p>
        </w:tc>
        <w:tc>
          <w:tcPr>
            <w:tcW w:type="dxa" w:w="10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Yes</w:t>
            </w:r>
          </w:p>
        </w:tc>
      </w:tr>
    </w:tbl>
    <w:p>
      <w:pPr>
        <w:spacing w:before="140" w:after="0"/>
      </w:pPr>
      <w:r>
        <w:t xml:space="preserve"/>
      </w:r>
    </w:p>
    <w:p>
      <w:pPr>
        <w:pBdr>
          <w:bottom w:val="single" w:color="4472C4" w:sz="8" w:space="4"/>
        </w:pBdr>
        <w:spacing w:before="280" w:after="100"/>
      </w:pPr>
      <w:r>
        <w:rPr>
          <w:rFonts w:ascii="Arial" w:cs="Arial" w:eastAsia="Arial" w:hAnsi="Arial"/>
          <w:b/>
          <w:bCs/>
          <w:color w:val="1F3864"/>
          <w:sz w:val="26"/>
          <w:szCs w:val="26"/>
        </w:rPr>
        <w:t xml:space="preserve">D. Data Protection and Encryption</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100"/>
        <w:gridCol w:w="4100"/>
        <w:gridCol w:w="4160"/>
        <w:gridCol w:w="1000"/>
      </w:tblGrid>
      <w:tr>
        <w:trPr>
          <w:tblHeader/>
        </w:trPr>
        <w:tc>
          <w:tcPr>
            <w:tcW w:type="dxa" w:w="1100"/>
            <w:tcBorders>
              <w:top w:val="single" w:color="FFFFFF" w:sz="4"/>
              <w:left w:val="single" w:color="FFFFFF" w:sz="4"/>
              <w:bottom w:val="single" w:color="FFFFFF" w:sz="4"/>
              <w:right w:val="single" w:color="FFFFFF" w:sz="4"/>
            </w:tcBorders>
            <w:shd w:fill="2F5597" w:val="clear"/>
            <w:tcMar>
              <w:top w:type="dxa" w:w="80"/>
              <w:left w:type="dxa" w:w="120"/>
              <w:bottom w:type="dxa" w:w="80"/>
              <w:right w:type="dxa" w:w="120"/>
            </w:tcMar>
            <w:vAlign w:val="center"/>
          </w:tcPr>
          <w:p>
            <w:r>
              <w:rPr>
                <w:rFonts w:ascii="Arial" w:cs="Arial" w:eastAsia="Arial" w:hAnsi="Arial"/>
                <w:b/>
                <w:bCs/>
                <w:color w:val="FFFFFF"/>
                <w:sz w:val="20"/>
                <w:szCs w:val="20"/>
              </w:rPr>
              <w:t xml:space="preserve">Ref</w:t>
            </w:r>
          </w:p>
        </w:tc>
        <w:tc>
          <w:tcPr>
            <w:tcW w:type="dxa" w:w="4100"/>
            <w:tcBorders>
              <w:top w:val="single" w:color="FFFFFF" w:sz="4"/>
              <w:left w:val="single" w:color="FFFFFF" w:sz="4"/>
              <w:bottom w:val="single" w:color="FFFFFF" w:sz="4"/>
              <w:right w:val="single" w:color="FFFFFF" w:sz="4"/>
            </w:tcBorders>
            <w:shd w:fill="2F5597" w:val="clear"/>
            <w:tcMar>
              <w:top w:type="dxa" w:w="80"/>
              <w:left w:type="dxa" w:w="120"/>
              <w:bottom w:type="dxa" w:w="80"/>
              <w:right w:type="dxa" w:w="120"/>
            </w:tcMar>
            <w:vAlign w:val="center"/>
          </w:tcPr>
          <w:p>
            <w:r>
              <w:rPr>
                <w:rFonts w:ascii="Arial" w:cs="Arial" w:eastAsia="Arial" w:hAnsi="Arial"/>
                <w:b/>
                <w:bCs/>
                <w:color w:val="FFFFFF"/>
                <w:sz w:val="20"/>
                <w:szCs w:val="20"/>
              </w:rPr>
              <w:t xml:space="preserve">Question</w:t>
            </w:r>
          </w:p>
        </w:tc>
        <w:tc>
          <w:tcPr>
            <w:tcW w:type="dxa" w:w="4160"/>
            <w:tcBorders>
              <w:top w:val="single" w:color="FFFFFF" w:sz="4"/>
              <w:left w:val="single" w:color="FFFFFF" w:sz="4"/>
              <w:bottom w:val="single" w:color="FFFFFF" w:sz="4"/>
              <w:right w:val="single" w:color="FFFFFF" w:sz="4"/>
            </w:tcBorders>
            <w:shd w:fill="2F5597"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Response</w:t>
            </w:r>
          </w:p>
        </w:tc>
        <w:tc>
          <w:tcPr>
            <w:tcW w:type="dxa" w:w="1000"/>
            <w:tcBorders>
              <w:top w:val="single" w:color="FFFFFF" w:sz="4"/>
              <w:left w:val="single" w:color="FFFFFF" w:sz="4"/>
              <w:bottom w:val="single" w:color="FFFFFF" w:sz="4"/>
              <w:right w:val="single" w:color="FFFFFF" w:sz="4"/>
            </w:tcBorders>
            <w:shd w:fill="2F5597"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1100"/>
            <w:tcBorders>
              <w:top w:val="single" w:color="B8CCE4" w:sz="4"/>
              <w:left w:val="single" w:color="B8CCE4" w:sz="4"/>
              <w:bottom w:val="single" w:color="B8CCE4" w:sz="4"/>
              <w:right w:val="single" w:color="B8CCE4" w:sz="4"/>
            </w:tcBorders>
            <w:shd w:fill="D6E4F7" w:val="clear"/>
            <w:tcMar>
              <w:top w:type="dxa" w:w="80"/>
              <w:left w:type="dxa" w:w="120"/>
              <w:bottom w:type="dxa" w:w="80"/>
              <w:right w:type="dxa" w:w="120"/>
            </w:tcMar>
            <w:vAlign w:val="top"/>
          </w:tcPr>
          <w:p>
            <w:r>
              <w:rPr>
                <w:rFonts w:ascii="Arial" w:cs="Arial" w:eastAsia="Arial" w:hAnsi="Arial"/>
                <w:b/>
                <w:bCs/>
                <w:color w:val="2F5597"/>
                <w:sz w:val="18"/>
                <w:szCs w:val="18"/>
              </w:rPr>
              <w:t xml:space="preserve">D.1</w:t>
            </w:r>
          </w:p>
        </w:tc>
        <w:tc>
          <w:tcPr>
            <w:tcW w:type="dxa" w:w="4100"/>
            <w:tcBorders>
              <w:top w:val="single" w:color="B8CCE4" w:sz="4"/>
              <w:left w:val="single" w:color="B8CCE4" w:sz="4"/>
              <w:bottom w:val="single" w:color="B8CCE4" w:sz="4"/>
              <w:right w:val="single" w:color="B8CCE4" w:sz="4"/>
            </w:tcBorders>
            <w:shd w:fill="D6E4F7" w:val="clear"/>
            <w:tcMar>
              <w:top w:type="dxa" w:w="80"/>
              <w:left w:type="dxa" w:w="120"/>
              <w:bottom w:type="dxa" w:w="80"/>
              <w:right w:type="dxa" w:w="120"/>
            </w:tcMar>
            <w:vAlign w:val="top"/>
          </w:tcPr>
          <w:p>
            <w:r>
              <w:rPr>
                <w:rFonts w:ascii="Arial" w:cs="Arial" w:eastAsia="Arial" w:hAnsi="Arial"/>
                <w:sz w:val="18"/>
                <w:szCs w:val="18"/>
              </w:rPr>
              <w:t xml:space="preserve">Is data encrypted at rest across all storage services?</w:t>
            </w:r>
          </w:p>
        </w:tc>
        <w:tc>
          <w:tcPr>
            <w:tcW w:type="dxa" w:w="4160"/>
            <w:tcBorders>
              <w:top w:val="single" w:color="B8CCE4" w:sz="4"/>
              <w:left w:val="single" w:color="B8CCE4" w:sz="4"/>
              <w:bottom w:val="single" w:color="B8CCE4" w:sz="4"/>
              <w:right w:val="single" w:color="B8CCE4" w:sz="4"/>
            </w:tcBorders>
            <w:shd w:fill="EEF4FB" w:val="clear"/>
            <w:tcMar>
              <w:top w:type="dxa" w:w="80"/>
              <w:left w:type="dxa" w:w="120"/>
              <w:bottom w:type="dxa" w:w="80"/>
              <w:right w:type="dxa" w:w="120"/>
            </w:tcMar>
            <w:vAlign w:val="top"/>
          </w:tcPr>
          <w:p>
            <w:r>
              <w:rPr>
                <w:rFonts w:ascii="Arial" w:cs="Arial" w:eastAsia="Arial" w:hAnsi="Arial"/>
                <w:sz w:val="18"/>
                <w:szCs w:val="18"/>
              </w:rPr>
              <w:t xml:space="preserve">Yes. Encryption at rest is enforced for EBS volumes (Security Hub: EC2.7 — EBS default encryption enabled), RDS instances (Security Hub: RDS.3), and S3 buckets. AWS KMS is used for key management. Encryption compliance is monitored continuously through Security Hub.</w:t>
            </w:r>
          </w:p>
        </w:tc>
        <w:tc>
          <w:tcPr>
            <w:tcW w:type="dxa" w:w="10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Yes</w:t>
            </w:r>
          </w:p>
        </w:tc>
      </w:tr>
      <w:tr>
        <w:tc>
          <w:tcPr>
            <w:tcW w:type="dxa" w:w="1100"/>
            <w:tcBorders>
              <w:top w:val="single" w:color="B8CCE4" w:sz="4"/>
              <w:left w:val="single" w:color="B8CCE4" w:sz="4"/>
              <w:bottom w:val="single" w:color="B8CCE4" w:sz="4"/>
              <w:right w:val="single" w:color="B8CCE4" w:sz="4"/>
            </w:tcBorders>
            <w:shd w:fill="D6E4F7" w:val="clear"/>
            <w:tcMar>
              <w:top w:type="dxa" w:w="80"/>
              <w:left w:type="dxa" w:w="120"/>
              <w:bottom w:type="dxa" w:w="80"/>
              <w:right w:type="dxa" w:w="120"/>
            </w:tcMar>
            <w:vAlign w:val="top"/>
          </w:tcPr>
          <w:p>
            <w:r>
              <w:rPr>
                <w:rFonts w:ascii="Arial" w:cs="Arial" w:eastAsia="Arial" w:hAnsi="Arial"/>
                <w:b/>
                <w:bCs/>
                <w:color w:val="2F5597"/>
                <w:sz w:val="18"/>
                <w:szCs w:val="18"/>
              </w:rPr>
              <w:t xml:space="preserve">D.2</w:t>
            </w:r>
          </w:p>
        </w:tc>
        <w:tc>
          <w:tcPr>
            <w:tcW w:type="dxa" w:w="4100"/>
            <w:tcBorders>
              <w:top w:val="single" w:color="B8CCE4" w:sz="4"/>
              <w:left w:val="single" w:color="B8CCE4" w:sz="4"/>
              <w:bottom w:val="single" w:color="B8CCE4" w:sz="4"/>
              <w:right w:val="single" w:color="B8CCE4" w:sz="4"/>
            </w:tcBorders>
            <w:shd w:fill="D6E4F7" w:val="clear"/>
            <w:tcMar>
              <w:top w:type="dxa" w:w="80"/>
              <w:left w:type="dxa" w:w="120"/>
              <w:bottom w:type="dxa" w:w="80"/>
              <w:right w:type="dxa" w:w="120"/>
            </w:tcMar>
            <w:vAlign w:val="top"/>
          </w:tcPr>
          <w:p>
            <w:r>
              <w:rPr>
                <w:rFonts w:ascii="Arial" w:cs="Arial" w:eastAsia="Arial" w:hAnsi="Arial"/>
                <w:sz w:val="18"/>
                <w:szCs w:val="18"/>
              </w:rPr>
              <w:t xml:space="preserve">Is data encrypted in transit?</w:t>
            </w:r>
          </w:p>
        </w:tc>
        <w:tc>
          <w:tcPr>
            <w:tcW w:type="dxa" w:w="416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r>
              <w:rPr>
                <w:rFonts w:ascii="Arial" w:cs="Arial" w:eastAsia="Arial" w:hAnsi="Arial"/>
                <w:sz w:val="18"/>
                <w:szCs w:val="18"/>
              </w:rPr>
              <w:t xml:space="preserve">Yes. TLS 1.2 or higher is enforced for all data in transit. AWS Certificate Manager is used to manage TLS certificates. Load balancers and API endpoints are configured to reject unencrypted connections. Security Group rules restrict non-HTTPS traffic where applicable.</w:t>
            </w:r>
          </w:p>
        </w:tc>
        <w:tc>
          <w:tcPr>
            <w:tcW w:type="dxa" w:w="10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Yes</w:t>
            </w:r>
          </w:p>
        </w:tc>
      </w:tr>
      <w:tr>
        <w:tc>
          <w:tcPr>
            <w:tcW w:type="dxa" w:w="1100"/>
            <w:tcBorders>
              <w:top w:val="single" w:color="B8CCE4" w:sz="4"/>
              <w:left w:val="single" w:color="B8CCE4" w:sz="4"/>
              <w:bottom w:val="single" w:color="B8CCE4" w:sz="4"/>
              <w:right w:val="single" w:color="B8CCE4" w:sz="4"/>
            </w:tcBorders>
            <w:shd w:fill="D6E4F7" w:val="clear"/>
            <w:tcMar>
              <w:top w:type="dxa" w:w="80"/>
              <w:left w:type="dxa" w:w="120"/>
              <w:bottom w:type="dxa" w:w="80"/>
              <w:right w:type="dxa" w:w="120"/>
            </w:tcMar>
            <w:vAlign w:val="top"/>
          </w:tcPr>
          <w:p>
            <w:r>
              <w:rPr>
                <w:rFonts w:ascii="Arial" w:cs="Arial" w:eastAsia="Arial" w:hAnsi="Arial"/>
                <w:b/>
                <w:bCs/>
                <w:color w:val="2F5597"/>
                <w:sz w:val="18"/>
                <w:szCs w:val="18"/>
              </w:rPr>
              <w:t xml:space="preserve">D.3</w:t>
            </w:r>
          </w:p>
        </w:tc>
        <w:tc>
          <w:tcPr>
            <w:tcW w:type="dxa" w:w="4100"/>
            <w:tcBorders>
              <w:top w:val="single" w:color="B8CCE4" w:sz="4"/>
              <w:left w:val="single" w:color="B8CCE4" w:sz="4"/>
              <w:bottom w:val="single" w:color="B8CCE4" w:sz="4"/>
              <w:right w:val="single" w:color="B8CCE4" w:sz="4"/>
            </w:tcBorders>
            <w:shd w:fill="D6E4F7" w:val="clear"/>
            <w:tcMar>
              <w:top w:type="dxa" w:w="80"/>
              <w:left w:type="dxa" w:w="120"/>
              <w:bottom w:type="dxa" w:w="80"/>
              <w:right w:type="dxa" w:w="120"/>
            </w:tcMar>
            <w:vAlign w:val="top"/>
          </w:tcPr>
          <w:p>
            <w:r>
              <w:rPr>
                <w:rFonts w:ascii="Arial" w:cs="Arial" w:eastAsia="Arial" w:hAnsi="Arial"/>
                <w:sz w:val="18"/>
                <w:szCs w:val="18"/>
              </w:rPr>
              <w:t xml:space="preserve">Are there controls to prevent unauthorized access to sensitive data stored in S3?</w:t>
            </w:r>
          </w:p>
        </w:tc>
        <w:tc>
          <w:tcPr>
            <w:tcW w:type="dxa" w:w="4160"/>
            <w:tcBorders>
              <w:top w:val="single" w:color="B8CCE4" w:sz="4"/>
              <w:left w:val="single" w:color="B8CCE4" w:sz="4"/>
              <w:bottom w:val="single" w:color="B8CCE4" w:sz="4"/>
              <w:right w:val="single" w:color="B8CCE4" w:sz="4"/>
            </w:tcBorders>
            <w:shd w:fill="EEF4FB" w:val="clear"/>
            <w:tcMar>
              <w:top w:type="dxa" w:w="80"/>
              <w:left w:type="dxa" w:w="120"/>
              <w:bottom w:type="dxa" w:w="80"/>
              <w:right w:type="dxa" w:w="120"/>
            </w:tcMar>
            <w:vAlign w:val="top"/>
          </w:tcPr>
          <w:p>
            <w:r>
              <w:rPr>
                <w:rFonts w:ascii="Arial" w:cs="Arial" w:eastAsia="Arial" w:hAnsi="Arial"/>
                <w:sz w:val="18"/>
                <w:szCs w:val="18"/>
              </w:rPr>
              <w:t xml:space="preserve">Yes. S3 bucket public access is blocked at the account level. Bucket policies enforce least-privilege access. S3 versioning is enabled on critical buckets (Security Hub: S3.14). Access logging is enabled and monitored. GuardDuty monitors for anomalous S3 access patterns.</w:t>
            </w:r>
          </w:p>
        </w:tc>
        <w:tc>
          <w:tcPr>
            <w:tcW w:type="dxa" w:w="10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Yes</w:t>
            </w:r>
          </w:p>
        </w:tc>
      </w:tr>
      <w:tr>
        <w:tc>
          <w:tcPr>
            <w:tcW w:type="dxa" w:w="1100"/>
            <w:tcBorders>
              <w:top w:val="single" w:color="B8CCE4" w:sz="4"/>
              <w:left w:val="single" w:color="B8CCE4" w:sz="4"/>
              <w:bottom w:val="single" w:color="B8CCE4" w:sz="4"/>
              <w:right w:val="single" w:color="B8CCE4" w:sz="4"/>
            </w:tcBorders>
            <w:shd w:fill="D6E4F7" w:val="clear"/>
            <w:tcMar>
              <w:top w:type="dxa" w:w="80"/>
              <w:left w:type="dxa" w:w="120"/>
              <w:bottom w:type="dxa" w:w="80"/>
              <w:right w:type="dxa" w:w="120"/>
            </w:tcMar>
            <w:vAlign w:val="top"/>
          </w:tcPr>
          <w:p>
            <w:r>
              <w:rPr>
                <w:rFonts w:ascii="Arial" w:cs="Arial" w:eastAsia="Arial" w:hAnsi="Arial"/>
                <w:b/>
                <w:bCs/>
                <w:color w:val="2F5597"/>
                <w:sz w:val="18"/>
                <w:szCs w:val="18"/>
              </w:rPr>
              <w:t xml:space="preserve">D.4</w:t>
            </w:r>
          </w:p>
        </w:tc>
        <w:tc>
          <w:tcPr>
            <w:tcW w:type="dxa" w:w="4100"/>
            <w:tcBorders>
              <w:top w:val="single" w:color="B8CCE4" w:sz="4"/>
              <w:left w:val="single" w:color="B8CCE4" w:sz="4"/>
              <w:bottom w:val="single" w:color="B8CCE4" w:sz="4"/>
              <w:right w:val="single" w:color="B8CCE4" w:sz="4"/>
            </w:tcBorders>
            <w:shd w:fill="D6E4F7" w:val="clear"/>
            <w:tcMar>
              <w:top w:type="dxa" w:w="80"/>
              <w:left w:type="dxa" w:w="120"/>
              <w:bottom w:type="dxa" w:w="80"/>
              <w:right w:type="dxa" w:w="120"/>
            </w:tcMar>
            <w:vAlign w:val="top"/>
          </w:tcPr>
          <w:p>
            <w:r>
              <w:rPr>
                <w:rFonts w:ascii="Arial" w:cs="Arial" w:eastAsia="Arial" w:hAnsi="Arial"/>
                <w:sz w:val="18"/>
                <w:szCs w:val="18"/>
              </w:rPr>
              <w:t xml:space="preserve">Does your organization have a data classification policy?</w:t>
            </w:r>
          </w:p>
        </w:tc>
        <w:tc>
          <w:tcPr>
            <w:tcW w:type="dxa" w:w="416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r>
              <w:rPr>
                <w:rFonts w:ascii="Arial" w:cs="Arial" w:eastAsia="Arial" w:hAnsi="Arial"/>
                <w:sz w:val="18"/>
                <w:szCs w:val="18"/>
              </w:rPr>
              <w:t xml:space="preserve">Yes. A data classification policy defines sensitivity tiers (public, internal, confidential, restricted). Controls are mapped to classification levels. Classification is applied at the data creation stage and reviewed as part of annual policy reviews.</w:t>
            </w:r>
          </w:p>
        </w:tc>
        <w:tc>
          <w:tcPr>
            <w:tcW w:type="dxa" w:w="10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Yes</w:t>
            </w:r>
          </w:p>
        </w:tc>
      </w:tr>
      <w:tr>
        <w:tc>
          <w:tcPr>
            <w:tcW w:type="dxa" w:w="1100"/>
            <w:tcBorders>
              <w:top w:val="single" w:color="B8CCE4" w:sz="4"/>
              <w:left w:val="single" w:color="B8CCE4" w:sz="4"/>
              <w:bottom w:val="single" w:color="B8CCE4" w:sz="4"/>
              <w:right w:val="single" w:color="B8CCE4" w:sz="4"/>
            </w:tcBorders>
            <w:shd w:fill="D6E4F7" w:val="clear"/>
            <w:tcMar>
              <w:top w:type="dxa" w:w="80"/>
              <w:left w:type="dxa" w:w="120"/>
              <w:bottom w:type="dxa" w:w="80"/>
              <w:right w:type="dxa" w:w="120"/>
            </w:tcMar>
            <w:vAlign w:val="top"/>
          </w:tcPr>
          <w:p>
            <w:r>
              <w:rPr>
                <w:rFonts w:ascii="Arial" w:cs="Arial" w:eastAsia="Arial" w:hAnsi="Arial"/>
                <w:b/>
                <w:bCs/>
                <w:color w:val="2F5597"/>
                <w:sz w:val="18"/>
                <w:szCs w:val="18"/>
              </w:rPr>
              <w:t xml:space="preserve">D.5</w:t>
            </w:r>
          </w:p>
        </w:tc>
        <w:tc>
          <w:tcPr>
            <w:tcW w:type="dxa" w:w="4100"/>
            <w:tcBorders>
              <w:top w:val="single" w:color="B8CCE4" w:sz="4"/>
              <w:left w:val="single" w:color="B8CCE4" w:sz="4"/>
              <w:bottom w:val="single" w:color="B8CCE4" w:sz="4"/>
              <w:right w:val="single" w:color="B8CCE4" w:sz="4"/>
            </w:tcBorders>
            <w:shd w:fill="D6E4F7" w:val="clear"/>
            <w:tcMar>
              <w:top w:type="dxa" w:w="80"/>
              <w:left w:type="dxa" w:w="120"/>
              <w:bottom w:type="dxa" w:w="80"/>
              <w:right w:type="dxa" w:w="120"/>
            </w:tcMar>
            <w:vAlign w:val="top"/>
          </w:tcPr>
          <w:p>
            <w:r>
              <w:rPr>
                <w:rFonts w:ascii="Arial" w:cs="Arial" w:eastAsia="Arial" w:hAnsi="Arial"/>
                <w:sz w:val="18"/>
                <w:szCs w:val="18"/>
              </w:rPr>
              <w:t xml:space="preserve">Is instance metadata service (IMDS) protected against SSRF exploitation?</w:t>
            </w:r>
          </w:p>
        </w:tc>
        <w:tc>
          <w:tcPr>
            <w:tcW w:type="dxa" w:w="4160"/>
            <w:tcBorders>
              <w:top w:val="single" w:color="B8CCE4" w:sz="4"/>
              <w:left w:val="single" w:color="B8CCE4" w:sz="4"/>
              <w:bottom w:val="single" w:color="B8CCE4" w:sz="4"/>
              <w:right w:val="single" w:color="B8CCE4" w:sz="4"/>
            </w:tcBorders>
            <w:shd w:fill="EEF4FB" w:val="clear"/>
            <w:tcMar>
              <w:top w:type="dxa" w:w="80"/>
              <w:left w:type="dxa" w:w="120"/>
              <w:bottom w:type="dxa" w:w="80"/>
              <w:right w:type="dxa" w:w="120"/>
            </w:tcMar>
            <w:vAlign w:val="top"/>
          </w:tcPr>
          <w:p>
            <w:r>
              <w:rPr>
                <w:rFonts w:ascii="Arial" w:cs="Arial" w:eastAsia="Arial" w:hAnsi="Arial"/>
                <w:sz w:val="18"/>
                <w:szCs w:val="18"/>
              </w:rPr>
              <w:t xml:space="preserve">Yes. IMDSv2 is enforced on all EC2 instances (Security Hub: EC2.8), requiring session-oriented requests with PUT token. IMDSv1 is disabled across the production environment. Compliance is monitored continuously through Security Hub.</w:t>
            </w:r>
          </w:p>
        </w:tc>
        <w:tc>
          <w:tcPr>
            <w:tcW w:type="dxa" w:w="10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Yes</w:t>
            </w:r>
          </w:p>
        </w:tc>
      </w:tr>
    </w:tbl>
    <w:p>
      <w:pPr>
        <w:spacing w:before="140" w:after="0"/>
      </w:pPr>
      <w:r>
        <w:t xml:space="preserve"/>
      </w:r>
    </w:p>
    <w:p>
      <w:pPr>
        <w:pBdr>
          <w:bottom w:val="single" w:color="4472C4" w:sz="8" w:space="4"/>
        </w:pBdr>
        <w:spacing w:before="280" w:after="100"/>
      </w:pPr>
      <w:r>
        <w:rPr>
          <w:rFonts w:ascii="Arial" w:cs="Arial" w:eastAsia="Arial" w:hAnsi="Arial"/>
          <w:b/>
          <w:bCs/>
          <w:color w:val="1F3864"/>
          <w:sz w:val="26"/>
          <w:szCs w:val="26"/>
        </w:rPr>
        <w:t xml:space="preserve">E. Network Security</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100"/>
        <w:gridCol w:w="4100"/>
        <w:gridCol w:w="4160"/>
        <w:gridCol w:w="1000"/>
      </w:tblGrid>
      <w:tr>
        <w:trPr>
          <w:tblHeader/>
        </w:trPr>
        <w:tc>
          <w:tcPr>
            <w:tcW w:type="dxa" w:w="1100"/>
            <w:tcBorders>
              <w:top w:val="single" w:color="FFFFFF" w:sz="4"/>
              <w:left w:val="single" w:color="FFFFFF" w:sz="4"/>
              <w:bottom w:val="single" w:color="FFFFFF" w:sz="4"/>
              <w:right w:val="single" w:color="FFFFFF" w:sz="4"/>
            </w:tcBorders>
            <w:shd w:fill="2F5597" w:val="clear"/>
            <w:tcMar>
              <w:top w:type="dxa" w:w="80"/>
              <w:left w:type="dxa" w:w="120"/>
              <w:bottom w:type="dxa" w:w="80"/>
              <w:right w:type="dxa" w:w="120"/>
            </w:tcMar>
            <w:vAlign w:val="center"/>
          </w:tcPr>
          <w:p>
            <w:r>
              <w:rPr>
                <w:rFonts w:ascii="Arial" w:cs="Arial" w:eastAsia="Arial" w:hAnsi="Arial"/>
                <w:b/>
                <w:bCs/>
                <w:color w:val="FFFFFF"/>
                <w:sz w:val="20"/>
                <w:szCs w:val="20"/>
              </w:rPr>
              <w:t xml:space="preserve">Ref</w:t>
            </w:r>
          </w:p>
        </w:tc>
        <w:tc>
          <w:tcPr>
            <w:tcW w:type="dxa" w:w="4100"/>
            <w:tcBorders>
              <w:top w:val="single" w:color="FFFFFF" w:sz="4"/>
              <w:left w:val="single" w:color="FFFFFF" w:sz="4"/>
              <w:bottom w:val="single" w:color="FFFFFF" w:sz="4"/>
              <w:right w:val="single" w:color="FFFFFF" w:sz="4"/>
            </w:tcBorders>
            <w:shd w:fill="2F5597" w:val="clear"/>
            <w:tcMar>
              <w:top w:type="dxa" w:w="80"/>
              <w:left w:type="dxa" w:w="120"/>
              <w:bottom w:type="dxa" w:w="80"/>
              <w:right w:type="dxa" w:w="120"/>
            </w:tcMar>
            <w:vAlign w:val="center"/>
          </w:tcPr>
          <w:p>
            <w:r>
              <w:rPr>
                <w:rFonts w:ascii="Arial" w:cs="Arial" w:eastAsia="Arial" w:hAnsi="Arial"/>
                <w:b/>
                <w:bCs/>
                <w:color w:val="FFFFFF"/>
                <w:sz w:val="20"/>
                <w:szCs w:val="20"/>
              </w:rPr>
              <w:t xml:space="preserve">Question</w:t>
            </w:r>
          </w:p>
        </w:tc>
        <w:tc>
          <w:tcPr>
            <w:tcW w:type="dxa" w:w="4160"/>
            <w:tcBorders>
              <w:top w:val="single" w:color="FFFFFF" w:sz="4"/>
              <w:left w:val="single" w:color="FFFFFF" w:sz="4"/>
              <w:bottom w:val="single" w:color="FFFFFF" w:sz="4"/>
              <w:right w:val="single" w:color="FFFFFF" w:sz="4"/>
            </w:tcBorders>
            <w:shd w:fill="2F5597"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Response</w:t>
            </w:r>
          </w:p>
        </w:tc>
        <w:tc>
          <w:tcPr>
            <w:tcW w:type="dxa" w:w="1000"/>
            <w:tcBorders>
              <w:top w:val="single" w:color="FFFFFF" w:sz="4"/>
              <w:left w:val="single" w:color="FFFFFF" w:sz="4"/>
              <w:bottom w:val="single" w:color="FFFFFF" w:sz="4"/>
              <w:right w:val="single" w:color="FFFFFF" w:sz="4"/>
            </w:tcBorders>
            <w:shd w:fill="2F5597"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1100"/>
            <w:tcBorders>
              <w:top w:val="single" w:color="B8CCE4" w:sz="4"/>
              <w:left w:val="single" w:color="B8CCE4" w:sz="4"/>
              <w:bottom w:val="single" w:color="B8CCE4" w:sz="4"/>
              <w:right w:val="single" w:color="B8CCE4" w:sz="4"/>
            </w:tcBorders>
            <w:shd w:fill="D6E4F7" w:val="clear"/>
            <w:tcMar>
              <w:top w:type="dxa" w:w="80"/>
              <w:left w:type="dxa" w:w="120"/>
              <w:bottom w:type="dxa" w:w="80"/>
              <w:right w:type="dxa" w:w="120"/>
            </w:tcMar>
            <w:vAlign w:val="top"/>
          </w:tcPr>
          <w:p>
            <w:r>
              <w:rPr>
                <w:rFonts w:ascii="Arial" w:cs="Arial" w:eastAsia="Arial" w:hAnsi="Arial"/>
                <w:b/>
                <w:bCs/>
                <w:color w:val="2F5597"/>
                <w:sz w:val="18"/>
                <w:szCs w:val="18"/>
              </w:rPr>
              <w:t xml:space="preserve">E.1</w:t>
            </w:r>
          </w:p>
        </w:tc>
        <w:tc>
          <w:tcPr>
            <w:tcW w:type="dxa" w:w="4100"/>
            <w:tcBorders>
              <w:top w:val="single" w:color="B8CCE4" w:sz="4"/>
              <w:left w:val="single" w:color="B8CCE4" w:sz="4"/>
              <w:bottom w:val="single" w:color="B8CCE4" w:sz="4"/>
              <w:right w:val="single" w:color="B8CCE4" w:sz="4"/>
            </w:tcBorders>
            <w:shd w:fill="D6E4F7" w:val="clear"/>
            <w:tcMar>
              <w:top w:type="dxa" w:w="80"/>
              <w:left w:type="dxa" w:w="120"/>
              <w:bottom w:type="dxa" w:w="80"/>
              <w:right w:type="dxa" w:w="120"/>
            </w:tcMar>
            <w:vAlign w:val="top"/>
          </w:tcPr>
          <w:p>
            <w:r>
              <w:rPr>
                <w:rFonts w:ascii="Arial" w:cs="Arial" w:eastAsia="Arial" w:hAnsi="Arial"/>
                <w:sz w:val="18"/>
                <w:szCs w:val="18"/>
              </w:rPr>
              <w:t xml:space="preserve">Are network security groups configured to restrict inbound access to production systems?</w:t>
            </w:r>
          </w:p>
        </w:tc>
        <w:tc>
          <w:tcPr>
            <w:tcW w:type="dxa" w:w="4160"/>
            <w:tcBorders>
              <w:top w:val="single" w:color="B8CCE4" w:sz="4"/>
              <w:left w:val="single" w:color="B8CCE4" w:sz="4"/>
              <w:bottom w:val="single" w:color="B8CCE4" w:sz="4"/>
              <w:right w:val="single" w:color="B8CCE4" w:sz="4"/>
            </w:tcBorders>
            <w:shd w:fill="EEF4FB" w:val="clear"/>
            <w:tcMar>
              <w:top w:type="dxa" w:w="80"/>
              <w:left w:type="dxa" w:w="120"/>
              <w:bottom w:type="dxa" w:w="80"/>
              <w:right w:type="dxa" w:w="120"/>
            </w:tcMar>
            <w:vAlign w:val="top"/>
          </w:tcPr>
          <w:p>
            <w:r>
              <w:rPr>
                <w:rFonts w:ascii="Arial" w:cs="Arial" w:eastAsia="Arial" w:hAnsi="Arial"/>
                <w:sz w:val="18"/>
                <w:szCs w:val="18"/>
              </w:rPr>
              <w:t xml:space="preserve">Yes. Security Group rules are reviewed continuously via Security Hub. Unrestricted inbound access on ports 22 (SSH) and 3389 (RDP) from 0.0.0.0/0 is prohibited and flagged (Security Hub: EC2.13, EC2.14). Findings are remediated on a defined SLA. All production access requires explicit authorization.</w:t>
            </w:r>
          </w:p>
        </w:tc>
        <w:tc>
          <w:tcPr>
            <w:tcW w:type="dxa" w:w="10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Yes</w:t>
            </w:r>
          </w:p>
        </w:tc>
      </w:tr>
      <w:tr>
        <w:tc>
          <w:tcPr>
            <w:tcW w:type="dxa" w:w="1100"/>
            <w:tcBorders>
              <w:top w:val="single" w:color="B8CCE4" w:sz="4"/>
              <w:left w:val="single" w:color="B8CCE4" w:sz="4"/>
              <w:bottom w:val="single" w:color="B8CCE4" w:sz="4"/>
              <w:right w:val="single" w:color="B8CCE4" w:sz="4"/>
            </w:tcBorders>
            <w:shd w:fill="D6E4F7" w:val="clear"/>
            <w:tcMar>
              <w:top w:type="dxa" w:w="80"/>
              <w:left w:type="dxa" w:w="120"/>
              <w:bottom w:type="dxa" w:w="80"/>
              <w:right w:type="dxa" w:w="120"/>
            </w:tcMar>
            <w:vAlign w:val="top"/>
          </w:tcPr>
          <w:p>
            <w:r>
              <w:rPr>
                <w:rFonts w:ascii="Arial" w:cs="Arial" w:eastAsia="Arial" w:hAnsi="Arial"/>
                <w:b/>
                <w:bCs/>
                <w:color w:val="2F5597"/>
                <w:sz w:val="18"/>
                <w:szCs w:val="18"/>
              </w:rPr>
              <w:t xml:space="preserve">E.2</w:t>
            </w:r>
          </w:p>
        </w:tc>
        <w:tc>
          <w:tcPr>
            <w:tcW w:type="dxa" w:w="4100"/>
            <w:tcBorders>
              <w:top w:val="single" w:color="B8CCE4" w:sz="4"/>
              <w:left w:val="single" w:color="B8CCE4" w:sz="4"/>
              <w:bottom w:val="single" w:color="B8CCE4" w:sz="4"/>
              <w:right w:val="single" w:color="B8CCE4" w:sz="4"/>
            </w:tcBorders>
            <w:shd w:fill="D6E4F7" w:val="clear"/>
            <w:tcMar>
              <w:top w:type="dxa" w:w="80"/>
              <w:left w:type="dxa" w:w="120"/>
              <w:bottom w:type="dxa" w:w="80"/>
              <w:right w:type="dxa" w:w="120"/>
            </w:tcMar>
            <w:vAlign w:val="top"/>
          </w:tcPr>
          <w:p>
            <w:r>
              <w:rPr>
                <w:rFonts w:ascii="Arial" w:cs="Arial" w:eastAsia="Arial" w:hAnsi="Arial"/>
                <w:sz w:val="18"/>
                <w:szCs w:val="18"/>
              </w:rPr>
              <w:t xml:space="preserve">Is production traffic segmented from development and test environments?</w:t>
            </w:r>
          </w:p>
        </w:tc>
        <w:tc>
          <w:tcPr>
            <w:tcW w:type="dxa" w:w="416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r>
              <w:rPr>
                <w:rFonts w:ascii="Arial" w:cs="Arial" w:eastAsia="Arial" w:hAnsi="Arial"/>
                <w:sz w:val="18"/>
                <w:szCs w:val="18"/>
              </w:rPr>
              <w:t xml:space="preserve">Yes. Production, staging, and development environments are deployed in separate AWS accounts with independent VPCs. Cross-account access is controlled via IAM roles with explicit trust policies. Network traffic between environments is restricted by Security Group rules and Network ACLs.</w:t>
            </w:r>
          </w:p>
        </w:tc>
        <w:tc>
          <w:tcPr>
            <w:tcW w:type="dxa" w:w="10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Yes</w:t>
            </w:r>
          </w:p>
        </w:tc>
      </w:tr>
      <w:tr>
        <w:tc>
          <w:tcPr>
            <w:tcW w:type="dxa" w:w="1100"/>
            <w:tcBorders>
              <w:top w:val="single" w:color="B8CCE4" w:sz="4"/>
              <w:left w:val="single" w:color="B8CCE4" w:sz="4"/>
              <w:bottom w:val="single" w:color="B8CCE4" w:sz="4"/>
              <w:right w:val="single" w:color="B8CCE4" w:sz="4"/>
            </w:tcBorders>
            <w:shd w:fill="D6E4F7" w:val="clear"/>
            <w:tcMar>
              <w:top w:type="dxa" w:w="80"/>
              <w:left w:type="dxa" w:w="120"/>
              <w:bottom w:type="dxa" w:w="80"/>
              <w:right w:type="dxa" w:w="120"/>
            </w:tcMar>
            <w:vAlign w:val="top"/>
          </w:tcPr>
          <w:p>
            <w:r>
              <w:rPr>
                <w:rFonts w:ascii="Arial" w:cs="Arial" w:eastAsia="Arial" w:hAnsi="Arial"/>
                <w:b/>
                <w:bCs/>
                <w:color w:val="2F5597"/>
                <w:sz w:val="18"/>
                <w:szCs w:val="18"/>
              </w:rPr>
              <w:t xml:space="preserve">E.3</w:t>
            </w:r>
          </w:p>
        </w:tc>
        <w:tc>
          <w:tcPr>
            <w:tcW w:type="dxa" w:w="4100"/>
            <w:tcBorders>
              <w:top w:val="single" w:color="B8CCE4" w:sz="4"/>
              <w:left w:val="single" w:color="B8CCE4" w:sz="4"/>
              <w:bottom w:val="single" w:color="B8CCE4" w:sz="4"/>
              <w:right w:val="single" w:color="B8CCE4" w:sz="4"/>
            </w:tcBorders>
            <w:shd w:fill="D6E4F7" w:val="clear"/>
            <w:tcMar>
              <w:top w:type="dxa" w:w="80"/>
              <w:left w:type="dxa" w:w="120"/>
              <w:bottom w:type="dxa" w:w="80"/>
              <w:right w:type="dxa" w:w="120"/>
            </w:tcMar>
            <w:vAlign w:val="top"/>
          </w:tcPr>
          <w:p>
            <w:r>
              <w:rPr>
                <w:rFonts w:ascii="Arial" w:cs="Arial" w:eastAsia="Arial" w:hAnsi="Arial"/>
                <w:sz w:val="18"/>
                <w:szCs w:val="18"/>
              </w:rPr>
              <w:t xml:space="preserve">Is a Web Application Firewall (WAF) deployed?</w:t>
            </w:r>
          </w:p>
        </w:tc>
        <w:tc>
          <w:tcPr>
            <w:tcW w:type="dxa" w:w="4160"/>
            <w:tcBorders>
              <w:top w:val="single" w:color="B8CCE4" w:sz="4"/>
              <w:left w:val="single" w:color="B8CCE4" w:sz="4"/>
              <w:bottom w:val="single" w:color="B8CCE4" w:sz="4"/>
              <w:right w:val="single" w:color="B8CCE4" w:sz="4"/>
            </w:tcBorders>
            <w:shd w:fill="EEF4FB" w:val="clear"/>
            <w:tcMar>
              <w:top w:type="dxa" w:w="80"/>
              <w:left w:type="dxa" w:w="120"/>
              <w:bottom w:type="dxa" w:w="80"/>
              <w:right w:type="dxa" w:w="120"/>
            </w:tcMar>
            <w:vAlign w:val="top"/>
          </w:tcPr>
          <w:p>
            <w:r>
              <w:rPr>
                <w:rFonts w:ascii="Arial" w:cs="Arial" w:eastAsia="Arial" w:hAnsi="Arial"/>
                <w:sz w:val="18"/>
                <w:szCs w:val="18"/>
              </w:rPr>
              <w:t xml:space="preserve">Yes. AWS WAFv2 is deployed with AWS Managed Rule Groups covering common threats including OWASP Top 10 and known bad inputs. WAF logs are enabled and forwarded to S3. Security Hub monitors WAF configuration compliance (Security Hub: WAF.1).</w:t>
            </w:r>
          </w:p>
        </w:tc>
        <w:tc>
          <w:tcPr>
            <w:tcW w:type="dxa" w:w="10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Yes</w:t>
            </w:r>
          </w:p>
        </w:tc>
      </w:tr>
      <w:tr>
        <w:tc>
          <w:tcPr>
            <w:tcW w:type="dxa" w:w="1100"/>
            <w:tcBorders>
              <w:top w:val="single" w:color="B8CCE4" w:sz="4"/>
              <w:left w:val="single" w:color="B8CCE4" w:sz="4"/>
              <w:bottom w:val="single" w:color="B8CCE4" w:sz="4"/>
              <w:right w:val="single" w:color="B8CCE4" w:sz="4"/>
            </w:tcBorders>
            <w:shd w:fill="D6E4F7" w:val="clear"/>
            <w:tcMar>
              <w:top w:type="dxa" w:w="80"/>
              <w:left w:type="dxa" w:w="120"/>
              <w:bottom w:type="dxa" w:w="80"/>
              <w:right w:type="dxa" w:w="120"/>
            </w:tcMar>
            <w:vAlign w:val="top"/>
          </w:tcPr>
          <w:p>
            <w:r>
              <w:rPr>
                <w:rFonts w:ascii="Arial" w:cs="Arial" w:eastAsia="Arial" w:hAnsi="Arial"/>
                <w:b/>
                <w:bCs/>
                <w:color w:val="2F5597"/>
                <w:sz w:val="18"/>
                <w:szCs w:val="18"/>
              </w:rPr>
              <w:t xml:space="preserve">E.4</w:t>
            </w:r>
          </w:p>
        </w:tc>
        <w:tc>
          <w:tcPr>
            <w:tcW w:type="dxa" w:w="4100"/>
            <w:tcBorders>
              <w:top w:val="single" w:color="B8CCE4" w:sz="4"/>
              <w:left w:val="single" w:color="B8CCE4" w:sz="4"/>
              <w:bottom w:val="single" w:color="B8CCE4" w:sz="4"/>
              <w:right w:val="single" w:color="B8CCE4" w:sz="4"/>
            </w:tcBorders>
            <w:shd w:fill="D6E4F7" w:val="clear"/>
            <w:tcMar>
              <w:top w:type="dxa" w:w="80"/>
              <w:left w:type="dxa" w:w="120"/>
              <w:bottom w:type="dxa" w:w="80"/>
              <w:right w:type="dxa" w:w="120"/>
            </w:tcMar>
            <w:vAlign w:val="top"/>
          </w:tcPr>
          <w:p>
            <w:r>
              <w:rPr>
                <w:rFonts w:ascii="Arial" w:cs="Arial" w:eastAsia="Arial" w:hAnsi="Arial"/>
                <w:sz w:val="18"/>
                <w:szCs w:val="18"/>
              </w:rPr>
              <w:t xml:space="preserve">Does your organization monitor network traffic for anomalies or threats?</w:t>
            </w:r>
          </w:p>
        </w:tc>
        <w:tc>
          <w:tcPr>
            <w:tcW w:type="dxa" w:w="416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r>
              <w:rPr>
                <w:rFonts w:ascii="Arial" w:cs="Arial" w:eastAsia="Arial" w:hAnsi="Arial"/>
                <w:sz w:val="18"/>
                <w:szCs w:val="18"/>
              </w:rPr>
              <w:t xml:space="preserve">Yes. Amazon GuardDuty provides continuous threat detection across VPC Flow Logs, CloudTrail, and DNS logs. Findings are exported to Splunk for correlation with other log sources. Anomalous network behavior triggers automated alerts routed to the security team.</w:t>
            </w:r>
          </w:p>
        </w:tc>
        <w:tc>
          <w:tcPr>
            <w:tcW w:type="dxa" w:w="10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Yes</w:t>
            </w:r>
          </w:p>
        </w:tc>
      </w:tr>
      <w:tr>
        <w:tc>
          <w:tcPr>
            <w:tcW w:type="dxa" w:w="1100"/>
            <w:tcBorders>
              <w:top w:val="single" w:color="B8CCE4" w:sz="4"/>
              <w:left w:val="single" w:color="B8CCE4" w:sz="4"/>
              <w:bottom w:val="single" w:color="B8CCE4" w:sz="4"/>
              <w:right w:val="single" w:color="B8CCE4" w:sz="4"/>
            </w:tcBorders>
            <w:shd w:fill="D6E4F7" w:val="clear"/>
            <w:tcMar>
              <w:top w:type="dxa" w:w="80"/>
              <w:left w:type="dxa" w:w="120"/>
              <w:bottom w:type="dxa" w:w="80"/>
              <w:right w:type="dxa" w:w="120"/>
            </w:tcMar>
            <w:vAlign w:val="top"/>
          </w:tcPr>
          <w:p>
            <w:r>
              <w:rPr>
                <w:rFonts w:ascii="Arial" w:cs="Arial" w:eastAsia="Arial" w:hAnsi="Arial"/>
                <w:b/>
                <w:bCs/>
                <w:color w:val="2F5597"/>
                <w:sz w:val="18"/>
                <w:szCs w:val="18"/>
              </w:rPr>
              <w:t xml:space="preserve">E.5</w:t>
            </w:r>
          </w:p>
        </w:tc>
        <w:tc>
          <w:tcPr>
            <w:tcW w:type="dxa" w:w="4100"/>
            <w:tcBorders>
              <w:top w:val="single" w:color="B8CCE4" w:sz="4"/>
              <w:left w:val="single" w:color="B8CCE4" w:sz="4"/>
              <w:bottom w:val="single" w:color="B8CCE4" w:sz="4"/>
              <w:right w:val="single" w:color="B8CCE4" w:sz="4"/>
            </w:tcBorders>
            <w:shd w:fill="D6E4F7" w:val="clear"/>
            <w:tcMar>
              <w:top w:type="dxa" w:w="80"/>
              <w:left w:type="dxa" w:w="120"/>
              <w:bottom w:type="dxa" w:w="80"/>
              <w:right w:type="dxa" w:w="120"/>
            </w:tcMar>
            <w:vAlign w:val="top"/>
          </w:tcPr>
          <w:p>
            <w:r>
              <w:rPr>
                <w:rFonts w:ascii="Arial" w:cs="Arial" w:eastAsia="Arial" w:hAnsi="Arial"/>
                <w:sz w:val="18"/>
                <w:szCs w:val="18"/>
              </w:rPr>
              <w:t xml:space="preserve">Are there controls over third-party or vendor network access to production systems?</w:t>
            </w:r>
          </w:p>
        </w:tc>
        <w:tc>
          <w:tcPr>
            <w:tcW w:type="dxa" w:w="4160"/>
            <w:tcBorders>
              <w:top w:val="single" w:color="B8CCE4" w:sz="4"/>
              <w:left w:val="single" w:color="B8CCE4" w:sz="4"/>
              <w:bottom w:val="single" w:color="B8CCE4" w:sz="4"/>
              <w:right w:val="single" w:color="B8CCE4" w:sz="4"/>
            </w:tcBorders>
            <w:shd w:fill="EEF4FB" w:val="clear"/>
            <w:tcMar>
              <w:top w:type="dxa" w:w="80"/>
              <w:left w:type="dxa" w:w="120"/>
              <w:bottom w:type="dxa" w:w="80"/>
              <w:right w:type="dxa" w:w="120"/>
            </w:tcMar>
            <w:vAlign w:val="top"/>
          </w:tcPr>
          <w:p>
            <w:r>
              <w:rPr>
                <w:rFonts w:ascii="Arial" w:cs="Arial" w:eastAsia="Arial" w:hAnsi="Arial"/>
                <w:sz w:val="18"/>
                <w:szCs w:val="18"/>
              </w:rPr>
              <w:t xml:space="preserve">Yes. Third-party vendor access to production systems is prohibited without documented approval and time-limited credentials. Vendor access is provisioned via IAM roles with explicit permission boundaries. All access is logged via CloudTrail.</w:t>
            </w:r>
          </w:p>
        </w:tc>
        <w:tc>
          <w:tcPr>
            <w:tcW w:type="dxa" w:w="10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Yes</w:t>
            </w:r>
          </w:p>
        </w:tc>
      </w:tr>
    </w:tbl>
    <w:p>
      <w:pPr>
        <w:spacing w:before="140" w:after="0"/>
      </w:pPr>
      <w:r>
        <w:t xml:space="preserve"/>
      </w:r>
    </w:p>
    <w:p>
      <w:pPr>
        <w:pBdr>
          <w:bottom w:val="single" w:color="4472C4" w:sz="8" w:space="4"/>
        </w:pBdr>
        <w:spacing w:before="280" w:after="100"/>
      </w:pPr>
      <w:r>
        <w:rPr>
          <w:rFonts w:ascii="Arial" w:cs="Arial" w:eastAsia="Arial" w:hAnsi="Arial"/>
          <w:b/>
          <w:bCs/>
          <w:color w:val="1F3864"/>
          <w:sz w:val="26"/>
          <w:szCs w:val="26"/>
        </w:rPr>
        <w:t xml:space="preserve">F. Incident Response and Business Continuity</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100"/>
        <w:gridCol w:w="4100"/>
        <w:gridCol w:w="4160"/>
        <w:gridCol w:w="1000"/>
      </w:tblGrid>
      <w:tr>
        <w:trPr>
          <w:tblHeader/>
        </w:trPr>
        <w:tc>
          <w:tcPr>
            <w:tcW w:type="dxa" w:w="1100"/>
            <w:tcBorders>
              <w:top w:val="single" w:color="FFFFFF" w:sz="4"/>
              <w:left w:val="single" w:color="FFFFFF" w:sz="4"/>
              <w:bottom w:val="single" w:color="FFFFFF" w:sz="4"/>
              <w:right w:val="single" w:color="FFFFFF" w:sz="4"/>
            </w:tcBorders>
            <w:shd w:fill="2F5597" w:val="clear"/>
            <w:tcMar>
              <w:top w:type="dxa" w:w="80"/>
              <w:left w:type="dxa" w:w="120"/>
              <w:bottom w:type="dxa" w:w="80"/>
              <w:right w:type="dxa" w:w="120"/>
            </w:tcMar>
            <w:vAlign w:val="center"/>
          </w:tcPr>
          <w:p>
            <w:r>
              <w:rPr>
                <w:rFonts w:ascii="Arial" w:cs="Arial" w:eastAsia="Arial" w:hAnsi="Arial"/>
                <w:b/>
                <w:bCs/>
                <w:color w:val="FFFFFF"/>
                <w:sz w:val="20"/>
                <w:szCs w:val="20"/>
              </w:rPr>
              <w:t xml:space="preserve">Ref</w:t>
            </w:r>
          </w:p>
        </w:tc>
        <w:tc>
          <w:tcPr>
            <w:tcW w:type="dxa" w:w="4100"/>
            <w:tcBorders>
              <w:top w:val="single" w:color="FFFFFF" w:sz="4"/>
              <w:left w:val="single" w:color="FFFFFF" w:sz="4"/>
              <w:bottom w:val="single" w:color="FFFFFF" w:sz="4"/>
              <w:right w:val="single" w:color="FFFFFF" w:sz="4"/>
            </w:tcBorders>
            <w:shd w:fill="2F5597" w:val="clear"/>
            <w:tcMar>
              <w:top w:type="dxa" w:w="80"/>
              <w:left w:type="dxa" w:w="120"/>
              <w:bottom w:type="dxa" w:w="80"/>
              <w:right w:type="dxa" w:w="120"/>
            </w:tcMar>
            <w:vAlign w:val="center"/>
          </w:tcPr>
          <w:p>
            <w:r>
              <w:rPr>
                <w:rFonts w:ascii="Arial" w:cs="Arial" w:eastAsia="Arial" w:hAnsi="Arial"/>
                <w:b/>
                <w:bCs/>
                <w:color w:val="FFFFFF"/>
                <w:sz w:val="20"/>
                <w:szCs w:val="20"/>
              </w:rPr>
              <w:t xml:space="preserve">Question</w:t>
            </w:r>
          </w:p>
        </w:tc>
        <w:tc>
          <w:tcPr>
            <w:tcW w:type="dxa" w:w="4160"/>
            <w:tcBorders>
              <w:top w:val="single" w:color="FFFFFF" w:sz="4"/>
              <w:left w:val="single" w:color="FFFFFF" w:sz="4"/>
              <w:bottom w:val="single" w:color="FFFFFF" w:sz="4"/>
              <w:right w:val="single" w:color="FFFFFF" w:sz="4"/>
            </w:tcBorders>
            <w:shd w:fill="2F5597"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Response</w:t>
            </w:r>
          </w:p>
        </w:tc>
        <w:tc>
          <w:tcPr>
            <w:tcW w:type="dxa" w:w="1000"/>
            <w:tcBorders>
              <w:top w:val="single" w:color="FFFFFF" w:sz="4"/>
              <w:left w:val="single" w:color="FFFFFF" w:sz="4"/>
              <w:bottom w:val="single" w:color="FFFFFF" w:sz="4"/>
              <w:right w:val="single" w:color="FFFFFF" w:sz="4"/>
            </w:tcBorders>
            <w:shd w:fill="2F5597"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1100"/>
            <w:tcBorders>
              <w:top w:val="single" w:color="B8CCE4" w:sz="4"/>
              <w:left w:val="single" w:color="B8CCE4" w:sz="4"/>
              <w:bottom w:val="single" w:color="B8CCE4" w:sz="4"/>
              <w:right w:val="single" w:color="B8CCE4" w:sz="4"/>
            </w:tcBorders>
            <w:shd w:fill="D6E4F7" w:val="clear"/>
            <w:tcMar>
              <w:top w:type="dxa" w:w="80"/>
              <w:left w:type="dxa" w:w="120"/>
              <w:bottom w:type="dxa" w:w="80"/>
              <w:right w:type="dxa" w:w="120"/>
            </w:tcMar>
            <w:vAlign w:val="top"/>
          </w:tcPr>
          <w:p>
            <w:r>
              <w:rPr>
                <w:rFonts w:ascii="Arial" w:cs="Arial" w:eastAsia="Arial" w:hAnsi="Arial"/>
                <w:b/>
                <w:bCs/>
                <w:color w:val="2F5597"/>
                <w:sz w:val="18"/>
                <w:szCs w:val="18"/>
              </w:rPr>
              <w:t xml:space="preserve">F.1</w:t>
            </w:r>
          </w:p>
        </w:tc>
        <w:tc>
          <w:tcPr>
            <w:tcW w:type="dxa" w:w="4100"/>
            <w:tcBorders>
              <w:top w:val="single" w:color="B8CCE4" w:sz="4"/>
              <w:left w:val="single" w:color="B8CCE4" w:sz="4"/>
              <w:bottom w:val="single" w:color="B8CCE4" w:sz="4"/>
              <w:right w:val="single" w:color="B8CCE4" w:sz="4"/>
            </w:tcBorders>
            <w:shd w:fill="D6E4F7" w:val="clear"/>
            <w:tcMar>
              <w:top w:type="dxa" w:w="80"/>
              <w:left w:type="dxa" w:w="120"/>
              <w:bottom w:type="dxa" w:w="80"/>
              <w:right w:type="dxa" w:w="120"/>
            </w:tcMar>
            <w:vAlign w:val="top"/>
          </w:tcPr>
          <w:p>
            <w:r>
              <w:rPr>
                <w:rFonts w:ascii="Arial" w:cs="Arial" w:eastAsia="Arial" w:hAnsi="Arial"/>
                <w:sz w:val="18"/>
                <w:szCs w:val="18"/>
              </w:rPr>
              <w:t xml:space="preserve">Does your organization have a documented Incident Response Plan (IRP)?</w:t>
            </w:r>
          </w:p>
        </w:tc>
        <w:tc>
          <w:tcPr>
            <w:tcW w:type="dxa" w:w="4160"/>
            <w:tcBorders>
              <w:top w:val="single" w:color="B8CCE4" w:sz="4"/>
              <w:left w:val="single" w:color="B8CCE4" w:sz="4"/>
              <w:bottom w:val="single" w:color="B8CCE4" w:sz="4"/>
              <w:right w:val="single" w:color="B8CCE4" w:sz="4"/>
            </w:tcBorders>
            <w:shd w:fill="EEF4FB" w:val="clear"/>
            <w:tcMar>
              <w:top w:type="dxa" w:w="80"/>
              <w:left w:type="dxa" w:w="120"/>
              <w:bottom w:type="dxa" w:w="80"/>
              <w:right w:type="dxa" w:w="120"/>
            </w:tcMar>
            <w:vAlign w:val="top"/>
          </w:tcPr>
          <w:p>
            <w:r>
              <w:rPr>
                <w:rFonts w:ascii="Arial" w:cs="Arial" w:eastAsia="Arial" w:hAnsi="Arial"/>
                <w:sz w:val="18"/>
                <w:szCs w:val="18"/>
              </w:rPr>
              <w:t xml:space="preserve">Yes. A documented Incident Response Plan is maintained and reviewed at minimum annually. The IRP defines incident classification criteria, response roles and responsibilities, escalation paths, communication procedures, and post-incident review requirements. The IRP is stored and version-controlled as a formal policy artifact.</w:t>
            </w:r>
          </w:p>
        </w:tc>
        <w:tc>
          <w:tcPr>
            <w:tcW w:type="dxa" w:w="10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Yes</w:t>
            </w:r>
          </w:p>
        </w:tc>
      </w:tr>
      <w:tr>
        <w:tc>
          <w:tcPr>
            <w:tcW w:type="dxa" w:w="1100"/>
            <w:tcBorders>
              <w:top w:val="single" w:color="B8CCE4" w:sz="4"/>
              <w:left w:val="single" w:color="B8CCE4" w:sz="4"/>
              <w:bottom w:val="single" w:color="B8CCE4" w:sz="4"/>
              <w:right w:val="single" w:color="B8CCE4" w:sz="4"/>
            </w:tcBorders>
            <w:shd w:fill="D6E4F7" w:val="clear"/>
            <w:tcMar>
              <w:top w:type="dxa" w:w="80"/>
              <w:left w:type="dxa" w:w="120"/>
              <w:bottom w:type="dxa" w:w="80"/>
              <w:right w:type="dxa" w:w="120"/>
            </w:tcMar>
            <w:vAlign w:val="top"/>
          </w:tcPr>
          <w:p>
            <w:r>
              <w:rPr>
                <w:rFonts w:ascii="Arial" w:cs="Arial" w:eastAsia="Arial" w:hAnsi="Arial"/>
                <w:b/>
                <w:bCs/>
                <w:color w:val="2F5597"/>
                <w:sz w:val="18"/>
                <w:szCs w:val="18"/>
              </w:rPr>
              <w:t xml:space="preserve">F.2</w:t>
            </w:r>
          </w:p>
        </w:tc>
        <w:tc>
          <w:tcPr>
            <w:tcW w:type="dxa" w:w="4100"/>
            <w:tcBorders>
              <w:top w:val="single" w:color="B8CCE4" w:sz="4"/>
              <w:left w:val="single" w:color="B8CCE4" w:sz="4"/>
              <w:bottom w:val="single" w:color="B8CCE4" w:sz="4"/>
              <w:right w:val="single" w:color="B8CCE4" w:sz="4"/>
            </w:tcBorders>
            <w:shd w:fill="D6E4F7" w:val="clear"/>
            <w:tcMar>
              <w:top w:type="dxa" w:w="80"/>
              <w:left w:type="dxa" w:w="120"/>
              <w:bottom w:type="dxa" w:w="80"/>
              <w:right w:type="dxa" w:w="120"/>
            </w:tcMar>
            <w:vAlign w:val="top"/>
          </w:tcPr>
          <w:p>
            <w:r>
              <w:rPr>
                <w:rFonts w:ascii="Arial" w:cs="Arial" w:eastAsia="Arial" w:hAnsi="Arial"/>
                <w:sz w:val="18"/>
                <w:szCs w:val="18"/>
              </w:rPr>
              <w:t xml:space="preserve">Does your organization conduct tabletop exercises to test incident response capabilities?</w:t>
            </w:r>
          </w:p>
        </w:tc>
        <w:tc>
          <w:tcPr>
            <w:tcW w:type="dxa" w:w="416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r>
              <w:rPr>
                <w:rFonts w:ascii="Arial" w:cs="Arial" w:eastAsia="Arial" w:hAnsi="Arial"/>
                <w:sz w:val="18"/>
                <w:szCs w:val="18"/>
              </w:rPr>
              <w:t xml:space="preserve">Yes. Tabletop exercises are conducted periodically to simulate realistic threat scenarios including ransomware, data exfiltration, and insider threat. Exercises involve cross-functional stakeholders from security, infrastructure, and leadership. Lessons learned are documented and incorporated into IRP updates.</w:t>
            </w:r>
          </w:p>
        </w:tc>
        <w:tc>
          <w:tcPr>
            <w:tcW w:type="dxa" w:w="10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Yes</w:t>
            </w:r>
          </w:p>
        </w:tc>
      </w:tr>
      <w:tr>
        <w:tc>
          <w:tcPr>
            <w:tcW w:type="dxa" w:w="1100"/>
            <w:tcBorders>
              <w:top w:val="single" w:color="B8CCE4" w:sz="4"/>
              <w:left w:val="single" w:color="B8CCE4" w:sz="4"/>
              <w:bottom w:val="single" w:color="B8CCE4" w:sz="4"/>
              <w:right w:val="single" w:color="B8CCE4" w:sz="4"/>
            </w:tcBorders>
            <w:shd w:fill="D6E4F7" w:val="clear"/>
            <w:tcMar>
              <w:top w:type="dxa" w:w="80"/>
              <w:left w:type="dxa" w:w="120"/>
              <w:bottom w:type="dxa" w:w="80"/>
              <w:right w:type="dxa" w:w="120"/>
            </w:tcMar>
            <w:vAlign w:val="top"/>
          </w:tcPr>
          <w:p>
            <w:r>
              <w:rPr>
                <w:rFonts w:ascii="Arial" w:cs="Arial" w:eastAsia="Arial" w:hAnsi="Arial"/>
                <w:b/>
                <w:bCs/>
                <w:color w:val="2F5597"/>
                <w:sz w:val="18"/>
                <w:szCs w:val="18"/>
              </w:rPr>
              <w:t xml:space="preserve">F.3</w:t>
            </w:r>
          </w:p>
        </w:tc>
        <w:tc>
          <w:tcPr>
            <w:tcW w:type="dxa" w:w="4100"/>
            <w:tcBorders>
              <w:top w:val="single" w:color="B8CCE4" w:sz="4"/>
              <w:left w:val="single" w:color="B8CCE4" w:sz="4"/>
              <w:bottom w:val="single" w:color="B8CCE4" w:sz="4"/>
              <w:right w:val="single" w:color="B8CCE4" w:sz="4"/>
            </w:tcBorders>
            <w:shd w:fill="D6E4F7" w:val="clear"/>
            <w:tcMar>
              <w:top w:type="dxa" w:w="80"/>
              <w:left w:type="dxa" w:w="120"/>
              <w:bottom w:type="dxa" w:w="80"/>
              <w:right w:type="dxa" w:w="120"/>
            </w:tcMar>
            <w:vAlign w:val="top"/>
          </w:tcPr>
          <w:p>
            <w:r>
              <w:rPr>
                <w:rFonts w:ascii="Arial" w:cs="Arial" w:eastAsia="Arial" w:hAnsi="Arial"/>
                <w:sz w:val="18"/>
                <w:szCs w:val="18"/>
              </w:rPr>
              <w:t xml:space="preserve">Is there a documented Disaster Recovery (DR) plan?</w:t>
            </w:r>
          </w:p>
        </w:tc>
        <w:tc>
          <w:tcPr>
            <w:tcW w:type="dxa" w:w="4160"/>
            <w:tcBorders>
              <w:top w:val="single" w:color="B8CCE4" w:sz="4"/>
              <w:left w:val="single" w:color="B8CCE4" w:sz="4"/>
              <w:bottom w:val="single" w:color="B8CCE4" w:sz="4"/>
              <w:right w:val="single" w:color="B8CCE4" w:sz="4"/>
            </w:tcBorders>
            <w:shd w:fill="EEF4FB" w:val="clear"/>
            <w:tcMar>
              <w:top w:type="dxa" w:w="80"/>
              <w:left w:type="dxa" w:w="120"/>
              <w:bottom w:type="dxa" w:w="80"/>
              <w:right w:type="dxa" w:w="120"/>
            </w:tcMar>
            <w:vAlign w:val="top"/>
          </w:tcPr>
          <w:p>
            <w:r>
              <w:rPr>
                <w:rFonts w:ascii="Arial" w:cs="Arial" w:eastAsia="Arial" w:hAnsi="Arial"/>
                <w:sz w:val="18"/>
                <w:szCs w:val="18"/>
              </w:rPr>
              <w:t xml:space="preserve">Yes. A Disaster Recovery plan is maintained covering recovery objectives (RTO/RPO), backup procedures, failover processes, and restoration verification. The DR plan is tested periodically and artifacts are maintained as audit evidence in coordination with the ISSO.</w:t>
            </w:r>
          </w:p>
        </w:tc>
        <w:tc>
          <w:tcPr>
            <w:tcW w:type="dxa" w:w="10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Yes</w:t>
            </w:r>
          </w:p>
        </w:tc>
      </w:tr>
      <w:tr>
        <w:tc>
          <w:tcPr>
            <w:tcW w:type="dxa" w:w="1100"/>
            <w:tcBorders>
              <w:top w:val="single" w:color="B8CCE4" w:sz="4"/>
              <w:left w:val="single" w:color="B8CCE4" w:sz="4"/>
              <w:bottom w:val="single" w:color="B8CCE4" w:sz="4"/>
              <w:right w:val="single" w:color="B8CCE4" w:sz="4"/>
            </w:tcBorders>
            <w:shd w:fill="D6E4F7" w:val="clear"/>
            <w:tcMar>
              <w:top w:type="dxa" w:w="80"/>
              <w:left w:type="dxa" w:w="120"/>
              <w:bottom w:type="dxa" w:w="80"/>
              <w:right w:type="dxa" w:w="120"/>
            </w:tcMar>
            <w:vAlign w:val="top"/>
          </w:tcPr>
          <w:p>
            <w:r>
              <w:rPr>
                <w:rFonts w:ascii="Arial" w:cs="Arial" w:eastAsia="Arial" w:hAnsi="Arial"/>
                <w:b/>
                <w:bCs/>
                <w:color w:val="2F5597"/>
                <w:sz w:val="18"/>
                <w:szCs w:val="18"/>
              </w:rPr>
              <w:t xml:space="preserve">F.4</w:t>
            </w:r>
          </w:p>
        </w:tc>
        <w:tc>
          <w:tcPr>
            <w:tcW w:type="dxa" w:w="4100"/>
            <w:tcBorders>
              <w:top w:val="single" w:color="B8CCE4" w:sz="4"/>
              <w:left w:val="single" w:color="B8CCE4" w:sz="4"/>
              <w:bottom w:val="single" w:color="B8CCE4" w:sz="4"/>
              <w:right w:val="single" w:color="B8CCE4" w:sz="4"/>
            </w:tcBorders>
            <w:shd w:fill="D6E4F7" w:val="clear"/>
            <w:tcMar>
              <w:top w:type="dxa" w:w="80"/>
              <w:left w:type="dxa" w:w="120"/>
              <w:bottom w:type="dxa" w:w="80"/>
              <w:right w:type="dxa" w:w="120"/>
            </w:tcMar>
            <w:vAlign w:val="top"/>
          </w:tcPr>
          <w:p>
            <w:r>
              <w:rPr>
                <w:rFonts w:ascii="Arial" w:cs="Arial" w:eastAsia="Arial" w:hAnsi="Arial"/>
                <w:sz w:val="18"/>
                <w:szCs w:val="18"/>
              </w:rPr>
              <w:t xml:space="preserve">What is your organization's defined RTO for critical systems?</w:t>
            </w:r>
          </w:p>
        </w:tc>
        <w:tc>
          <w:tcPr>
            <w:tcW w:type="dxa" w:w="416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r>
              <w:rPr>
                <w:rFonts w:ascii="Arial" w:cs="Arial" w:eastAsia="Arial" w:hAnsi="Arial"/>
                <w:sz w:val="18"/>
                <w:szCs w:val="18"/>
              </w:rPr>
              <w:t xml:space="preserve">Recovery Time Objectives are defined per system criticality tier. Critical production systems are assigned an RTO of less than 4 hours and an RPO of less than 1 hour. RTO/RPO targets are documented in the DR plan and reviewed annually against infrastructure capabilities.</w:t>
            </w:r>
          </w:p>
        </w:tc>
        <w:tc>
          <w:tcPr>
            <w:tcW w:type="dxa" w:w="10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Yes</w:t>
            </w:r>
          </w:p>
        </w:tc>
      </w:tr>
      <w:tr>
        <w:tc>
          <w:tcPr>
            <w:tcW w:type="dxa" w:w="1100"/>
            <w:tcBorders>
              <w:top w:val="single" w:color="B8CCE4" w:sz="4"/>
              <w:left w:val="single" w:color="B8CCE4" w:sz="4"/>
              <w:bottom w:val="single" w:color="B8CCE4" w:sz="4"/>
              <w:right w:val="single" w:color="B8CCE4" w:sz="4"/>
            </w:tcBorders>
            <w:shd w:fill="D6E4F7" w:val="clear"/>
            <w:tcMar>
              <w:top w:type="dxa" w:w="80"/>
              <w:left w:type="dxa" w:w="120"/>
              <w:bottom w:type="dxa" w:w="80"/>
              <w:right w:type="dxa" w:w="120"/>
            </w:tcMar>
            <w:vAlign w:val="top"/>
          </w:tcPr>
          <w:p>
            <w:r>
              <w:rPr>
                <w:rFonts w:ascii="Arial" w:cs="Arial" w:eastAsia="Arial" w:hAnsi="Arial"/>
                <w:b/>
                <w:bCs/>
                <w:color w:val="2F5597"/>
                <w:sz w:val="18"/>
                <w:szCs w:val="18"/>
              </w:rPr>
              <w:t xml:space="preserve">F.5</w:t>
            </w:r>
          </w:p>
        </w:tc>
        <w:tc>
          <w:tcPr>
            <w:tcW w:type="dxa" w:w="4100"/>
            <w:tcBorders>
              <w:top w:val="single" w:color="B8CCE4" w:sz="4"/>
              <w:left w:val="single" w:color="B8CCE4" w:sz="4"/>
              <w:bottom w:val="single" w:color="B8CCE4" w:sz="4"/>
              <w:right w:val="single" w:color="B8CCE4" w:sz="4"/>
            </w:tcBorders>
            <w:shd w:fill="D6E4F7" w:val="clear"/>
            <w:tcMar>
              <w:top w:type="dxa" w:w="80"/>
              <w:left w:type="dxa" w:w="120"/>
              <w:bottom w:type="dxa" w:w="80"/>
              <w:right w:type="dxa" w:w="120"/>
            </w:tcMar>
            <w:vAlign w:val="top"/>
          </w:tcPr>
          <w:p>
            <w:r>
              <w:rPr>
                <w:rFonts w:ascii="Arial" w:cs="Arial" w:eastAsia="Arial" w:hAnsi="Arial"/>
                <w:sz w:val="18"/>
                <w:szCs w:val="18"/>
              </w:rPr>
              <w:t xml:space="preserve">How are security incidents reported to affected customers or partners?</w:t>
            </w:r>
          </w:p>
        </w:tc>
        <w:tc>
          <w:tcPr>
            <w:tcW w:type="dxa" w:w="4160"/>
            <w:tcBorders>
              <w:top w:val="single" w:color="B8CCE4" w:sz="4"/>
              <w:left w:val="single" w:color="B8CCE4" w:sz="4"/>
              <w:bottom w:val="single" w:color="B8CCE4" w:sz="4"/>
              <w:right w:val="single" w:color="B8CCE4" w:sz="4"/>
            </w:tcBorders>
            <w:shd w:fill="EEF4FB" w:val="clear"/>
            <w:tcMar>
              <w:top w:type="dxa" w:w="80"/>
              <w:left w:type="dxa" w:w="120"/>
              <w:bottom w:type="dxa" w:w="80"/>
              <w:right w:type="dxa" w:w="120"/>
            </w:tcMar>
            <w:vAlign w:val="top"/>
          </w:tcPr>
          <w:p>
            <w:r>
              <w:rPr>
                <w:rFonts w:ascii="Arial" w:cs="Arial" w:eastAsia="Arial" w:hAnsi="Arial"/>
                <w:sz w:val="18"/>
                <w:szCs w:val="18"/>
              </w:rPr>
              <w:t xml:space="preserve">The Incident Response Plan includes a defined notification procedure covering breach notification timelines consistent with applicable regulatory requirements. Communication templates are prepared in advance. Security leadership and legal counsel are engaged before external notifications are issued.</w:t>
            </w:r>
          </w:p>
        </w:tc>
        <w:tc>
          <w:tcPr>
            <w:tcW w:type="dxa" w:w="10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Yes</w:t>
            </w:r>
          </w:p>
        </w:tc>
      </w:tr>
    </w:tbl>
    <w:p>
      <w:pPr>
        <w:spacing w:before="140" w:after="0"/>
      </w:pPr>
      <w:r>
        <w:t xml:space="preserve"/>
      </w:r>
    </w:p>
    <w:p>
      <w:pPr>
        <w:pBdr>
          <w:bottom w:val="single" w:color="4472C4" w:sz="8" w:space="4"/>
        </w:pBdr>
        <w:spacing w:before="280" w:after="100"/>
      </w:pPr>
      <w:r>
        <w:rPr>
          <w:rFonts w:ascii="Arial" w:cs="Arial" w:eastAsia="Arial" w:hAnsi="Arial"/>
          <w:b/>
          <w:bCs/>
          <w:color w:val="1F3864"/>
          <w:sz w:val="26"/>
          <w:szCs w:val="26"/>
        </w:rPr>
        <w:t xml:space="preserve">G. Compliance and Risk Management</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100"/>
        <w:gridCol w:w="4100"/>
        <w:gridCol w:w="4160"/>
        <w:gridCol w:w="1000"/>
      </w:tblGrid>
      <w:tr>
        <w:trPr>
          <w:tblHeader/>
        </w:trPr>
        <w:tc>
          <w:tcPr>
            <w:tcW w:type="dxa" w:w="1100"/>
            <w:tcBorders>
              <w:top w:val="single" w:color="FFFFFF" w:sz="4"/>
              <w:left w:val="single" w:color="FFFFFF" w:sz="4"/>
              <w:bottom w:val="single" w:color="FFFFFF" w:sz="4"/>
              <w:right w:val="single" w:color="FFFFFF" w:sz="4"/>
            </w:tcBorders>
            <w:shd w:fill="2F5597" w:val="clear"/>
            <w:tcMar>
              <w:top w:type="dxa" w:w="80"/>
              <w:left w:type="dxa" w:w="120"/>
              <w:bottom w:type="dxa" w:w="80"/>
              <w:right w:type="dxa" w:w="120"/>
            </w:tcMar>
            <w:vAlign w:val="center"/>
          </w:tcPr>
          <w:p>
            <w:r>
              <w:rPr>
                <w:rFonts w:ascii="Arial" w:cs="Arial" w:eastAsia="Arial" w:hAnsi="Arial"/>
                <w:b/>
                <w:bCs/>
                <w:color w:val="FFFFFF"/>
                <w:sz w:val="20"/>
                <w:szCs w:val="20"/>
              </w:rPr>
              <w:t xml:space="preserve">Ref</w:t>
            </w:r>
          </w:p>
        </w:tc>
        <w:tc>
          <w:tcPr>
            <w:tcW w:type="dxa" w:w="4100"/>
            <w:tcBorders>
              <w:top w:val="single" w:color="FFFFFF" w:sz="4"/>
              <w:left w:val="single" w:color="FFFFFF" w:sz="4"/>
              <w:bottom w:val="single" w:color="FFFFFF" w:sz="4"/>
              <w:right w:val="single" w:color="FFFFFF" w:sz="4"/>
            </w:tcBorders>
            <w:shd w:fill="2F5597" w:val="clear"/>
            <w:tcMar>
              <w:top w:type="dxa" w:w="80"/>
              <w:left w:type="dxa" w:w="120"/>
              <w:bottom w:type="dxa" w:w="80"/>
              <w:right w:type="dxa" w:w="120"/>
            </w:tcMar>
            <w:vAlign w:val="center"/>
          </w:tcPr>
          <w:p>
            <w:r>
              <w:rPr>
                <w:rFonts w:ascii="Arial" w:cs="Arial" w:eastAsia="Arial" w:hAnsi="Arial"/>
                <w:b/>
                <w:bCs/>
                <w:color w:val="FFFFFF"/>
                <w:sz w:val="20"/>
                <w:szCs w:val="20"/>
              </w:rPr>
              <w:t xml:space="preserve">Question</w:t>
            </w:r>
          </w:p>
        </w:tc>
        <w:tc>
          <w:tcPr>
            <w:tcW w:type="dxa" w:w="4160"/>
            <w:tcBorders>
              <w:top w:val="single" w:color="FFFFFF" w:sz="4"/>
              <w:left w:val="single" w:color="FFFFFF" w:sz="4"/>
              <w:bottom w:val="single" w:color="FFFFFF" w:sz="4"/>
              <w:right w:val="single" w:color="FFFFFF" w:sz="4"/>
            </w:tcBorders>
            <w:shd w:fill="2F5597"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Response</w:t>
            </w:r>
          </w:p>
        </w:tc>
        <w:tc>
          <w:tcPr>
            <w:tcW w:type="dxa" w:w="1000"/>
            <w:tcBorders>
              <w:top w:val="single" w:color="FFFFFF" w:sz="4"/>
              <w:left w:val="single" w:color="FFFFFF" w:sz="4"/>
              <w:bottom w:val="single" w:color="FFFFFF" w:sz="4"/>
              <w:right w:val="single" w:color="FFFFFF" w:sz="4"/>
            </w:tcBorders>
            <w:shd w:fill="2F5597"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1100"/>
            <w:tcBorders>
              <w:top w:val="single" w:color="B8CCE4" w:sz="4"/>
              <w:left w:val="single" w:color="B8CCE4" w:sz="4"/>
              <w:bottom w:val="single" w:color="B8CCE4" w:sz="4"/>
              <w:right w:val="single" w:color="B8CCE4" w:sz="4"/>
            </w:tcBorders>
            <w:shd w:fill="D6E4F7" w:val="clear"/>
            <w:tcMar>
              <w:top w:type="dxa" w:w="80"/>
              <w:left w:type="dxa" w:w="120"/>
              <w:bottom w:type="dxa" w:w="80"/>
              <w:right w:type="dxa" w:w="120"/>
            </w:tcMar>
            <w:vAlign w:val="top"/>
          </w:tcPr>
          <w:p>
            <w:r>
              <w:rPr>
                <w:rFonts w:ascii="Arial" w:cs="Arial" w:eastAsia="Arial" w:hAnsi="Arial"/>
                <w:b/>
                <w:bCs/>
                <w:color w:val="2F5597"/>
                <w:sz w:val="18"/>
                <w:szCs w:val="18"/>
              </w:rPr>
              <w:t xml:space="preserve">G.1</w:t>
            </w:r>
          </w:p>
        </w:tc>
        <w:tc>
          <w:tcPr>
            <w:tcW w:type="dxa" w:w="4100"/>
            <w:tcBorders>
              <w:top w:val="single" w:color="B8CCE4" w:sz="4"/>
              <w:left w:val="single" w:color="B8CCE4" w:sz="4"/>
              <w:bottom w:val="single" w:color="B8CCE4" w:sz="4"/>
              <w:right w:val="single" w:color="B8CCE4" w:sz="4"/>
            </w:tcBorders>
            <w:shd w:fill="D6E4F7" w:val="clear"/>
            <w:tcMar>
              <w:top w:type="dxa" w:w="80"/>
              <w:left w:type="dxa" w:w="120"/>
              <w:bottom w:type="dxa" w:w="80"/>
              <w:right w:type="dxa" w:w="120"/>
            </w:tcMar>
            <w:vAlign w:val="top"/>
          </w:tcPr>
          <w:p>
            <w:r>
              <w:rPr>
                <w:rFonts w:ascii="Arial" w:cs="Arial" w:eastAsia="Arial" w:hAnsi="Arial"/>
                <w:sz w:val="18"/>
                <w:szCs w:val="18"/>
              </w:rPr>
              <w:t xml:space="preserve">What security frameworks or standards does your organization operate under?</w:t>
            </w:r>
          </w:p>
        </w:tc>
        <w:tc>
          <w:tcPr>
            <w:tcW w:type="dxa" w:w="4160"/>
            <w:tcBorders>
              <w:top w:val="single" w:color="B8CCE4" w:sz="4"/>
              <w:left w:val="single" w:color="B8CCE4" w:sz="4"/>
              <w:bottom w:val="single" w:color="B8CCE4" w:sz="4"/>
              <w:right w:val="single" w:color="B8CCE4" w:sz="4"/>
            </w:tcBorders>
            <w:shd w:fill="EEF4FB" w:val="clear"/>
            <w:tcMar>
              <w:top w:type="dxa" w:w="80"/>
              <w:left w:type="dxa" w:w="120"/>
              <w:bottom w:type="dxa" w:w="80"/>
              <w:right w:type="dxa" w:w="120"/>
            </w:tcMar>
            <w:vAlign w:val="top"/>
          </w:tcPr>
          <w:p>
            <w:r>
              <w:rPr>
                <w:rFonts w:ascii="Arial" w:cs="Arial" w:eastAsia="Arial" w:hAnsi="Arial"/>
                <w:sz w:val="18"/>
                <w:szCs w:val="18"/>
              </w:rPr>
              <w:t xml:space="preserve">The organization operates under AWS Foundational Security Best Practices (FSBP) and CIS AWS Foundations Benchmark v3.0, both enabled as active standards in AWS Security Hub. These standards provide continuous controls monitoring across IAM, logging, network, and data protection domains.</w:t>
            </w:r>
          </w:p>
        </w:tc>
        <w:tc>
          <w:tcPr>
            <w:tcW w:type="dxa" w:w="10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Yes</w:t>
            </w:r>
          </w:p>
        </w:tc>
      </w:tr>
      <w:tr>
        <w:tc>
          <w:tcPr>
            <w:tcW w:type="dxa" w:w="1100"/>
            <w:tcBorders>
              <w:top w:val="single" w:color="B8CCE4" w:sz="4"/>
              <w:left w:val="single" w:color="B8CCE4" w:sz="4"/>
              <w:bottom w:val="single" w:color="B8CCE4" w:sz="4"/>
              <w:right w:val="single" w:color="B8CCE4" w:sz="4"/>
            </w:tcBorders>
            <w:shd w:fill="D6E4F7" w:val="clear"/>
            <w:tcMar>
              <w:top w:type="dxa" w:w="80"/>
              <w:left w:type="dxa" w:w="120"/>
              <w:bottom w:type="dxa" w:w="80"/>
              <w:right w:type="dxa" w:w="120"/>
            </w:tcMar>
            <w:vAlign w:val="top"/>
          </w:tcPr>
          <w:p>
            <w:r>
              <w:rPr>
                <w:rFonts w:ascii="Arial" w:cs="Arial" w:eastAsia="Arial" w:hAnsi="Arial"/>
                <w:b/>
                <w:bCs/>
                <w:color w:val="2F5597"/>
                <w:sz w:val="18"/>
                <w:szCs w:val="18"/>
              </w:rPr>
              <w:t xml:space="preserve">G.2</w:t>
            </w:r>
          </w:p>
        </w:tc>
        <w:tc>
          <w:tcPr>
            <w:tcW w:type="dxa" w:w="4100"/>
            <w:tcBorders>
              <w:top w:val="single" w:color="B8CCE4" w:sz="4"/>
              <w:left w:val="single" w:color="B8CCE4" w:sz="4"/>
              <w:bottom w:val="single" w:color="B8CCE4" w:sz="4"/>
              <w:right w:val="single" w:color="B8CCE4" w:sz="4"/>
            </w:tcBorders>
            <w:shd w:fill="D6E4F7" w:val="clear"/>
            <w:tcMar>
              <w:top w:type="dxa" w:w="80"/>
              <w:left w:type="dxa" w:w="120"/>
              <w:bottom w:type="dxa" w:w="80"/>
              <w:right w:type="dxa" w:w="120"/>
            </w:tcMar>
            <w:vAlign w:val="top"/>
          </w:tcPr>
          <w:p>
            <w:r>
              <w:rPr>
                <w:rFonts w:ascii="Arial" w:cs="Arial" w:eastAsia="Arial" w:hAnsi="Arial"/>
                <w:sz w:val="18"/>
                <w:szCs w:val="18"/>
              </w:rPr>
              <w:t xml:space="preserve">Does your organization conduct formal risk assessments?</w:t>
            </w:r>
          </w:p>
        </w:tc>
        <w:tc>
          <w:tcPr>
            <w:tcW w:type="dxa" w:w="416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r>
              <w:rPr>
                <w:rFonts w:ascii="Arial" w:cs="Arial" w:eastAsia="Arial" w:hAnsi="Arial"/>
                <w:sz w:val="18"/>
                <w:szCs w:val="18"/>
              </w:rPr>
              <w:t xml:space="preserve">Yes. Risk assessments are conducted on a defined periodic basis and when significant infrastructure changes occur. Risk assessment outputs inform the risk register, which is reviewed and maintained by the ISSO and security leadership. Residual risk acceptance is documented and signed off by appropriate stakeholders.</w:t>
            </w:r>
          </w:p>
        </w:tc>
        <w:tc>
          <w:tcPr>
            <w:tcW w:type="dxa" w:w="10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Yes</w:t>
            </w:r>
          </w:p>
        </w:tc>
      </w:tr>
      <w:tr>
        <w:tc>
          <w:tcPr>
            <w:tcW w:type="dxa" w:w="1100"/>
            <w:tcBorders>
              <w:top w:val="single" w:color="B8CCE4" w:sz="4"/>
              <w:left w:val="single" w:color="B8CCE4" w:sz="4"/>
              <w:bottom w:val="single" w:color="B8CCE4" w:sz="4"/>
              <w:right w:val="single" w:color="B8CCE4" w:sz="4"/>
            </w:tcBorders>
            <w:shd w:fill="D6E4F7" w:val="clear"/>
            <w:tcMar>
              <w:top w:type="dxa" w:w="80"/>
              <w:left w:type="dxa" w:w="120"/>
              <w:bottom w:type="dxa" w:w="80"/>
              <w:right w:type="dxa" w:w="120"/>
            </w:tcMar>
            <w:vAlign w:val="top"/>
          </w:tcPr>
          <w:p>
            <w:r>
              <w:rPr>
                <w:rFonts w:ascii="Arial" w:cs="Arial" w:eastAsia="Arial" w:hAnsi="Arial"/>
                <w:b/>
                <w:bCs/>
                <w:color w:val="2F5597"/>
                <w:sz w:val="18"/>
                <w:szCs w:val="18"/>
              </w:rPr>
              <w:t xml:space="preserve">G.3</w:t>
            </w:r>
          </w:p>
        </w:tc>
        <w:tc>
          <w:tcPr>
            <w:tcW w:type="dxa" w:w="4100"/>
            <w:tcBorders>
              <w:top w:val="single" w:color="B8CCE4" w:sz="4"/>
              <w:left w:val="single" w:color="B8CCE4" w:sz="4"/>
              <w:bottom w:val="single" w:color="B8CCE4" w:sz="4"/>
              <w:right w:val="single" w:color="B8CCE4" w:sz="4"/>
            </w:tcBorders>
            <w:shd w:fill="D6E4F7" w:val="clear"/>
            <w:tcMar>
              <w:top w:type="dxa" w:w="80"/>
              <w:left w:type="dxa" w:w="120"/>
              <w:bottom w:type="dxa" w:w="80"/>
              <w:right w:type="dxa" w:w="120"/>
            </w:tcMar>
            <w:vAlign w:val="top"/>
          </w:tcPr>
          <w:p>
            <w:r>
              <w:rPr>
                <w:rFonts w:ascii="Arial" w:cs="Arial" w:eastAsia="Arial" w:hAnsi="Arial"/>
                <w:sz w:val="18"/>
                <w:szCs w:val="18"/>
              </w:rPr>
              <w:t xml:space="preserve">Is there a third-party risk management program for vendors with access to systems or data?</w:t>
            </w:r>
          </w:p>
        </w:tc>
        <w:tc>
          <w:tcPr>
            <w:tcW w:type="dxa" w:w="4160"/>
            <w:tcBorders>
              <w:top w:val="single" w:color="B8CCE4" w:sz="4"/>
              <w:left w:val="single" w:color="B8CCE4" w:sz="4"/>
              <w:bottom w:val="single" w:color="B8CCE4" w:sz="4"/>
              <w:right w:val="single" w:color="B8CCE4" w:sz="4"/>
            </w:tcBorders>
            <w:shd w:fill="EEF4FB" w:val="clear"/>
            <w:tcMar>
              <w:top w:type="dxa" w:w="80"/>
              <w:left w:type="dxa" w:w="120"/>
              <w:bottom w:type="dxa" w:w="80"/>
              <w:right w:type="dxa" w:w="120"/>
            </w:tcMar>
            <w:vAlign w:val="top"/>
          </w:tcPr>
          <w:p>
            <w:r>
              <w:rPr>
                <w:rFonts w:ascii="Arial" w:cs="Arial" w:eastAsia="Arial" w:hAnsi="Arial"/>
                <w:sz w:val="18"/>
                <w:szCs w:val="18"/>
              </w:rPr>
              <w:t xml:space="preserve">Yes. A third-party risk assessment process is in place for vendors with access to production systems or sensitive data. Vendors are evaluated against a standardized questionnaire prior to onboarding. Risk tier determines the depth of assessment and frequency of re-evaluation.</w:t>
            </w:r>
          </w:p>
        </w:tc>
        <w:tc>
          <w:tcPr>
            <w:tcW w:type="dxa" w:w="10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Yes</w:t>
            </w:r>
          </w:p>
        </w:tc>
      </w:tr>
      <w:tr>
        <w:tc>
          <w:tcPr>
            <w:tcW w:type="dxa" w:w="1100"/>
            <w:tcBorders>
              <w:top w:val="single" w:color="B8CCE4" w:sz="4"/>
              <w:left w:val="single" w:color="B8CCE4" w:sz="4"/>
              <w:bottom w:val="single" w:color="B8CCE4" w:sz="4"/>
              <w:right w:val="single" w:color="B8CCE4" w:sz="4"/>
            </w:tcBorders>
            <w:shd w:fill="D6E4F7" w:val="clear"/>
            <w:tcMar>
              <w:top w:type="dxa" w:w="80"/>
              <w:left w:type="dxa" w:w="120"/>
              <w:bottom w:type="dxa" w:w="80"/>
              <w:right w:type="dxa" w:w="120"/>
            </w:tcMar>
            <w:vAlign w:val="top"/>
          </w:tcPr>
          <w:p>
            <w:r>
              <w:rPr>
                <w:rFonts w:ascii="Arial" w:cs="Arial" w:eastAsia="Arial" w:hAnsi="Arial"/>
                <w:b/>
                <w:bCs/>
                <w:color w:val="2F5597"/>
                <w:sz w:val="18"/>
                <w:szCs w:val="18"/>
              </w:rPr>
              <w:t xml:space="preserve">G.4</w:t>
            </w:r>
          </w:p>
        </w:tc>
        <w:tc>
          <w:tcPr>
            <w:tcW w:type="dxa" w:w="4100"/>
            <w:tcBorders>
              <w:top w:val="single" w:color="B8CCE4" w:sz="4"/>
              <w:left w:val="single" w:color="B8CCE4" w:sz="4"/>
              <w:bottom w:val="single" w:color="B8CCE4" w:sz="4"/>
              <w:right w:val="single" w:color="B8CCE4" w:sz="4"/>
            </w:tcBorders>
            <w:shd w:fill="D6E4F7" w:val="clear"/>
            <w:tcMar>
              <w:top w:type="dxa" w:w="80"/>
              <w:left w:type="dxa" w:w="120"/>
              <w:bottom w:type="dxa" w:w="80"/>
              <w:right w:type="dxa" w:w="120"/>
            </w:tcMar>
            <w:vAlign w:val="top"/>
          </w:tcPr>
          <w:p>
            <w:r>
              <w:rPr>
                <w:rFonts w:ascii="Arial" w:cs="Arial" w:eastAsia="Arial" w:hAnsi="Arial"/>
                <w:sz w:val="18"/>
                <w:szCs w:val="18"/>
              </w:rPr>
              <w:t xml:space="preserve">Are security policies reviewed and updated on a defined schedule?</w:t>
            </w:r>
          </w:p>
        </w:tc>
        <w:tc>
          <w:tcPr>
            <w:tcW w:type="dxa" w:w="416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r>
              <w:rPr>
                <w:rFonts w:ascii="Arial" w:cs="Arial" w:eastAsia="Arial" w:hAnsi="Arial"/>
                <w:sz w:val="18"/>
                <w:szCs w:val="18"/>
              </w:rPr>
              <w:t xml:space="preserve">Yes. Security policies are reviewed at minimum annually and updated as required by changes to the regulatory environment, infrastructure, or organizational risk posture. Policy reviews are tracked and documented. Evidence of policy reviews is collected as part of the audit evidence package.</w:t>
            </w:r>
          </w:p>
        </w:tc>
        <w:tc>
          <w:tcPr>
            <w:tcW w:type="dxa" w:w="10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Yes</w:t>
            </w:r>
          </w:p>
        </w:tc>
      </w:tr>
      <w:tr>
        <w:tc>
          <w:tcPr>
            <w:tcW w:type="dxa" w:w="1100"/>
            <w:tcBorders>
              <w:top w:val="single" w:color="B8CCE4" w:sz="4"/>
              <w:left w:val="single" w:color="B8CCE4" w:sz="4"/>
              <w:bottom w:val="single" w:color="B8CCE4" w:sz="4"/>
              <w:right w:val="single" w:color="B8CCE4" w:sz="4"/>
            </w:tcBorders>
            <w:shd w:fill="D6E4F7" w:val="clear"/>
            <w:tcMar>
              <w:top w:type="dxa" w:w="80"/>
              <w:left w:type="dxa" w:w="120"/>
              <w:bottom w:type="dxa" w:w="80"/>
              <w:right w:type="dxa" w:w="120"/>
            </w:tcMar>
            <w:vAlign w:val="top"/>
          </w:tcPr>
          <w:p>
            <w:r>
              <w:rPr>
                <w:rFonts w:ascii="Arial" w:cs="Arial" w:eastAsia="Arial" w:hAnsi="Arial"/>
                <w:b/>
                <w:bCs/>
                <w:color w:val="2F5597"/>
                <w:sz w:val="18"/>
                <w:szCs w:val="18"/>
              </w:rPr>
              <w:t xml:space="preserve">G.5</w:t>
            </w:r>
          </w:p>
        </w:tc>
        <w:tc>
          <w:tcPr>
            <w:tcW w:type="dxa" w:w="4100"/>
            <w:tcBorders>
              <w:top w:val="single" w:color="B8CCE4" w:sz="4"/>
              <w:left w:val="single" w:color="B8CCE4" w:sz="4"/>
              <w:bottom w:val="single" w:color="B8CCE4" w:sz="4"/>
              <w:right w:val="single" w:color="B8CCE4" w:sz="4"/>
            </w:tcBorders>
            <w:shd w:fill="D6E4F7" w:val="clear"/>
            <w:tcMar>
              <w:top w:type="dxa" w:w="80"/>
              <w:left w:type="dxa" w:w="120"/>
              <w:bottom w:type="dxa" w:w="80"/>
              <w:right w:type="dxa" w:w="120"/>
            </w:tcMar>
            <w:vAlign w:val="top"/>
          </w:tcPr>
          <w:p>
            <w:r>
              <w:rPr>
                <w:rFonts w:ascii="Arial" w:cs="Arial" w:eastAsia="Arial" w:hAnsi="Arial"/>
                <w:sz w:val="18"/>
                <w:szCs w:val="18"/>
              </w:rPr>
              <w:t xml:space="preserve">Does your organization have a Security Awareness Training program?</w:t>
            </w:r>
          </w:p>
        </w:tc>
        <w:tc>
          <w:tcPr>
            <w:tcW w:type="dxa" w:w="4160"/>
            <w:tcBorders>
              <w:top w:val="single" w:color="B8CCE4" w:sz="4"/>
              <w:left w:val="single" w:color="B8CCE4" w:sz="4"/>
              <w:bottom w:val="single" w:color="B8CCE4" w:sz="4"/>
              <w:right w:val="single" w:color="B8CCE4" w:sz="4"/>
            </w:tcBorders>
            <w:shd w:fill="EEF4FB" w:val="clear"/>
            <w:tcMar>
              <w:top w:type="dxa" w:w="80"/>
              <w:left w:type="dxa" w:w="120"/>
              <w:bottom w:type="dxa" w:w="80"/>
              <w:right w:type="dxa" w:w="120"/>
            </w:tcMar>
            <w:vAlign w:val="top"/>
          </w:tcPr>
          <w:p>
            <w:r>
              <w:rPr>
                <w:rFonts w:ascii="Arial" w:cs="Arial" w:eastAsia="Arial" w:hAnsi="Arial"/>
                <w:sz w:val="18"/>
                <w:szCs w:val="18"/>
              </w:rPr>
              <w:t xml:space="preserve">Yes. Security awareness training is conducted for all staff on an annual basis, with role-specific training for personnel with elevated access or compliance responsibilities. Completion rates are tracked and reported to security leadership. Training content is updated to reflect current threat landscape.</w:t>
            </w:r>
          </w:p>
        </w:tc>
        <w:tc>
          <w:tcPr>
            <w:tcW w:type="dxa" w:w="10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Yes</w:t>
            </w:r>
          </w:p>
        </w:tc>
      </w:tr>
    </w:tbl>
    <w:p>
      <w:pPr>
        <w:spacing w:before="180" w:after="0"/>
      </w:pPr>
      <w:r>
        <w:t xml:space="preserve"/>
      </w:r>
    </w:p>
    <w:p>
      <w:pPr>
        <w:pBdr>
          <w:bottom w:val="single" w:color="4472C4" w:sz="8" w:space="4"/>
        </w:pBdr>
        <w:spacing w:before="280" w:after="100"/>
      </w:pPr>
      <w:r>
        <w:rPr>
          <w:rFonts w:ascii="Arial" w:cs="Arial" w:eastAsia="Arial" w:hAnsi="Arial"/>
          <w:b/>
          <w:bCs/>
          <w:color w:val="1F3864"/>
          <w:sz w:val="26"/>
          <w:szCs w:val="26"/>
        </w:rPr>
        <w:t xml:space="preserve">Attestation</w:t>
      </w:r>
    </w:p>
    <w:p>
      <w:pPr>
        <w:spacing w:before="60" w:after="60"/>
      </w:pPr>
      <w:r>
        <w:rPr>
          <w:rFonts w:ascii="Arial" w:cs="Arial" w:eastAsia="Arial" w:hAnsi="Arial"/>
          <w:b w:val="false"/>
          <w:bCs w:val="false"/>
          <w:sz w:val="19"/>
          <w:szCs w:val="19"/>
        </w:rPr>
        <w:t xml:space="preserve">I attest that the responses provided in this questionnaire are accurate and representative of the security controls in place within the defined scope as of the date indicated. This questionnaire was completed based on direct operational knowledge and documented evidence available within the organization.</w:t>
      </w:r>
    </w:p>
    <w:p>
      <w:pPr>
        <w:spacing w:before="160" w:after="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5180"/>
        <w:gridCol w:w="5180"/>
      </w:tblGrid>
      <w:tr>
        <w:tc>
          <w:tcPr>
            <w:tcW w:type="dxa" w:w="518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0"/>
                <w:szCs w:val="20"/>
              </w:rPr>
              <w:t xml:space="preserve">Babatunde Salako</w:t>
            </w:r>
          </w:p>
          <w:p>
            <w:r>
              <w:rPr>
                <w:rFonts w:ascii="Arial" w:cs="Arial" w:eastAsia="Arial" w:hAnsi="Arial"/>
                <w:color w:val="595959"/>
                <w:sz w:val="19"/>
                <w:szCs w:val="19"/>
              </w:rPr>
              <w:t xml:space="preserve">Cloud Security Engineer  |  CompTIA Security+</w:t>
            </w:r>
          </w:p>
          <w:p>
            <w:r>
              <w:rPr>
                <w:rFonts w:ascii="Arial" w:cs="Arial" w:eastAsia="Arial" w:hAnsi="Arial"/>
                <w:color w:val="4472C4"/>
                <w:sz w:val="19"/>
                <w:szCs w:val="19"/>
              </w:rPr>
              <w:t xml:space="preserve">tayo_salako@icloud.com</w:t>
            </w:r>
          </w:p>
        </w:tc>
        <w:tc>
          <w:tcPr>
            <w:tcW w:type="dxa" w:w="518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b/>
                <w:bCs/>
                <w:sz w:val="20"/>
                <w:szCs w:val="20"/>
              </w:rPr>
              <w:t xml:space="preserve">Date: March 2026</w:t>
            </w:r>
          </w:p>
          <w:p>
            <w:r>
              <w:rPr>
                <w:rFonts w:ascii="Arial" w:cs="Arial" w:eastAsia="Arial" w:hAnsi="Arial"/>
                <w:color w:val="595959"/>
                <w:sz w:val="19"/>
                <w:szCs w:val="19"/>
              </w:rPr>
              <w:t xml:space="preserve">Scope: AWS Production Environment</w:t>
            </w:r>
          </w:p>
        </w:tc>
      </w:tr>
    </w:tbl>
    <w:p>
      <w:pPr>
        <w:spacing w:before="80" w:after="0"/>
      </w:pPr>
      <w:r>
        <w:t xml:space="preserve"/>
      </w:r>
    </w:p>
    <w:p>
      <w:pPr>
        <w:spacing w:before="60" w:after="60"/>
      </w:pPr>
      <w:r>
        <w:rPr>
          <w:rFonts w:ascii="Arial" w:cs="Arial" w:eastAsia="Arial" w:hAnsi="Arial"/>
          <w:i/>
          <w:iCs/>
          <w:color w:val="595959"/>
          <w:sz w:val="18"/>
          <w:szCs w:val="18"/>
        </w:rPr>
        <w:t xml:space="preserve">This document is confidential and intended solely for the use of the requesting organization's security or procurement team. Unauthorized distribution is prohibited.</w:t>
      </w:r>
    </w:p>
    <w:sectPr>
      <w:headerReference w:type="default" r:id="rId6"/>
      <w:footerReference w:type="default" r:id="rId7"/>
      <w:pgSz w:w="15840" w:h="122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472C4" w:sz="6" w:space="4"/>
      </w:pBdr>
    </w:pPr>
    <w:r>
      <w:rPr>
        <w:rFonts w:ascii="Arial" w:cs="Arial" w:eastAsia="Arial" w:hAnsi="Arial"/>
        <w:color w:val="595959"/>
        <w:sz w:val="16"/>
        <w:szCs w:val="16"/>
      </w:rPr>
      <w:t xml:space="preserve">Babatunde Salako  |  Cloud Security Engineer  |  Security+  |  tayo_salako@icloud.com</w:t>
    </w:r>
    <w:r>
      <w:rPr>
        <w:rFonts w:ascii="Arial" w:cs="Arial" w:eastAsia="Arial" w:hAnsi="Arial"/>
        <w:color w:val="595959"/>
        <w:sz w:val="16"/>
        <w:szCs w:val="16"/>
      </w:rPr>
      <w:t xml:space="preserve">   |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472C4" w:sz="6" w:space="4"/>
      </w:pBdr>
    </w:pPr>
    <w:r>
      <w:rPr>
        <w:rFonts w:ascii="Arial" w:cs="Arial" w:eastAsia="Arial" w:hAnsi="Arial"/>
        <w:color w:val="595959"/>
        <w:sz w:val="17"/>
        <w:szCs w:val="17"/>
      </w:rPr>
      <w:t xml:space="preserve">Security Questionnaire Response  |  Babatunde Salako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40" w:after="40"/>
        <w:ind w:left="440" w:hanging="2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2026-03-20T19:11:32.487Z</dcterms:created>
  <dcterms:modified xsi:type="dcterms:W3CDTF">2026-03-20T19:11:32.489Z</dcterms:modified>
</cp:coreProperties>
</file>

<file path=docProps/custom.xml><?xml version="1.0" encoding="utf-8"?>
<Properties xmlns="http://schemas.openxmlformats.org/officeDocument/2006/custom-properties" xmlns:vt="http://schemas.openxmlformats.org/officeDocument/2006/docPropsVTypes"/>
</file>