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E03F07" w:rsidRDefault="00E03F07" w14:paraId="2ECBA2B3" w14:textId="677DE203" w:rsidP="00E03F07">
      <w:pPr>
        <w:autoSpaceDE w:val="0"/>
        <w:autoSpaceDN w:val="0"/>
        <w:adjustRightInd w:val="0"/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Context:</w:t>
      </w:r>
    </w:p>
    <w:p w:rsidR="00E03F07" w:rsidRDefault="00E03F07" w14:paraId="6354764A" w14:textId="43398553" w:rsidP="00E03F07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Trans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</w:t>
      </w:r>
      <w:proofErr w:type="spellEnd"/>
    </w:p>
    <w:p w:rsidR="00352319" w:rsidRDefault="00352319" w14:paraId="10BCA6D5" w14:textId="6E5DE9C4" w:rsidP="00352319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Currently few identified trans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eQTLs</w:t>
      </w:r>
      <w:proofErr w:type="spellEnd"/>
    </w:p>
    <w:p w:rsidR="00352319" w:rsidRDefault="00352319" w14:paraId="23DDE47D" w14:textId="5D204F07" w:rsidP="00352319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Lack of power to find them</w:t>
      </w:r>
    </w:p>
    <w:p w:rsidR="00352319" w:rsidRDefault="00352319" w14:paraId="2F27F4A6" w14:textId="1CCA2888" w:rsidP="006F532A" w:rsidRPr="006F532A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Trans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strength no more than cis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eQTLs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and potential number of trans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eQTLs</w:t>
      </w:r>
      <w:proofErr w:type="spellEnd"/>
      <w:r>
        <w:rPr>
          <w:rFonts w:ascii="NimbusSanL-Regu" w:cs="NimbusSanL-Regu" w:hAnsi="NimbusSanL-Regu"/>
          <w:sz w:val="21"/>
          <w:szCs w:val="21"/>
        </w:rPr>
        <w:t>, transcript combinations is huge</w:t>
      </w:r>
    </w:p>
    <w:p w:rsidR="00E03F07" w:rsidRDefault="00E03F07" w14:paraId="4D199A08" w14:textId="687C5EC8" w:rsidP="00783FA5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Epista</w:t>
      </w:r>
      <w:r w:rsidR="00352319">
        <w:rPr>
          <w:rFonts w:ascii="NimbusSanL-Regu" w:cs="NimbusSanL-Regu" w:hAnsi="NimbusSanL-Regu"/>
          <w:sz w:val="21"/>
          <w:szCs w:val="21"/>
        </w:rPr>
        <w:t>s</w:t>
      </w:r>
      <w:r>
        <w:rPr>
          <w:rFonts w:ascii="NimbusSanL-Regu" w:cs="NimbusSanL-Regu" w:hAnsi="NimbusSanL-Regu"/>
          <w:sz w:val="21"/>
          <w:szCs w:val="21"/>
        </w:rPr>
        <w:t>is</w:t>
      </w:r>
    </w:p>
    <w:p w:rsidR="00F61063" w:rsidRDefault="00F61063" w14:paraId="07F80861" w14:textId="77777777" w:rsidP="00AB544F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Number of tests is number of </w:t>
      </w:r>
      <w:proofErr w:type="spellStart"/>
      <w:r>
        <w:rPr>
          <w:rFonts w:ascii="NimbusSanL-Regu" w:cs="NimbusSanL-Regu" w:hAnsi="NimbusSanL-Regu"/>
          <w:sz w:val="21"/>
          <w:szCs w:val="21"/>
        </w:rPr>
        <w:t>snps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choose 2</w:t>
      </w:r>
    </w:p>
    <w:p w:rsidR="00783FA5" w:rsidRDefault="00783FA5" w14:paraId="2B441277" w14:textId="0CF6BA2A" w:rsidP="00783FA5">
      <w:pPr>
        <w:autoSpaceDE w:val="0"/>
        <w:autoSpaceDN w:val="0"/>
        <w:adjustRightInd w:val="0"/>
        <w:spacing w:after="0" w:line="240" w:lineRule="auto"/>
        <w:rPr>
          <w:rFonts w:ascii="NimbusSanL-Regu" w:cs="NimbusSanL-Regu" w:hAnsi="NimbusSanL-Regu"/>
          <w:sz w:val="21"/>
          <w:szCs w:val="21"/>
        </w:rPr>
      </w:pPr>
    </w:p>
    <w:p w:rsidR="00783FA5" w:rsidRDefault="00783FA5" w14:paraId="0B13E501" w14:textId="68E24546" w:rsidP="00783FA5">
      <w:pPr>
        <w:autoSpaceDE w:val="0"/>
        <w:autoSpaceDN w:val="0"/>
        <w:adjustRightInd w:val="0"/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Innovation</w:t>
      </w:r>
    </w:p>
    <w:p w:rsidR="00303700" w:rsidRDefault="00303700" w14:paraId="4B8877C7" w14:textId="61EB9963" w:rsidP="00303700" w:rsidRPr="00303700">
      <w:pPr>
        <w:autoSpaceDE w:val="0"/>
        <w:autoSpaceDN w:val="0"/>
        <w:adjustRightInd w:val="0"/>
        <w:pStyle w:val="ListParagraph"/>
        <w:numPr>
          <w:ilvl w:val="0"/>
          <w:numId w:val="2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Switch from many single gene x gene or </w:t>
      </w:r>
      <w:proofErr w:type="spellStart"/>
      <w:r>
        <w:rPr>
          <w:rFonts w:ascii="NimbusSanL-Regu" w:cs="NimbusSanL-Regu" w:hAnsi="NimbusSanL-Regu"/>
          <w:sz w:val="21"/>
          <w:szCs w:val="21"/>
        </w:rPr>
        <w:t>snp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x transcript test to single global tests of a </w:t>
      </w:r>
      <w:proofErr w:type="spellStart"/>
      <w:r>
        <w:rPr>
          <w:rFonts w:ascii="NimbusSanL-Regu" w:cs="NimbusSanL-Regu" w:hAnsi="NimbusSanL-Regu"/>
          <w:sz w:val="21"/>
          <w:szCs w:val="21"/>
        </w:rPr>
        <w:t>snp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being a trans </w:t>
      </w:r>
      <w:proofErr w:type="spellStart"/>
      <w:r>
        <w:rPr>
          <w:rFonts w:ascii="NimbusSanL-Regu" w:cs="NimbusSanL-Regu" w:hAnsi="NimbusSanL-Regu"/>
          <w:sz w:val="21"/>
          <w:szCs w:val="21"/>
        </w:rPr>
        <w:t>eQTL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for one or more transcript or a </w:t>
      </w:r>
      <w:proofErr w:type="spellStart"/>
      <w:r>
        <w:rPr>
          <w:rFonts w:ascii="NimbusSanL-Regu" w:cs="NimbusSanL-Regu" w:hAnsi="NimbusSanL-Regu"/>
          <w:sz w:val="21"/>
          <w:szCs w:val="21"/>
        </w:rPr>
        <w:t>snp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being in epistasis with some other </w:t>
      </w:r>
      <w:proofErr w:type="spellStart"/>
      <w:r>
        <w:rPr>
          <w:rFonts w:ascii="NimbusSanL-Regu" w:cs="NimbusSanL-Regu" w:hAnsi="NimbusSanL-Regu"/>
          <w:sz w:val="21"/>
          <w:szCs w:val="21"/>
        </w:rPr>
        <w:t>snp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for a </w:t>
      </w:r>
      <w:proofErr w:type="gramStart"/>
      <w:r>
        <w:rPr>
          <w:rFonts w:ascii="NimbusSanL-Regu" w:cs="NimbusSanL-Regu" w:hAnsi="NimbusSanL-Regu"/>
          <w:sz w:val="21"/>
          <w:szCs w:val="21"/>
        </w:rPr>
        <w:t>particular phenotype</w:t>
      </w:r>
      <w:proofErr w:type="gramEnd"/>
    </w:p>
    <w:p w:rsidR="00F61063" w:rsidRDefault="00F61063" w14:paraId="5F6E6CB4" w14:textId="77777777" w:rsidP="00F61063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non-local levels methods:</w:t>
      </w:r>
    </w:p>
    <w:p w:rsidR="00F61063" w:rsidRDefault="00F61063" w14:paraId="2A4D28C8" w14:textId="13DC750C" w:rsidP="00F61063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 w:rsidRPr="00F61063">
        <w:rPr>
          <w:rFonts w:ascii="NimbusSanL-Regu" w:cs="NimbusSanL-Regu" w:hAnsi="NimbusSanL-Regu"/>
          <w:sz w:val="21"/>
          <w:szCs w:val="21"/>
        </w:rPr>
        <w:t>Variance components methods: Crawford et al 2017 for epista</w:t>
      </w:r>
      <w:r>
        <w:rPr>
          <w:rFonts w:ascii="NimbusSanL-Regu" w:cs="NimbusSanL-Regu" w:hAnsi="NimbusSanL-Regu"/>
          <w:sz w:val="21"/>
          <w:szCs w:val="21"/>
        </w:rPr>
        <w:t>s</w:t>
      </w:r>
      <w:r w:rsidRPr="00F61063">
        <w:rPr>
          <w:rFonts w:ascii="NimbusSanL-Regu" w:cs="NimbusSanL-Regu" w:hAnsi="NimbusSanL-Regu"/>
          <w:sz w:val="21"/>
          <w:szCs w:val="21"/>
        </w:rPr>
        <w:t xml:space="preserve">is, find ref using for </w:t>
      </w:r>
      <w:proofErr w:type="spellStart"/>
      <w:r w:rsidRPr="00F61063">
        <w:rPr>
          <w:rFonts w:ascii="NimbusSanL-Regu" w:cs="NimbusSanL-Regu" w:hAnsi="NimbusSanL-Regu"/>
          <w:sz w:val="21"/>
          <w:szCs w:val="21"/>
        </w:rPr>
        <w:t>eqtl</w:t>
      </w:r>
      <w:proofErr w:type="spellEnd"/>
    </w:p>
    <w:p w:rsidR="00F61063" w:rsidRDefault="00F61063" w14:paraId="6D225001" w14:textId="77777777" w:rsidP="00F61063" w:rsidRPr="00F61063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proofErr w:type="spellStart"/>
      <w:r>
        <w:rPr>
          <w:rFonts w:ascii="NimbusSanL-Regu" w:cs="NimbusSanL-Regu" w:hAnsi="NimbusSanL-Regu"/>
          <w:sz w:val="21"/>
          <w:szCs w:val="21"/>
        </w:rPr>
        <w:t>cpma</w:t>
      </w:r>
      <w:proofErr w:type="spellEnd"/>
    </w:p>
    <w:p w:rsidR="00783FA5" w:rsidRDefault="00151E14" w14:paraId="7F73BABB" w14:textId="0D37CDA2" w:rsidP="00783FA5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Incorporating </w:t>
      </w:r>
      <w:r w:rsidR="00783FA5">
        <w:rPr>
          <w:rFonts w:ascii="NimbusSanL-Regu" w:cs="NimbusSanL-Regu" w:hAnsi="NimbusSanL-Regu"/>
          <w:sz w:val="21"/>
          <w:szCs w:val="21"/>
        </w:rPr>
        <w:t>Local levels</w:t>
      </w:r>
      <w:bookmarkStart w:id="0" w:name="_GoBack"/>
      <w:bookmarkEnd w:id="0"/>
    </w:p>
    <w:p w:rsidR="00151E14" w:rsidRDefault="00151E14" w14:paraId="30D879D9" w14:textId="5336F6A3" w:rsidP="00151E14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What local levels</w:t>
      </w:r>
      <w:r w:rsidR="00FC1F42">
        <w:rPr>
          <w:rFonts w:ascii="NimbusSanL-Regu" w:cs="NimbusSanL-Regu" w:hAnsi="NimbusSanL-Regu"/>
          <w:sz w:val="21"/>
          <w:szCs w:val="21"/>
        </w:rPr>
        <w:t xml:space="preserve"> are</w:t>
      </w:r>
      <w:r w:rsidR="006F532A">
        <w:rPr>
          <w:rFonts w:ascii="NimbusSanL-Regu" w:cs="NimbusSanL-Regu" w:hAnsi="NimbusSanL-Regu"/>
          <w:sz w:val="21"/>
          <w:szCs w:val="21"/>
        </w:rPr>
        <w:t>?</w:t>
      </w:r>
    </w:p>
    <w:p w:rsidR="00FC1F42" w:rsidRDefault="00FC1F42" w14:paraId="06F34FE0" w14:textId="71D1DF9A" w:rsidP="00FC1F42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Alternative: Non-equivalent local levels methods</w:t>
      </w:r>
    </w:p>
    <w:p w:rsidR="007E4C28" w:rsidRDefault="007E4C28" w14:paraId="5EDE66ED" w14:textId="3F4BF2C2" w:rsidP="00FC1F42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KS method is current common method</w:t>
      </w:r>
    </w:p>
    <w:p w:rsidR="00FC1F42" w:rsidRDefault="00FC1F42" w14:paraId="5FACC0A9" w14:textId="73992895" w:rsidP="00FC1F42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HC</w:t>
      </w:r>
    </w:p>
    <w:p w:rsidR="00FC1F42" w:rsidRDefault="00FC1F42" w14:paraId="55B6C7B0" w14:textId="243AE11C" w:rsidP="00FC1F42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BJ</w:t>
      </w:r>
    </w:p>
    <w:p w:rsidR="00FC1F42" w:rsidRDefault="00FC1F42" w14:paraId="6C06AC19" w14:textId="77777777" w:rsidP="00151E14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Equivalent local levels:</w:t>
      </w:r>
    </w:p>
    <w:p w:rsidR="00783FA5" w:rsidRDefault="00783FA5" w14:paraId="4A0EC808" w14:textId="0F668B9C" w:rsidP="00FC1F42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proofErr w:type="spellStart"/>
      <w:r>
        <w:rPr>
          <w:rFonts w:ascii="NimbusSanL-Regu" w:cs="NimbusSanL-Regu" w:hAnsi="NimbusSanL-Regu"/>
          <w:sz w:val="21"/>
          <w:szCs w:val="21"/>
        </w:rPr>
        <w:t>Gnull</w:t>
      </w:r>
      <w:proofErr w:type="spellEnd"/>
      <w:r w:rsidR="006F532A">
        <w:rPr>
          <w:rFonts w:ascii="NimbusSanL-Regu" w:cs="NimbusSanL-Regu" w:hAnsi="NimbusSanL-Regu"/>
          <w:sz w:val="21"/>
          <w:szCs w:val="21"/>
        </w:rPr>
        <w:t xml:space="preserve"> </w:t>
      </w:r>
      <w:r w:rsidR="00AA107F">
        <w:rPr>
          <w:rFonts w:ascii="NimbusSanL-Regu" w:cs="NimbusSanL-Regu" w:hAnsi="NimbusSanL-Regu"/>
          <w:sz w:val="21"/>
          <w:szCs w:val="21"/>
        </w:rPr>
        <w:t>independent case</w:t>
      </w:r>
    </w:p>
    <w:p w:rsidR="006F532A" w:rsidRDefault="00783FA5" w14:paraId="78A7FE58" w14:textId="65AC0482" w:rsidP="00FC1F42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My extension </w:t>
      </w:r>
      <w:proofErr w:type="spellStart"/>
      <w:r w:rsidR="00303700">
        <w:rPr>
          <w:rFonts w:ascii="NimbusSanL-Regu" w:cs="NimbusSanL-Regu" w:hAnsi="NimbusSanL-Regu"/>
          <w:sz w:val="21"/>
          <w:szCs w:val="21"/>
        </w:rPr>
        <w:t>gg</w:t>
      </w:r>
      <w:r>
        <w:rPr>
          <w:rFonts w:ascii="NimbusSanL-Regu" w:cs="NimbusSanL-Regu" w:hAnsi="NimbusSanL-Regu"/>
          <w:sz w:val="21"/>
          <w:szCs w:val="21"/>
        </w:rPr>
        <w:t>null</w:t>
      </w:r>
      <w:proofErr w:type="spellEnd"/>
      <w:r w:rsidR="00AA107F">
        <w:rPr>
          <w:rFonts w:ascii="NimbusSanL-Regu" w:cs="NimbusSanL-Regu" w:hAnsi="NimbusSanL-Regu"/>
          <w:sz w:val="21"/>
          <w:szCs w:val="21"/>
        </w:rPr>
        <w:t xml:space="preserve"> for correlation</w:t>
      </w:r>
    </w:p>
    <w:p w:rsidR="00AA107F" w:rsidRDefault="00552DE3" w14:paraId="61059787" w14:textId="5FA67B30" w:rsidP="00AA107F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Estimate correlation</w:t>
      </w:r>
    </w:p>
    <w:p w:rsidR="00552DE3" w:rsidRDefault="00552DE3" w14:paraId="76ECF9FD" w14:textId="358F946D" w:rsidP="00552DE3" w:rsidRPr="00552DE3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 w:rsidRPr="00552DE3">
        <w:rPr>
          <w:rFonts w:ascii="NimbusSanL-Regu" w:cs="NimbusSanL-Regu" w:hAnsi="NimbusSanL-Regu"/>
          <w:sz w:val="21"/>
          <w:szCs w:val="21"/>
        </w:rPr>
        <w:t xml:space="preserve">Trans </w:t>
      </w:r>
      <w:proofErr w:type="spellStart"/>
      <w:r w:rsidRPr="00552DE3">
        <w:rPr>
          <w:rFonts w:ascii="NimbusSanL-Regu" w:cs="NimbusSanL-Regu" w:hAnsi="NimbusSanL-Regu"/>
          <w:sz w:val="21"/>
          <w:szCs w:val="21"/>
        </w:rPr>
        <w:t>eqtl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: </w:t>
      </w:r>
      <w:r w:rsidRPr="00552DE3">
        <w:rPr>
          <w:rFonts w:ascii="NimbusSanL-Regu" w:cs="NimbusSanL-Regu" w:hAnsi="NimbusSanL-Regu"/>
          <w:sz w:val="21"/>
          <w:szCs w:val="21"/>
        </w:rPr>
        <w:t xml:space="preserve">For any dataset estimate the correlation in Z-scores between transcript level assuming it is the same from one </w:t>
      </w:r>
      <w:proofErr w:type="spellStart"/>
      <w:r w:rsidRPr="00552DE3">
        <w:rPr>
          <w:rFonts w:ascii="NimbusSanL-Regu" w:cs="NimbusSanL-Regu" w:hAnsi="NimbusSanL-Regu"/>
          <w:sz w:val="21"/>
          <w:szCs w:val="21"/>
        </w:rPr>
        <w:t>snp</w:t>
      </w:r>
      <w:proofErr w:type="spellEnd"/>
      <w:r w:rsidRPr="00552DE3">
        <w:rPr>
          <w:rFonts w:ascii="NimbusSanL-Regu" w:cs="NimbusSanL-Regu" w:hAnsi="NimbusSanL-Regu"/>
          <w:sz w:val="21"/>
          <w:szCs w:val="21"/>
        </w:rPr>
        <w:t xml:space="preserve"> to another</w:t>
      </w:r>
    </w:p>
    <w:p w:rsidR="006F532A" w:rsidRDefault="00552DE3" w14:paraId="0FCB87C9" w14:textId="477E3B86" w:rsidP="00552DE3" w:rsidRPr="006F532A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proofErr w:type="spellStart"/>
      <w:r>
        <w:rPr>
          <w:rFonts w:ascii="NimbusSanL-Regu" w:cs="NimbusSanL-Regu" w:hAnsi="NimbusSanL-Regu"/>
          <w:sz w:val="21"/>
          <w:szCs w:val="21"/>
        </w:rPr>
        <w:t>Epistatis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: </w:t>
      </w:r>
      <w:proofErr w:type="spellStart"/>
      <w:r>
        <w:rPr>
          <w:rFonts w:ascii="NimbusSanL-Regu" w:cs="NimbusSanL-Regu" w:hAnsi="NimbusSanL-Regu"/>
          <w:sz w:val="21"/>
          <w:szCs w:val="21"/>
        </w:rPr>
        <w:t>tbd</w:t>
      </w:r>
      <w:proofErr w:type="spellEnd"/>
    </w:p>
    <w:p w:rsidR="006F532A" w:rsidRDefault="00552DE3" w14:paraId="19433D42" w14:textId="1022B358" w:rsidP="00783FA5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Estimate eta</w:t>
      </w:r>
    </w:p>
    <w:p w:rsidR="00552DE3" w:rsidRDefault="00552DE3" w14:paraId="1E46EF18" w14:textId="7F8AC705" w:rsidP="00552DE3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Method 1: monte </w:t>
      </w:r>
      <w:proofErr w:type="spellStart"/>
      <w:r>
        <w:rPr>
          <w:rFonts w:ascii="NimbusSanL-Regu" w:cs="NimbusSanL-Regu" w:hAnsi="NimbusSanL-Regu"/>
          <w:sz w:val="21"/>
          <w:szCs w:val="21"/>
        </w:rPr>
        <w:t>carlo</w:t>
      </w:r>
      <w:proofErr w:type="spellEnd"/>
    </w:p>
    <w:p w:rsidR="00552DE3" w:rsidRDefault="00552DE3" w14:paraId="0A021630" w14:textId="666F4137" w:rsidP="00552DE3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Method 2: sun and </w:t>
      </w:r>
      <w:proofErr w:type="spellStart"/>
      <w:r>
        <w:rPr>
          <w:rFonts w:ascii="NimbusSanL-Regu" w:cs="NimbusSanL-Regu" w:hAnsi="NimbusSanL-Regu"/>
          <w:sz w:val="21"/>
          <w:szCs w:val="21"/>
        </w:rPr>
        <w:t>lin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method</w:t>
      </w:r>
    </w:p>
    <w:p w:rsidR="00552DE3" w:rsidRDefault="00552DE3" w14:paraId="5525C022" w14:textId="3E8C9930" w:rsidP="00552DE3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Discuss implications of </w:t>
      </w:r>
      <w:proofErr w:type="spellStart"/>
      <w:r>
        <w:rPr>
          <w:rFonts w:ascii="NimbusSanL-Regu" w:cs="NimbusSanL-Regu" w:hAnsi="NimbusSanL-Regu"/>
          <w:sz w:val="21"/>
          <w:szCs w:val="21"/>
        </w:rPr>
        <w:t>markov</w:t>
      </w:r>
      <w:proofErr w:type="spellEnd"/>
      <w:r>
        <w:rPr>
          <w:rFonts w:ascii="NimbusSanL-Regu" w:cs="NimbusSanL-Regu" w:hAnsi="NimbusSanL-Regu"/>
          <w:sz w:val="21"/>
          <w:szCs w:val="21"/>
        </w:rPr>
        <w:t xml:space="preserve"> assumption</w:t>
      </w:r>
    </w:p>
    <w:p w:rsidR="00552DE3" w:rsidRDefault="00552DE3" w14:paraId="32DDAA9E" w14:textId="2C5A6C07" w:rsidP="00552DE3">
      <w:pPr>
        <w:autoSpaceDE w:val="0"/>
        <w:autoSpaceDN w:val="0"/>
        <w:adjustRightInd w:val="0"/>
        <w:pStyle w:val="ListParagraph"/>
        <w:numPr>
          <w:ilvl w:val="2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 xml:space="preserve">Flesh out </w:t>
      </w:r>
      <w:r w:rsidR="00F61063">
        <w:rPr>
          <w:rFonts w:ascii="NimbusSanL-Regu" w:cs="NimbusSanL-Regu" w:hAnsi="NimbusSanL-Regu"/>
          <w:sz w:val="21"/>
          <w:szCs w:val="21"/>
        </w:rPr>
        <w:t>alternative</w:t>
      </w:r>
      <w:r>
        <w:rPr>
          <w:rFonts w:ascii="NimbusSanL-Regu" w:cs="NimbusSanL-Regu" w:hAnsi="NimbusSanL-Regu"/>
          <w:sz w:val="21"/>
          <w:szCs w:val="21"/>
        </w:rPr>
        <w:t xml:space="preserve"> assumptions</w:t>
      </w:r>
    </w:p>
    <w:p w:rsidR="00552DE3" w:rsidRDefault="00FC1F42" w14:paraId="72AFDECD" w14:textId="22B5F2DE" w:rsidP="00FC1F42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Data sets</w:t>
      </w:r>
    </w:p>
    <w:p w:rsidR="00FC1F42" w:rsidRDefault="00FC1F42" w14:paraId="39330245" w14:textId="23EF0D2E" w:rsidP="00FC1F42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proofErr w:type="spellStart"/>
      <w:r>
        <w:rPr>
          <w:rFonts w:ascii="NimbusSanL-Regu" w:cs="NimbusSanL-Regu" w:hAnsi="NimbusSanL-Regu"/>
          <w:sz w:val="21"/>
          <w:szCs w:val="21"/>
        </w:rPr>
        <w:t>GTEx</w:t>
      </w:r>
      <w:proofErr w:type="spellEnd"/>
      <w:r>
        <w:rPr>
          <w:rFonts w:ascii="NimbusSanL-Regu" w:cs="NimbusSanL-Regu" w:hAnsi="NimbusSanL-Regu"/>
          <w:sz w:val="21"/>
          <w:szCs w:val="21"/>
        </w:rPr>
        <w:t>,</w:t>
      </w:r>
      <w:r w:rsidRPr="00FC1F42">
        <w:rPr>
          <w:rFonts w:ascii="NimbusSanL-Regu" w:cs="NimbusSanL-Regu" w:hAnsi="NimbusSanL-Regu"/>
          <w:sz w:val="21"/>
          <w:szCs w:val="21"/>
        </w:rPr>
        <w:t xml:space="preserve"> </w:t>
      </w:r>
      <w:r>
        <w:rPr>
          <w:rFonts w:ascii="NimbusSanL-Regu" w:cs="NimbusSanL-Regu" w:hAnsi="NimbusSanL-Regu"/>
          <w:sz w:val="21"/>
          <w:szCs w:val="21"/>
        </w:rPr>
        <w:t>GEUVADIS</w:t>
      </w:r>
    </w:p>
    <w:p w:rsidR="00F61063" w:rsidRDefault="00D6768D" w14:paraId="24D95FE0" w14:textId="5830999B" w:rsidP="00F61063">
      <w:pPr>
        <w:autoSpaceDE w:val="0"/>
        <w:autoSpaceDN w:val="0"/>
        <w:adjustRightInd w:val="0"/>
        <w:pStyle w:val="ListParagraph"/>
        <w:numPr>
          <w:ilvl w:val="0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Simulation studies:</w:t>
      </w:r>
    </w:p>
    <w:p w:rsidR="00D6768D" w:rsidRDefault="00D6768D" w14:paraId="5B81BEA7" w14:textId="2A4E9907" w:rsidP="00D6768D">
      <w:pPr>
        <w:autoSpaceDE w:val="0"/>
        <w:autoSpaceDN w:val="0"/>
        <w:adjustRightInd w:val="0"/>
        <w:pStyle w:val="ListParagraph"/>
        <w:numPr>
          <w:ilvl w:val="1"/>
          <w:numId w:val="1"/>
        </w:numPr>
        <w:spacing w:after="0" w:line="240" w:lineRule="auto"/>
        <w:rPr>
          <w:rFonts w:ascii="NimbusSanL-Regu" w:cs="NimbusSanL-Regu" w:hAnsi="NimbusSanL-Regu"/>
          <w:sz w:val="21"/>
          <w:szCs w:val="21"/>
        </w:rPr>
      </w:pPr>
      <w:r>
        <w:rPr>
          <w:rFonts w:ascii="NimbusSanL-Regu" w:cs="NimbusSanL-Regu" w:hAnsi="NimbusSanL-Regu"/>
          <w:sz w:val="21"/>
          <w:szCs w:val="21"/>
        </w:rPr>
        <w:t>If time, power analysis across detectable region of eps and mu between many stats to see where each has strong and weak power</w:t>
      </w:r>
    </w:p>
    <w:sectPr w:rsidR="00D6768D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12B483C"/>
    <w:tmpl w:val="65B6606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4D672853"/>
    <w:tmpl w:val="71C057A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A91"/>
  <w15:chartTrackingRefBased/>
  <w15:docId w15:val="{C5711D7A-21EF-47A4-88B8-5C9387CCEE5D}"/>
  <w:rsids>
    <w:rsidRoot val="00E03F07"/>
    <w:rsid val="00151E14"/>
    <w:rsid val="00303700"/>
    <w:rsid val="00352319"/>
    <w:rsid val="004152F6"/>
    <w:rsid val="00482235"/>
    <w:rsid val="00552DE3"/>
    <w:rsid val="006F532A"/>
    <w:rsid val="00783FA5"/>
    <w:rsid val="007A07FF"/>
    <w:rsid val="007E4C28"/>
    <w:rsid val="00AA107F"/>
    <w:rsid val="00AB544F"/>
    <w:rsid val="00D6768D"/>
    <w:rsid val="00E03F07"/>
    <w:rsid val="00F61063"/>
    <w:rsid val="00FC1F42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E03F07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6CF7-840C-49C6-87A0-9BC2FBEE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2</cp:revision>
  <dcterms:created xsi:type="dcterms:W3CDTF">2018-11-30T21:54:00Z</dcterms:created>
  <dcterms:modified xsi:type="dcterms:W3CDTF">2018-11-30T21:54:00Z</dcterms:modified>
</cp:coreProperties>
</file>