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FF5DF"/>
  <w:body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c>
          <w:tcPr>
            <w:tcW w:type="dxa" w:w="10080"/>
            <w:shd w:fill="FFF9EF"/>
            <w:tcBorders>
              <w:top w:val="single" w:sz="14" w:space="0" w:color="D8C3A5"/>
              <w:left w:val="single" w:sz="14" w:space="0" w:color="D8C3A5"/>
              <w:bottom w:val="single" w:sz="14" w:space="0" w:color="D8C3A5"/>
              <w:right w:val="single" w:sz="14" w:space="0" w:color="D8C3A5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173044"/>
                <w:sz w:val="48"/>
              </w:rPr>
              <w:t>Using Live Session</w:t>
            </w:r>
          </w:p>
          <w:p>
            <w:pPr>
              <w:spacing w:before="40" w:after="40" w:line="276" w:lineRule="auto"/>
            </w:pPr>
            <w:r>
              <w:rPr>
                <w:b w:val="0"/>
                <w:color w:val="2F6F4E"/>
                <w:sz w:val="23"/>
              </w:rPr>
              <w:t>A formal quick guide for starting, joining, and supporting Pre-Quran live classes.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c>
          <w:tcPr>
            <w:tcW w:type="dxa" w:w="10080"/>
            <w:shd w:fill="FFFFFF"/>
            <w:tcBorders>
              <w:top w:val="single" w:sz="12" w:space="0" w:color="2F6F4E"/>
              <w:left w:val="single" w:sz="12" w:space="0" w:color="2F6F4E"/>
              <w:bottom w:val="single" w:sz="12" w:space="0" w:color="2F6F4E"/>
              <w:right w:val="single" w:sz="12" w:space="0" w:color="2F6F4E"/>
            </w:tcBorders>
            <w:vAlign w:val="center"/>
          </w:tcPr>
          <w:p>
            <w:pPr>
              <w:spacing w:before="0" w:after="80" w:line="276" w:lineRule="auto"/>
            </w:pPr>
            <w:r>
              <w:rPr>
                <w:b/>
                <w:color w:val="2F6F4E"/>
                <w:sz w:val="22"/>
              </w:rPr>
              <w:t>Purpose</w:t>
            </w:r>
          </w:p>
          <w:p>
            <w:pPr>
              <w:spacing w:before="0" w:after="40" w:line="276" w:lineRule="auto"/>
            </w:pPr>
            <w:r>
              <w:rPr>
                <w:b w:val="0"/>
                <w:color w:val="173044"/>
                <w:sz w:val="21"/>
              </w:rPr>
              <w:t>This guide explains the basic live-session flow: start the class, join audio, use the Current Lesson, and support students with the Virtual Tutor.</w:t>
            </w:r>
          </w:p>
        </w:tc>
      </w:tr>
    </w:tbl>
    <w:p/>
    <w:p>
      <w:pPr>
        <w:pStyle w:val="Heading1"/>
        <w:spacing w:before="80" w:after="160" w:line="276" w:lineRule="auto"/>
      </w:pPr>
      <w:r>
        <w:t>Live Session Workflow</w:t>
      </w:r>
    </w:p>
    <w:p>
      <w:pPr>
        <w:pStyle w:val="ListNumber"/>
        <w:spacing w:before="0" w:after="80" w:line="283" w:lineRule="auto"/>
      </w:pPr>
      <w:r>
        <w:rPr>
          <w:b/>
          <w:color w:val="173044"/>
          <w:sz w:val="21"/>
        </w:rPr>
        <w:t xml:space="preserve">Open the Live Sessions page: </w:t>
      </w:r>
      <w:r>
        <w:rPr>
          <w:b w:val="0"/>
          <w:color w:val="173044"/>
          <w:sz w:val="21"/>
        </w:rPr>
        <w:t>From the dashboard, find the scheduled session you want to use.</w:t>
      </w:r>
    </w:p>
    <w:p>
      <w:pPr>
        <w:pStyle w:val="ListNumber"/>
        <w:spacing w:before="0" w:after="80" w:line="283" w:lineRule="auto"/>
      </w:pPr>
      <w:r>
        <w:rPr>
          <w:b/>
          <w:color w:val="173044"/>
          <w:sz w:val="21"/>
        </w:rPr>
        <w:t xml:space="preserve">Start the class: </w:t>
      </w:r>
      <w:r>
        <w:rPr>
          <w:b w:val="0"/>
          <w:color w:val="173044"/>
          <w:sz w:val="21"/>
        </w:rPr>
        <w:t>If you are the teacher or admin, click Start class. This opens the BigBlueButton live room.</w:t>
      </w:r>
    </w:p>
    <w:p>
      <w:pPr>
        <w:pStyle w:val="ListNumber"/>
        <w:spacing w:before="0" w:after="80" w:line="283" w:lineRule="auto"/>
      </w:pPr>
      <w:r>
        <w:rPr>
          <w:b/>
          <w:color w:val="173044"/>
          <w:sz w:val="21"/>
        </w:rPr>
        <w:t xml:space="preserve">Wait for the session to load: </w:t>
      </w:r>
      <w:r>
        <w:rPr>
          <w:b w:val="0"/>
          <w:color w:val="173044"/>
          <w:sz w:val="21"/>
        </w:rPr>
        <w:t>The system may also open the Current Lesson in a separate window and the Virtual Tutor in another floating window.</w:t>
      </w:r>
    </w:p>
    <w:p>
      <w:pPr>
        <w:pStyle w:val="ListNumber"/>
        <w:spacing w:before="0" w:after="80" w:line="283" w:lineRule="auto"/>
      </w:pPr>
      <w:r>
        <w:rPr>
          <w:b/>
          <w:color w:val="173044"/>
          <w:sz w:val="21"/>
        </w:rPr>
        <w:t xml:space="preserve">Join audio: </w:t>
      </w:r>
      <w:r>
        <w:rPr>
          <w:b w:val="0"/>
          <w:color w:val="173044"/>
          <w:sz w:val="21"/>
        </w:rPr>
        <w:t>Inside BigBlueButton, join audio when prompted. Choose microphone if you will speak, or listen only if you are observing.</w:t>
      </w:r>
    </w:p>
    <w:p>
      <w:pPr>
        <w:pStyle w:val="ListNumber"/>
        <w:spacing w:before="0" w:after="80" w:line="283" w:lineRule="auto"/>
      </w:pPr>
      <w:r>
        <w:rPr>
          <w:b/>
          <w:color w:val="173044"/>
          <w:sz w:val="21"/>
        </w:rPr>
        <w:t xml:space="preserve">Guide the class: </w:t>
      </w:r>
      <w:r>
        <w:rPr>
          <w:b w:val="0"/>
          <w:color w:val="173044"/>
          <w:sz w:val="21"/>
        </w:rPr>
        <w:t>Use the live room to speak with students, use chat, and guide the class.</w:t>
      </w:r>
    </w:p>
    <w:p>
      <w:pPr>
        <w:pStyle w:val="Heading1"/>
        <w:spacing w:before="160" w:after="160" w:line="276" w:lineRule="auto"/>
      </w:pPr>
      <w:r>
        <w:t>Support Tools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CBD8CE"/>
              <w:left w:val="single" w:sz="6" w:space="0" w:color="CBD8CE"/>
              <w:bottom w:val="single" w:sz="6" w:space="0" w:color="CBD8CE"/>
              <w:right w:val="single" w:sz="6" w:space="0" w:color="CBD8CE"/>
            </w:tcBorders>
            <w:shd w:fill="D8C3A5"/>
          </w:tcPr>
          <w:p>
            <w:pPr>
              <w:spacing w:before="0" w:after="0" w:line="264" w:lineRule="auto"/>
            </w:pPr>
            <w:r>
              <w:rPr>
                <w:b/>
                <w:color w:val="173044"/>
              </w:rPr>
              <w:t>Tool</w:t>
            </w:r>
          </w:p>
        </w:tc>
        <w:tc>
          <w:tcPr>
            <w:tcW w:type="dxa" w:w="5040"/>
            <w:tcBorders>
              <w:top w:val="single" w:sz="6" w:space="0" w:color="CBD8CE"/>
              <w:left w:val="single" w:sz="6" w:space="0" w:color="CBD8CE"/>
              <w:bottom w:val="single" w:sz="6" w:space="0" w:color="CBD8CE"/>
              <w:right w:val="single" w:sz="6" w:space="0" w:color="CBD8CE"/>
            </w:tcBorders>
            <w:shd w:fill="D8C3A5"/>
          </w:tcPr>
          <w:p>
            <w:pPr>
              <w:spacing w:before="0" w:after="0" w:line="264" w:lineRule="auto"/>
            </w:pPr>
            <w:r>
              <w:rPr>
                <w:b/>
                <w:color w:val="173044"/>
              </w:rPr>
              <w:t>How it is used</w:t>
            </w:r>
          </w:p>
        </w:tc>
      </w:tr>
      <w:tr>
        <w:tc>
          <w:tcPr>
            <w:tcW w:type="dxa" w:w="5040"/>
            <w:shd w:fill="FFFFFF"/>
            <w:tcBorders>
              <w:top w:val="single" w:sz="6" w:space="0" w:color="CBD8CE"/>
              <w:left w:val="single" w:sz="6" w:space="0" w:color="CBD8CE"/>
              <w:bottom w:val="single" w:sz="6" w:space="0" w:color="CBD8CE"/>
              <w:right w:val="single" w:sz="6" w:space="0" w:color="CBD8CE"/>
            </w:tcBorders>
            <w:vAlign w:val="center"/>
          </w:tcPr>
          <w:p>
            <w:pPr>
              <w:spacing w:before="0" w:after="0" w:line="276" w:lineRule="auto"/>
            </w:pPr>
            <w:r>
              <w:t>Current Lesson</w:t>
            </w:r>
          </w:p>
        </w:tc>
        <w:tc>
          <w:tcPr>
            <w:tcW w:type="dxa" w:w="5040"/>
            <w:shd w:fill="FFFFFF"/>
            <w:tcBorders>
              <w:top w:val="single" w:sz="6" w:space="0" w:color="CBD8CE"/>
              <w:left w:val="single" w:sz="6" w:space="0" w:color="CBD8CE"/>
              <w:bottom w:val="single" w:sz="6" w:space="0" w:color="CBD8CE"/>
              <w:right w:val="single" w:sz="6" w:space="0" w:color="CBD8CE"/>
            </w:tcBorders>
            <w:vAlign w:val="center"/>
          </w:tcPr>
          <w:p>
            <w:pPr>
              <w:spacing w:before="0" w:after="0" w:line="276" w:lineRule="auto"/>
            </w:pPr>
            <w:r>
              <w:t>Shows the lesson students should follow during the class.</w:t>
            </w:r>
          </w:p>
        </w:tc>
      </w:tr>
      <w:tr>
        <w:tc>
          <w:tcPr>
            <w:tcW w:type="dxa" w:w="5040"/>
            <w:shd w:fill="FFFFFF"/>
            <w:tcBorders>
              <w:top w:val="single" w:sz="6" w:space="0" w:color="CBD8CE"/>
              <w:left w:val="single" w:sz="6" w:space="0" w:color="CBD8CE"/>
              <w:bottom w:val="single" w:sz="6" w:space="0" w:color="CBD8CE"/>
              <w:right w:val="single" w:sz="6" w:space="0" w:color="CBD8CE"/>
            </w:tcBorders>
            <w:vAlign w:val="center"/>
          </w:tcPr>
          <w:p>
            <w:pPr>
              <w:spacing w:before="0" w:after="0" w:line="276" w:lineRule="auto"/>
            </w:pPr>
            <w:r>
              <w:t>Virtual Tutor</w:t>
            </w:r>
          </w:p>
        </w:tc>
        <w:tc>
          <w:tcPr>
            <w:tcW w:type="dxa" w:w="5040"/>
            <w:shd w:fill="FFFFFF"/>
            <w:tcBorders>
              <w:top w:val="single" w:sz="6" w:space="0" w:color="CBD8CE"/>
              <w:left w:val="single" w:sz="6" w:space="0" w:color="CBD8CE"/>
              <w:bottom w:val="single" w:sz="6" w:space="0" w:color="CBD8CE"/>
              <w:right w:val="single" w:sz="6" w:space="0" w:color="CBD8CE"/>
            </w:tcBorders>
            <w:vAlign w:val="center"/>
          </w:tcPr>
          <w:p>
            <w:pPr>
              <w:spacing w:before="0" w:after="0" w:line="276" w:lineRule="auto"/>
            </w:pPr>
            <w:r>
              <w:t>Provides extra help. Students can type a question from the live lesson, and the tutor should guide them one step at a time.</w:t>
            </w:r>
          </w:p>
        </w:tc>
      </w:tr>
      <w:tr>
        <w:tc>
          <w:tcPr>
            <w:tcW w:type="dxa" w:w="5040"/>
            <w:shd w:fill="FFFFFF"/>
            <w:tcBorders>
              <w:top w:val="single" w:sz="6" w:space="0" w:color="CBD8CE"/>
              <w:left w:val="single" w:sz="6" w:space="0" w:color="CBD8CE"/>
              <w:bottom w:val="single" w:sz="6" w:space="0" w:color="CBD8CE"/>
              <w:right w:val="single" w:sz="6" w:space="0" w:color="CBD8CE"/>
            </w:tcBorders>
            <w:vAlign w:val="center"/>
          </w:tcPr>
          <w:p>
            <w:pPr>
              <w:spacing w:before="0" w:after="0" w:line="276" w:lineRule="auto"/>
            </w:pPr>
            <w:r>
              <w:t>BigBlueButton Room</w:t>
            </w:r>
          </w:p>
        </w:tc>
        <w:tc>
          <w:tcPr>
            <w:tcW w:type="dxa" w:w="5040"/>
            <w:shd w:fill="FFFFFF"/>
            <w:tcBorders>
              <w:top w:val="single" w:sz="6" w:space="0" w:color="CBD8CE"/>
              <w:left w:val="single" w:sz="6" w:space="0" w:color="CBD8CE"/>
              <w:bottom w:val="single" w:sz="6" w:space="0" w:color="CBD8CE"/>
              <w:right w:val="single" w:sz="6" w:space="0" w:color="CBD8CE"/>
            </w:tcBorders>
            <w:vAlign w:val="center"/>
          </w:tcPr>
          <w:p>
            <w:pPr>
              <w:spacing w:before="0" w:after="0" w:line="276" w:lineRule="auto"/>
            </w:pPr>
            <w:r>
              <w:t>The live room where the teacher speaks with students, uses chat, and manages the session.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c>
          <w:tcPr>
            <w:tcW w:type="dxa" w:w="10080"/>
            <w:shd w:fill="FFF9EF"/>
            <w:tcBorders>
              <w:top w:val="single" w:sz="12" w:space="0" w:color="6F4E32"/>
              <w:left w:val="single" w:sz="12" w:space="0" w:color="6F4E32"/>
              <w:bottom w:val="single" w:sz="12" w:space="0" w:color="6F4E32"/>
              <w:right w:val="single" w:sz="12" w:space="0" w:color="6F4E32"/>
            </w:tcBorders>
            <w:vAlign w:val="center"/>
          </w:tcPr>
          <w:p>
            <w:pPr>
              <w:spacing w:before="0" w:after="80" w:line="276" w:lineRule="auto"/>
            </w:pPr>
            <w:r>
              <w:rPr>
                <w:b/>
                <w:color w:val="6F4E32"/>
                <w:sz w:val="22"/>
              </w:rPr>
              <w:t>During the Class</w:t>
            </w:r>
          </w:p>
          <w:p>
            <w:pPr>
              <w:spacing w:before="0" w:after="40" w:line="276" w:lineRule="auto"/>
            </w:pPr>
            <w:r>
              <w:rPr>
                <w:b w:val="0"/>
                <w:color w:val="173044"/>
                <w:sz w:val="21"/>
              </w:rPr>
              <w:t>Keep the BigBlueButton room open. Do not close the Current Lesson or Virtual Tutor unless you no longer need them.</w:t>
            </w:r>
          </w:p>
        </w:tc>
      </w:tr>
    </w:tbl>
    <w:p/>
    <w:p>
      <w:pPr>
        <w:pStyle w:val="Heading1"/>
        <w:spacing w:before="40" w:after="120" w:line="276" w:lineRule="auto"/>
      </w:pPr>
      <w:r>
        <w:t>End of Session</w:t>
      </w:r>
    </w:p>
    <w:p>
      <w:pPr>
        <w:spacing w:before="0" w:after="160" w:line="288" w:lineRule="auto"/>
      </w:pPr>
      <w:r>
        <w:rPr>
          <w:sz w:val="21"/>
        </w:rPr>
        <w:t>At the end of the session, the teacher can leave or end the meeting from BigBlueButton.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c>
          <w:tcPr>
            <w:tcW w:type="dxa" w:w="10080"/>
            <w:shd w:fill="FFFFFF"/>
            <w:tcBorders>
              <w:top w:val="single" w:sz="12" w:space="0" w:color="2F6F4E"/>
              <w:left w:val="single" w:sz="12" w:space="0" w:color="2F6F4E"/>
              <w:bottom w:val="single" w:sz="12" w:space="0" w:color="2F6F4E"/>
              <w:right w:val="single" w:sz="12" w:space="0" w:color="2F6F4E"/>
            </w:tcBorders>
            <w:vAlign w:val="center"/>
          </w:tcPr>
          <w:p>
            <w:pPr>
              <w:spacing w:before="0" w:after="80" w:line="276" w:lineRule="auto"/>
            </w:pPr>
            <w:r>
              <w:rPr>
                <w:b/>
                <w:color w:val="2F6F4E"/>
                <w:sz w:val="22"/>
              </w:rPr>
              <w:t>Quick Reminder</w:t>
            </w:r>
          </w:p>
          <w:p>
            <w:pPr>
              <w:spacing w:before="0" w:after="40" w:line="276" w:lineRule="auto"/>
            </w:pPr>
            <w:r>
              <w:rPr>
                <w:b w:val="0"/>
                <w:color w:val="173044"/>
                <w:sz w:val="21"/>
              </w:rPr>
              <w:t>Start the class, join audio, use the Current Lesson, and support students with the Virtual Tutor.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504" w:footer="504" w:gutter="0"/>
      <w:cols w:space="720"/>
      <w:docGrid w:linePitch="360"/>
      <w:pgBorders>
        <w:top w:val="single" w:sz="6" w:space="16" w:color="CBD8CE"/>
        <w:left w:val="single" w:sz="6" w:space="16" w:color="CBD8CE"/>
        <w:bottom w:val="single" w:sz="6" w:space="16" w:color="CBD8CE"/>
        <w:right w:val="single" w:sz="6" w:space="16" w:color="CBD8C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5D"/>
        <w:sz w:val="18"/>
      </w:rPr>
      <w:t>Quraan Academy | Live Session Support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45D"/>
        <w:sz w:val="18"/>
      </w:rPr>
      <w:t>Pre-Quran Live Session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30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6F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F4E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