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Day 5: Sight words — see, can, go (review &amp; celebrate)</w:t>
      </w:r>
    </w:p>
    <w:p>
      <w:pPr>
        <w:spacing w:after="200"/>
      </w:pPr>
      <w:r>
        <w:rPr>
          <w:i/>
          <w:color w:val="1E885E"/>
          <w:sz w:val="25"/>
        </w:rPr>
        <w:t>Pre-Unit 0: Alphabet &amp; Sounds  ·  Year 1  ·  Ehel Academy  ·  Teacher Lesson Plan</w:t>
      </w:r>
    </w:p>
    <w:p>
      <w:pPr>
        <w:pBdr>
          <w:bottom w:val="single" w:sz="12" w:space="1" w:color="0F6E63"/>
        </w:pBdr>
        <w:spacing w:after="160"/>
      </w:pPr>
    </w:p>
    <w:p>
      <w:pPr>
        <w:spacing w:before="240" w:after="80"/>
      </w:pPr>
      <w:r>
        <w:rPr>
          <w:b/>
          <w:color w:val="0F6E63"/>
          <w:sz w:val="32"/>
        </w:rPr>
        <w:t>Daily Objectives</w:t>
      </w:r>
    </w:p>
    <w:p>
      <w:r>
        <w:rPr>
          <w:b w:val="0"/>
          <w:i w:val="0"/>
        </w:rPr>
        <w:t>By the end of today's lesson, children will:</w:t>
      </w:r>
    </w:p>
    <w:p>
      <w:pPr>
        <w:pStyle w:val="ListBullet"/>
      </w:pPr>
      <w:r>
        <w:t>Review all twelve sight words from the week.</w:t>
      </w:r>
    </w:p>
    <w:p>
      <w:pPr>
        <w:pStyle w:val="ListBullet"/>
      </w:pPr>
      <w:r>
        <w:t xml:space="preserve">Learn the final three sight words: </w:t>
      </w:r>
      <w:r>
        <w:rPr>
          <w:b/>
        </w:rPr>
        <w:t>see</w:t>
      </w:r>
      <w:r>
        <w:t xml:space="preserve">, </w:t>
      </w:r>
      <w:r>
        <w:rPr>
          <w:b/>
        </w:rPr>
        <w:t>can</w:t>
      </w:r>
      <w:r>
        <w:t xml:space="preserve">, </w:t>
      </w:r>
      <w:r>
        <w:rPr>
          <w:b/>
        </w:rPr>
        <w:t>go</w:t>
      </w:r>
      <w:r>
        <w:t>.</w:t>
      </w:r>
    </w:p>
    <w:p>
      <w:pPr>
        <w:pStyle w:val="ListBullet"/>
      </w:pPr>
      <w:r>
        <w:t>Do a gentle, comprehensive alphabet and phonics review.</w:t>
      </w:r>
    </w:p>
    <w:p>
      <w:pPr>
        <w:pStyle w:val="ListBullet"/>
      </w:pPr>
      <w:r>
        <w:t>Take part in a friendly, low-pressure check of sight-word recognition and celebrate progress.</w:t>
      </w:r>
    </w:p>
    <w:p>
      <w:pPr>
        <w:spacing w:before="240" w:after="80"/>
      </w:pPr>
      <w:r>
        <w:rPr>
          <w:b/>
          <w:color w:val="0F6E63"/>
          <w:sz w:val="32"/>
        </w:rPr>
        <w:t>Materials</w:t>
      </w:r>
    </w:p>
    <w:p>
      <w:r>
        <w:rPr>
          <w:b w:val="0"/>
          <w:i w:val="0"/>
        </w:rPr>
        <w:t>Low-cost / printable:</w:t>
      </w:r>
    </w:p>
    <w:p>
      <w:pPr>
        <w:pStyle w:val="ListBullet"/>
      </w:pPr>
      <w:r>
        <w:t>Flashcards for all 15 words.</w:t>
      </w:r>
    </w:p>
    <w:p>
      <w:pPr>
        <w:pStyle w:val="ListBullet"/>
      </w:pPr>
      <w:r>
        <w:t>Sentence strips (highlighted); picture cards to match.</w:t>
      </w:r>
    </w:p>
    <w:p>
      <w:pPr>
        <w:pStyle w:val="ListBullet"/>
      </w:pPr>
      <w:r>
        <w:t>Alphabet and phonics review materials.</w:t>
      </w:r>
    </w:p>
    <w:p>
      <w:pPr>
        <w:pStyle w:val="ListBullet"/>
      </w:pPr>
      <w:r>
        <w:t>Simple sight-word check sheet; a few blank certificates.</w:t>
      </w:r>
    </w:p>
    <w:p>
      <w:r>
        <w:rPr>
          <w:b w:val="0"/>
          <w:i w:val="0"/>
        </w:rPr>
        <w:t>Digital:</w:t>
      </w:r>
    </w:p>
    <w:p>
      <w:pPr>
        <w:pStyle w:val="ListBullet"/>
      </w:pPr>
      <w:r>
        <w:t>Sight-word bingo or memory game on a tablet or screen.</w:t>
      </w:r>
    </w:p>
    <w:p>
      <w:pPr>
        <w:pStyle w:val="ListBullet"/>
      </w:pPr>
      <w:r>
        <w:t>AI tutor to run a fun review game and to read celebration sentences.</w:t>
      </w:r>
    </w:p>
    <w:p>
      <w:pPr>
        <w:pStyle w:val="ListBullet"/>
      </w:pPr>
      <w:r>
        <w:t>Optional alphabet song for the wrap-up.</w:t>
      </w:r>
    </w:p>
    <w:p>
      <w:pPr>
        <w:spacing w:before="240" w:after="80"/>
      </w:pPr>
      <w:r>
        <w:rPr>
          <w:b/>
          <w:color w:val="0F6E63"/>
          <w:sz w:val="32"/>
        </w:rPr>
        <w:t>Daily Structure</w:t>
      </w:r>
    </w:p>
    <w:p>
      <w:pPr>
        <w:spacing w:before="160" w:after="40"/>
      </w:pPr>
      <w:r>
        <w:rPr>
          <w:b/>
          <w:color w:val="1E885E"/>
          <w:sz w:val="26"/>
        </w:rPr>
        <w:t>1.  Warm-up  (5–10 min)</w:t>
      </w:r>
    </w:p>
    <w:p>
      <w:pPr>
        <w:pStyle w:val="ListNumber"/>
      </w:pPr>
      <w:r>
        <w:t>Warm greeting and a big smile — it's celebration day!</w:t>
      </w:r>
    </w:p>
    <w:p>
      <w:pPr>
        <w:pStyle w:val="ListNumber"/>
      </w:pPr>
      <w:r>
        <w:t>Flash all twelve known words; children read them with actions.</w:t>
      </w:r>
    </w:p>
    <w:p>
      <w:pPr>
        <w:pStyle w:val="ListNumber"/>
      </w:pPr>
      <w:r>
        <w:t>Play a quick, joyful sight-word game.</w:t>
      </w:r>
    </w:p>
    <w:p>
      <w:pPr>
        <w:pStyle w:val="ListNumber"/>
      </w:pPr>
      <w:r>
        <w:t>Signal: “Three LAST special words, then we celebrate!”</w:t>
      </w:r>
    </w:p>
    <w:p>
      <w:pPr>
        <w:spacing w:before="160" w:after="40"/>
      </w:pPr>
      <w:r>
        <w:rPr>
          <w:b/>
          <w:color w:val="1E885E"/>
          <w:sz w:val="26"/>
        </w:rPr>
        <w:t>2.  New Content  (10–15 min)</w:t>
      </w:r>
    </w:p>
    <w:p>
      <w:pPr>
        <w:pStyle w:val="ListNumber"/>
      </w:pPr>
      <w:r>
        <w:t>Re-show the twelve known words; children read them together.</w:t>
      </w:r>
    </w:p>
    <w:p>
      <w:pPr>
        <w:pStyle w:val="ListNumber"/>
      </w:pPr>
      <w:r>
        <w:t xml:space="preserve">Show </w:t>
      </w:r>
      <w:r>
        <w:rPr>
          <w:b/>
        </w:rPr>
        <w:t>see</w:t>
      </w:r>
      <w:r>
        <w:t>. “This word is *see*.” Point to your eyes, then an object: “I *see* the book.”</w:t>
      </w:r>
    </w:p>
    <w:p>
      <w:pPr>
        <w:pStyle w:val="ListNumber"/>
      </w:pPr>
      <w:r>
        <w:t xml:space="preserve">Show </w:t>
      </w:r>
      <w:r>
        <w:rPr>
          <w:b/>
        </w:rPr>
        <w:t>can</w:t>
      </w:r>
      <w:r>
        <w:t>. “This word is *can*. It shows we are able: *I can jump!*” Jump together.</w:t>
      </w:r>
    </w:p>
    <w:p>
      <w:pPr>
        <w:pStyle w:val="ListNumber"/>
      </w:pPr>
      <w:r>
        <w:t xml:space="preserve">Show </w:t>
      </w:r>
      <w:r>
        <w:rPr>
          <w:b/>
        </w:rPr>
        <w:t>go</w:t>
      </w:r>
      <w:r>
        <w:t>. “This word is *go*. It means to move.” Take a few steps: “We *go* to the door.”</w:t>
      </w:r>
    </w:p>
    <w:p>
      <w:pPr>
        <w:pStyle w:val="ListNumber"/>
      </w:pPr>
      <w:r>
        <w:t>Repeat each new word several times with its action.</w:t>
      </w:r>
    </w:p>
    <w:p>
      <w:pPr>
        <w:spacing w:before="160" w:after="40"/>
      </w:pPr>
      <w:r>
        <w:rPr>
          <w:b/>
          <w:color w:val="1E885E"/>
          <w:sz w:val="26"/>
        </w:rPr>
        <w:t>3.  Guided Practice  (15–20 min)</w:t>
      </w:r>
    </w:p>
    <w:p>
      <w:pPr>
        <w:pStyle w:val="ListNumber"/>
      </w:pPr>
      <w:r>
        <w:rPr>
          <w:b/>
        </w:rPr>
        <w:t>Comprehensive alphabet review:</w:t>
      </w:r>
      <w:r>
        <w:t xml:space="preserve"> quick pass through letter names and sounds; linger on any tricky ones.</w:t>
      </w:r>
    </w:p>
    <w:p>
      <w:pPr>
        <w:pStyle w:val="ListNumber"/>
      </w:pPr>
      <w:r>
        <w:rPr>
          <w:b/>
        </w:rPr>
        <w:t>Sight-word sentences:</w:t>
      </w:r>
      <w:r>
        <w:t xml:space="preserve"> read “I *can* *see* the cat.”, “We *go* to the school.”, “My dog is *in* the house.”</w:t>
      </w:r>
    </w:p>
    <w:p>
      <w:pPr>
        <w:pStyle w:val="ListNumber"/>
      </w:pPr>
      <w:r>
        <w:rPr>
          <w:b/>
        </w:rPr>
        <w:t>Games:</w:t>
      </w:r>
      <w:r>
        <w:t xml:space="preserve"> play sight-word bingo, then a memory-match game with word cards.</w:t>
      </w:r>
    </w:p>
    <w:p>
      <w:pPr>
        <w:spacing w:before="160" w:after="40"/>
      </w:pPr>
      <w:r>
        <w:rPr>
          <w:b/>
          <w:color w:val="1E885E"/>
          <w:sz w:val="26"/>
        </w:rPr>
        <w:t>4.  Independent Practice  (10–15 min)</w:t>
      </w:r>
    </w:p>
    <w:p>
      <w:pPr>
        <w:pStyle w:val="ListNumber"/>
      </w:pPr>
      <w:r>
        <w:rPr>
          <w:b/>
        </w:rPr>
        <w:t>Friendly recognition check:</w:t>
      </w:r>
      <w:r>
        <w:t xml:space="preserve"> one at a time, show each of the 15 flashcards; the child reads the word. Note gently which come quickly and which need more time.</w:t>
      </w:r>
    </w:p>
    <w:p>
      <w:pPr>
        <w:pStyle w:val="ListNumber"/>
      </w:pPr>
      <w:r>
        <w:rPr>
          <w:b/>
        </w:rPr>
        <w:t>Sentence reading check:</w:t>
      </w:r>
      <w:r>
        <w:t xml:space="preserve"> child reads a short sentence and matches it to the right picture.</w:t>
      </w:r>
    </w:p>
    <w:p>
      <w:pPr>
        <w:pStyle w:val="ListNumber"/>
      </w:pPr>
      <w:r>
        <w:rPr>
          <w:b/>
        </w:rPr>
        <w:t>Alphabet &amp; phonics check:</w:t>
      </w:r>
      <w:r>
        <w:t xml:space="preserve"> a quick look at letter recognition and a sound or two.</w:t>
      </w:r>
    </w:p>
    <w:p>
      <w:pPr>
        <w:spacing w:before="160" w:after="40"/>
      </w:pPr>
      <w:r>
        <w:rPr>
          <w:b/>
          <w:color w:val="1E885E"/>
          <w:sz w:val="26"/>
        </w:rPr>
        <w:t>5.  Wrap-up  (5 min)</w:t>
      </w:r>
    </w:p>
    <w:p>
      <w:pPr>
        <w:pStyle w:val="ListNumber"/>
      </w:pPr>
      <w:r>
        <w:t>Cheer through all fifteen words one last time as a class.</w:t>
      </w:r>
    </w:p>
    <w:p>
      <w:pPr>
        <w:pStyle w:val="ListNumber"/>
      </w:pPr>
      <w:r>
        <w:t>Celebrate the week loudly — clap, thumbs-up, “You are readers now, mashallah!”</w:t>
      </w:r>
    </w:p>
    <w:p>
      <w:pPr>
        <w:pStyle w:val="ListNumber"/>
      </w:pPr>
      <w:r>
        <w:t>Hand out certificates for completing Week 5.</w:t>
      </w:r>
    </w:p>
    <w:p>
      <w:pPr>
        <w:pStyle w:val="ListNumber"/>
      </w:pPr>
      <w:r>
        <w:t>Preview: “Next week we review everything together.”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🧩  Sight words + CVC = tiny sentences</w:t>
            </w:r>
          </w:p>
          <w:p>
            <w:pPr>
              <w:spacing w:after="40"/>
            </w:pPr>
            <w:r>
              <w:rPr>
                <w:sz w:val="21"/>
              </w:rPr>
              <w:t>The full week comes together in sentences mixing many sight words with CVC words:</w:t>
            </w:r>
          </w:p>
          <w:p>
            <w:pPr>
              <w:spacing w:after="40"/>
            </w:pPr>
            <w:r>
              <w:rPr>
                <w:sz w:val="21"/>
              </w:rPr>
              <w:t xml:space="preserve">  “I  can  see  the  cat.”            → I, can, see, the  +  CVC word cat.</w:t>
            </w:r>
          </w:p>
          <w:p>
            <w:pPr>
              <w:spacing w:after="40"/>
            </w:pPr>
            <w:r>
              <w:rPr>
                <w:sz w:val="21"/>
              </w:rPr>
              <w:t xml:space="preserve">  “We  go  to  the  sun.”              → we, go, to, the  +  CVC word sun.</w:t>
            </w:r>
          </w:p>
          <w:p>
            <w:pPr>
              <w:spacing w:after="40"/>
            </w:pPr>
            <w:r>
              <w:rPr>
                <w:sz w:val="21"/>
              </w:rPr>
              <w:t xml:space="preserve">  “My  dog  is  in  the  box.”        → my, is, in, the  +  CVC words dog, box.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Differentiation</w:t>
      </w:r>
    </w:p>
    <w:p>
      <w:r>
        <w:rPr>
          <w:b/>
          <w:i w:val="0"/>
        </w:rPr>
        <w:t>Support:</w:t>
      </w:r>
    </w:p>
    <w:p>
      <w:pPr>
        <w:pStyle w:val="ListBullet"/>
      </w:pPr>
      <w:r>
        <w:t>Focus the check on the most useful words (I, a, the, is, and).</w:t>
      </w:r>
    </w:p>
    <w:p>
      <w:pPr>
        <w:pStyle w:val="ListBullet"/>
      </w:pPr>
      <w:r>
        <w:t>Keep picture cues available and let children read along if a solo read feels hard.</w:t>
      </w:r>
    </w:p>
    <w:p>
      <w:r>
        <w:rPr>
          <w:b/>
          <w:i w:val="0"/>
        </w:rPr>
        <w:t>Extension:</w:t>
      </w:r>
    </w:p>
    <w:p>
      <w:pPr>
        <w:pStyle w:val="ListBullet"/>
      </w:pPr>
      <w:r>
        <w:t>Invite confident children to read a short string of sentences aloud, or build their own.</w:t>
      </w:r>
    </w:p>
    <w:p>
      <w:pPr>
        <w:spacing w:before="240" w:after="80"/>
      </w:pPr>
      <w:r>
        <w:rPr>
          <w:b/>
          <w:color w:val="0F6E63"/>
          <w:sz w:val="32"/>
        </w:rPr>
        <w:t>Assessment</w:t>
      </w:r>
    </w:p>
    <w:p>
      <w:pPr>
        <w:pStyle w:val="ListBullet"/>
      </w:pPr>
      <w:r>
        <w:t>Record which of the 15 words each child recognises.</w:t>
      </w:r>
    </w:p>
    <w:p>
      <w:pPr>
        <w:pStyle w:val="ListBullet"/>
      </w:pPr>
      <w:r>
        <w:t>Note who can read a sight word inside a simple sentence.</w:t>
      </w:r>
    </w:p>
    <w:p>
      <w:pPr>
        <w:pStyle w:val="ListBullet"/>
      </w:pPr>
      <w:r>
        <w:t>Jot down which words to review again next week — this guides your planning.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💡  Digital tools &amp; AI tutor</w:t>
            </w:r>
          </w:p>
          <w:p>
            <w:pPr>
              <w:spacing w:after="40"/>
            </w:pPr>
            <w:r>
              <w:rPr>
                <w:sz w:val="21"/>
              </w:rPr>
              <w:t>Ask the AI tutor: “Can you play sight-word bingo with our 15 words?”</w:t>
            </w:r>
          </w:p>
          <w:p>
            <w:pPr>
              <w:spacing w:after="40"/>
            </w:pPr>
            <w:r>
              <w:rPr>
                <w:sz w:val="21"/>
              </w:rPr>
              <w:t>Let the tutor read a child's sentence back and cheer — a lovely celebration moment.</w:t>
            </w:r>
          </w:p>
          <w:p>
            <w:pPr>
              <w:spacing w:after="40"/>
            </w:pPr>
            <w:r>
              <w:rPr>
                <w:sz w:val="21"/>
              </w:rPr>
              <w:t>Use a digital certificate template if paper ones aren't handy.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Teacher Notes</w:t>
      </w:r>
    </w:p>
    <w:p>
      <w:pPr>
        <w:pStyle w:val="ListBullet"/>
      </w:pPr>
      <w:r>
        <w:t>Use one steady colour per sight word all week — the colour becomes a memory hook.</w:t>
      </w:r>
    </w:p>
    <w:p>
      <w:pPr>
        <w:pStyle w:val="ListBullet"/>
      </w:pPr>
      <w:r>
        <w:t>Show each word in isolation AND inside a phrase, so children meet it the way they will really read it.</w:t>
      </w:r>
    </w:p>
    <w:p>
      <w:pPr>
        <w:pStyle w:val="ListBullet"/>
      </w:pPr>
      <w:r>
        <w:t>Keep the pace slow and the mood light. Sight words are learned through many happy repetitions.</w:t>
      </w:r>
    </w:p>
    <w:p>
      <w:pPr>
        <w:pStyle w:val="ListBullet"/>
      </w:pPr>
      <w:r>
        <w:t>Celebrate small wins out loud — a thumbs-up, a cheer, a sticker. Confidence is the goal.</w:t>
      </w:r>
    </w:p>
    <w:p>
      <w:pPr>
        <w:pStyle w:val="ListBullet"/>
      </w:pPr>
      <w:r>
        <w:t>Point under each word as you read, left to right, to build one-to-one word tracking.</w:t>
      </w:r>
    </w:p>
    <w:p>
      <w:pPr>
        <w:pStyle w:val="ListBullet"/>
      </w:pPr>
      <w:r>
        <w:t>Keep the check informal and warm — it is a game, never a test.</w:t>
      </w:r>
    </w:p>
    <w:p>
      <w:pPr>
        <w:pStyle w:val="ListBullet"/>
      </w:pPr>
      <w:r>
        <w:t>Celebrate ALL progress, however small. Sight-word mastery grows gradually over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