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6003" w14:textId="13E627DB" w:rsidR="00982092" w:rsidRPr="000358A3" w:rsidRDefault="00EA2568" w:rsidP="00EA2568">
      <w:pPr>
        <w:ind w:left="1440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982092" w:rsidRPr="000358A3">
        <w:rPr>
          <w:b/>
          <w:bCs/>
          <w:sz w:val="36"/>
          <w:szCs w:val="36"/>
        </w:rPr>
        <w:t xml:space="preserve">Crowdfunding Data </w:t>
      </w:r>
      <w:r w:rsidR="00DE437E" w:rsidRPr="000358A3">
        <w:rPr>
          <w:b/>
          <w:bCs/>
          <w:sz w:val="36"/>
          <w:szCs w:val="36"/>
        </w:rPr>
        <w:t>Analysis</w:t>
      </w:r>
      <w:r w:rsidR="00653849" w:rsidRPr="000358A3">
        <w:rPr>
          <w:b/>
          <w:bCs/>
          <w:sz w:val="36"/>
          <w:szCs w:val="36"/>
        </w:rPr>
        <w:t xml:space="preserve"> Report </w:t>
      </w:r>
    </w:p>
    <w:p w14:paraId="54761B64" w14:textId="0D1FA49A" w:rsidR="00982092" w:rsidRPr="00960234" w:rsidRDefault="00982092" w:rsidP="0096023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978F20A" w14:textId="77777777" w:rsidR="001354DB" w:rsidRDefault="00982092" w:rsidP="0098209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Given the provided data three conclusions we can make about crowdfunding campaigns are: </w:t>
      </w:r>
    </w:p>
    <w:p w14:paraId="1B0B04C8" w14:textId="1543948D" w:rsidR="001354DB" w:rsidRDefault="001354DB" w:rsidP="00982092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1</w:t>
      </w:r>
      <w:r w:rsidR="00653849">
        <w:rPr>
          <w:rFonts w:ascii="Roboto" w:hAnsi="Roboto"/>
          <w:color w:val="2B2B2B"/>
          <w:sz w:val="30"/>
          <w:szCs w:val="30"/>
        </w:rPr>
        <w:t xml:space="preserve">) </w:t>
      </w:r>
      <w:r>
        <w:rPr>
          <w:rFonts w:ascii="Roboto" w:hAnsi="Roboto"/>
          <w:color w:val="2B2B2B"/>
          <w:sz w:val="30"/>
          <w:szCs w:val="30"/>
        </w:rPr>
        <w:t>C</w:t>
      </w:r>
      <w:r w:rsidR="00653849">
        <w:rPr>
          <w:rFonts w:ascii="Roboto" w:hAnsi="Roboto"/>
          <w:color w:val="2B2B2B"/>
          <w:sz w:val="30"/>
          <w:szCs w:val="30"/>
        </w:rPr>
        <w:t>rowdfunding campaign</w:t>
      </w:r>
      <w:r>
        <w:rPr>
          <w:rFonts w:ascii="Roboto" w:hAnsi="Roboto"/>
          <w:color w:val="2B2B2B"/>
          <w:sz w:val="30"/>
          <w:szCs w:val="30"/>
        </w:rPr>
        <w:t>s</w:t>
      </w:r>
      <w:r w:rsidR="00653849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have high variability</w:t>
      </w:r>
      <w:r w:rsidR="00653849">
        <w:rPr>
          <w:rFonts w:ascii="Roboto" w:hAnsi="Roboto"/>
          <w:color w:val="2B2B2B"/>
          <w:sz w:val="30"/>
          <w:szCs w:val="30"/>
        </w:rPr>
        <w:t xml:space="preserve">. </w:t>
      </w:r>
      <w:r w:rsidR="00EA2568">
        <w:rPr>
          <w:rFonts w:ascii="Roboto" w:hAnsi="Roboto"/>
          <w:color w:val="2B2B2B"/>
          <w:sz w:val="30"/>
          <w:szCs w:val="30"/>
        </w:rPr>
        <w:t>The rates of success are less consistent, making it harder to predict successful outcomes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1563BD8A" w14:textId="4937D630" w:rsidR="00223D0F" w:rsidRDefault="001354DB" w:rsidP="00223D0F">
      <w:pPr>
        <w:pStyle w:val="NormalWeb"/>
        <w:spacing w:before="150" w:beforeAutospacing="0" w:after="0" w:afterAutospacing="0" w:line="360" w:lineRule="atLeast"/>
        <w:ind w:left="720" w:firstLine="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2) Having a higher backer count does not automatically equal </w:t>
      </w:r>
      <w:r w:rsidR="00223D0F">
        <w:rPr>
          <w:rFonts w:ascii="Roboto" w:hAnsi="Roboto"/>
          <w:color w:val="2B2B2B"/>
          <w:sz w:val="30"/>
          <w:szCs w:val="30"/>
        </w:rPr>
        <w:t>a higher rate of success.</w:t>
      </w:r>
    </w:p>
    <w:p w14:paraId="7F70452E" w14:textId="5F818BED" w:rsidR="00223D0F" w:rsidRDefault="00223D0F" w:rsidP="00223D0F">
      <w:pPr>
        <w:pStyle w:val="NormalWeb"/>
        <w:spacing w:before="150" w:beforeAutospacing="0" w:after="0" w:afterAutospacing="0" w:line="360" w:lineRule="atLeast"/>
        <w:ind w:left="720" w:firstLine="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3) Crowdfunding campaign</w:t>
      </w:r>
      <w:r w:rsidR="000358A3">
        <w:rPr>
          <w:rFonts w:ascii="Roboto" w:hAnsi="Roboto"/>
          <w:color w:val="2B2B2B"/>
          <w:sz w:val="30"/>
          <w:szCs w:val="30"/>
        </w:rPr>
        <w:t xml:space="preserve">s </w:t>
      </w:r>
      <w:r w:rsidR="00EA2568">
        <w:rPr>
          <w:rFonts w:ascii="Roboto" w:hAnsi="Roboto"/>
          <w:color w:val="2B2B2B"/>
          <w:sz w:val="30"/>
          <w:szCs w:val="30"/>
        </w:rPr>
        <w:t>seem to have more success during certain months/seasons of the year.</w:t>
      </w:r>
    </w:p>
    <w:p w14:paraId="17BA1535" w14:textId="77777777" w:rsidR="00EA2568" w:rsidRDefault="00EA2568" w:rsidP="00EA256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Categories in film &amp; video, music, and theatre had the most successful outcomes and backer counts. </w:t>
      </w:r>
    </w:p>
    <w:p w14:paraId="58CC5D25" w14:textId="77777777" w:rsidR="00EA2568" w:rsidRDefault="00EA2568" w:rsidP="00EA256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 Sub-Category of plays had the most overall outcomes, with slightly more successes than failures. </w:t>
      </w:r>
    </w:p>
    <w:p w14:paraId="04725B5B" w14:textId="0EC3B95A" w:rsidR="00EA2568" w:rsidRDefault="00815FA2" w:rsidP="00EA2568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From the years of 2010-2020</w:t>
      </w:r>
      <w:r w:rsidR="00D93895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the</w:t>
      </w:r>
      <w:r w:rsidR="00D93895">
        <w:rPr>
          <w:rFonts w:ascii="Roboto" w:hAnsi="Roboto"/>
          <w:color w:val="2B2B2B"/>
          <w:sz w:val="30"/>
          <w:szCs w:val="30"/>
        </w:rPr>
        <w:t xml:space="preserve"> months of June and July had the most overall successes for campaigns</w:t>
      </w:r>
      <w:r w:rsidR="00EA2568">
        <w:rPr>
          <w:rFonts w:ascii="Roboto" w:hAnsi="Roboto"/>
          <w:color w:val="2B2B2B"/>
          <w:sz w:val="30"/>
          <w:szCs w:val="30"/>
        </w:rPr>
        <w:t xml:space="preserve">.  </w:t>
      </w:r>
    </w:p>
    <w:p w14:paraId="6A71A664" w14:textId="77777777" w:rsidR="00EA2568" w:rsidRPr="00EA2568" w:rsidRDefault="00EA2568" w:rsidP="00EA2568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  <w:sz w:val="30"/>
          <w:szCs w:val="30"/>
        </w:rPr>
      </w:pPr>
    </w:p>
    <w:p w14:paraId="57139812" w14:textId="0BF69CDF" w:rsidR="008B741C" w:rsidRDefault="008B741C" w:rsidP="000C18C1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limitations of this data set may </w:t>
      </w:r>
      <w:r w:rsidR="006C1807">
        <w:rPr>
          <w:rFonts w:ascii="Roboto" w:hAnsi="Roboto"/>
          <w:color w:val="2B2B2B"/>
          <w:sz w:val="30"/>
          <w:szCs w:val="30"/>
        </w:rPr>
        <w:t>be</w:t>
      </w:r>
      <w:r>
        <w:rPr>
          <w:rFonts w:ascii="Roboto" w:hAnsi="Roboto"/>
          <w:color w:val="2B2B2B"/>
          <w:sz w:val="30"/>
          <w:szCs w:val="30"/>
        </w:rPr>
        <w:t xml:space="preserve"> the</w:t>
      </w:r>
      <w:r w:rsidR="00A92669">
        <w:rPr>
          <w:rFonts w:ascii="Roboto" w:hAnsi="Roboto"/>
          <w:color w:val="2B2B2B"/>
          <w:sz w:val="30"/>
          <w:szCs w:val="30"/>
        </w:rPr>
        <w:t xml:space="preserve"> backer</w:t>
      </w:r>
      <w:r>
        <w:rPr>
          <w:rFonts w:ascii="Roboto" w:hAnsi="Roboto"/>
          <w:color w:val="2B2B2B"/>
          <w:sz w:val="30"/>
          <w:szCs w:val="30"/>
        </w:rPr>
        <w:t xml:space="preserve"> demographic</w:t>
      </w:r>
      <w:r w:rsidR="000C18C1">
        <w:rPr>
          <w:rFonts w:ascii="Roboto" w:hAnsi="Roboto"/>
          <w:color w:val="2B2B2B"/>
          <w:sz w:val="30"/>
          <w:szCs w:val="30"/>
        </w:rPr>
        <w:t xml:space="preserve"> </w:t>
      </w:r>
      <w:r>
        <w:rPr>
          <w:rFonts w:ascii="Roboto" w:hAnsi="Roboto"/>
          <w:color w:val="2B2B2B"/>
          <w:sz w:val="30"/>
          <w:szCs w:val="30"/>
        </w:rPr>
        <w:t>(country</w:t>
      </w:r>
      <w:r w:rsidR="006C1807">
        <w:rPr>
          <w:rFonts w:ascii="Roboto" w:hAnsi="Roboto"/>
          <w:color w:val="2B2B2B"/>
          <w:sz w:val="30"/>
          <w:szCs w:val="30"/>
        </w:rPr>
        <w:t>, age group, race, special population</w:t>
      </w:r>
      <w:r>
        <w:rPr>
          <w:rFonts w:ascii="Roboto" w:hAnsi="Roboto"/>
          <w:color w:val="2B2B2B"/>
          <w:sz w:val="30"/>
          <w:szCs w:val="30"/>
        </w:rPr>
        <w:t xml:space="preserve">), crowdfunding </w:t>
      </w:r>
      <w:r w:rsidR="000C18C1">
        <w:rPr>
          <w:rFonts w:ascii="Roboto" w:hAnsi="Roboto"/>
          <w:color w:val="2B2B2B"/>
          <w:sz w:val="30"/>
          <w:szCs w:val="30"/>
        </w:rPr>
        <w:t xml:space="preserve">platform, </w:t>
      </w:r>
      <w:r>
        <w:rPr>
          <w:rFonts w:ascii="Roboto" w:hAnsi="Roboto"/>
          <w:color w:val="2B2B2B"/>
          <w:sz w:val="30"/>
          <w:szCs w:val="30"/>
        </w:rPr>
        <w:t>method of collection</w:t>
      </w:r>
      <w:r w:rsidR="000C18C1">
        <w:rPr>
          <w:rFonts w:ascii="Roboto" w:hAnsi="Roboto"/>
          <w:color w:val="2B2B2B"/>
          <w:sz w:val="30"/>
          <w:szCs w:val="30"/>
        </w:rPr>
        <w:t xml:space="preserve"> for the data</w:t>
      </w:r>
      <w:r w:rsidR="00DF2FD6">
        <w:rPr>
          <w:rFonts w:ascii="Roboto" w:hAnsi="Roboto"/>
          <w:color w:val="2B2B2B"/>
          <w:sz w:val="30"/>
          <w:szCs w:val="30"/>
        </w:rPr>
        <w:t xml:space="preserve"> sample</w:t>
      </w:r>
      <w:r>
        <w:rPr>
          <w:rFonts w:ascii="Roboto" w:hAnsi="Roboto"/>
          <w:color w:val="2B2B2B"/>
          <w:sz w:val="30"/>
          <w:szCs w:val="30"/>
        </w:rPr>
        <w:t>, category selection</w:t>
      </w:r>
      <w:r w:rsidR="00DE437E">
        <w:rPr>
          <w:rFonts w:ascii="Roboto" w:hAnsi="Roboto"/>
          <w:color w:val="2B2B2B"/>
          <w:sz w:val="30"/>
          <w:szCs w:val="30"/>
        </w:rPr>
        <w:t xml:space="preserve"> for the </w:t>
      </w:r>
      <w:r w:rsidR="00DF2FD6">
        <w:rPr>
          <w:rFonts w:ascii="Roboto" w:hAnsi="Roboto"/>
          <w:color w:val="2B2B2B"/>
          <w:sz w:val="30"/>
          <w:szCs w:val="30"/>
        </w:rPr>
        <w:t xml:space="preserve">data </w:t>
      </w:r>
      <w:r w:rsidR="00DE437E">
        <w:rPr>
          <w:rFonts w:ascii="Roboto" w:hAnsi="Roboto"/>
          <w:color w:val="2B2B2B"/>
          <w:sz w:val="30"/>
          <w:szCs w:val="30"/>
        </w:rPr>
        <w:t>sample</w:t>
      </w:r>
      <w:r>
        <w:rPr>
          <w:rFonts w:ascii="Roboto" w:hAnsi="Roboto"/>
          <w:color w:val="2B2B2B"/>
          <w:sz w:val="30"/>
          <w:szCs w:val="30"/>
        </w:rPr>
        <w:t xml:space="preserve">, method of crowdfunding (non-financial return </w:t>
      </w:r>
      <w:r w:rsidR="00DF2FD6">
        <w:rPr>
          <w:rFonts w:ascii="Roboto" w:hAnsi="Roboto"/>
          <w:color w:val="2B2B2B"/>
          <w:sz w:val="30"/>
          <w:szCs w:val="30"/>
        </w:rPr>
        <w:t>Vs.</w:t>
      </w:r>
      <w:r>
        <w:rPr>
          <w:rFonts w:ascii="Roboto" w:hAnsi="Roboto"/>
          <w:color w:val="2B2B2B"/>
          <w:sz w:val="30"/>
          <w:szCs w:val="30"/>
        </w:rPr>
        <w:t xml:space="preserve"> Crowd investing)</w:t>
      </w:r>
      <w:r w:rsidR="006C1807">
        <w:rPr>
          <w:rFonts w:ascii="Roboto" w:hAnsi="Roboto"/>
          <w:color w:val="2B2B2B"/>
          <w:sz w:val="30"/>
          <w:szCs w:val="30"/>
        </w:rPr>
        <w:t xml:space="preserve">, </w:t>
      </w:r>
      <w:r w:rsidR="00A92669">
        <w:rPr>
          <w:rFonts w:ascii="Roboto" w:hAnsi="Roboto"/>
          <w:color w:val="2B2B2B"/>
          <w:sz w:val="30"/>
          <w:szCs w:val="30"/>
        </w:rPr>
        <w:t xml:space="preserve">type of </w:t>
      </w:r>
      <w:r w:rsidR="006C1807">
        <w:rPr>
          <w:rFonts w:ascii="Roboto" w:hAnsi="Roboto"/>
          <w:color w:val="2B2B2B"/>
          <w:sz w:val="30"/>
          <w:szCs w:val="30"/>
        </w:rPr>
        <w:t>organization</w:t>
      </w:r>
      <w:r w:rsidR="00A92669">
        <w:rPr>
          <w:rFonts w:ascii="Roboto" w:hAnsi="Roboto"/>
          <w:color w:val="2B2B2B"/>
          <w:sz w:val="30"/>
          <w:szCs w:val="30"/>
        </w:rPr>
        <w:t xml:space="preserve"> (scope, reason for funding, etc.)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2B62280D" w14:textId="7113E440" w:rsidR="00C272A1" w:rsidRDefault="000C18C1" w:rsidP="00960234">
      <w:pPr>
        <w:pStyle w:val="NormalWeb"/>
        <w:numPr>
          <w:ilvl w:val="0"/>
          <w:numId w:val="2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Some possible tables</w:t>
      </w:r>
      <w:r w:rsidR="00B55032">
        <w:rPr>
          <w:rFonts w:ascii="Roboto" w:hAnsi="Roboto"/>
          <w:color w:val="2B2B2B"/>
          <w:sz w:val="30"/>
          <w:szCs w:val="30"/>
        </w:rPr>
        <w:t xml:space="preserve"> and/</w:t>
      </w:r>
      <w:r>
        <w:rPr>
          <w:rFonts w:ascii="Roboto" w:hAnsi="Roboto"/>
          <w:color w:val="2B2B2B"/>
          <w:sz w:val="30"/>
          <w:szCs w:val="30"/>
        </w:rPr>
        <w:t xml:space="preserve">or graphs that could be created </w:t>
      </w:r>
      <w:r w:rsidR="00453019">
        <w:rPr>
          <w:rFonts w:ascii="Roboto" w:hAnsi="Roboto"/>
          <w:color w:val="2B2B2B"/>
          <w:sz w:val="30"/>
          <w:szCs w:val="30"/>
        </w:rPr>
        <w:t>and the value they provide are</w:t>
      </w:r>
      <w:r w:rsidR="00B55032">
        <w:rPr>
          <w:rFonts w:ascii="Roboto" w:hAnsi="Roboto"/>
          <w:color w:val="2B2B2B"/>
          <w:sz w:val="30"/>
          <w:szCs w:val="30"/>
        </w:rPr>
        <w:t>:</w:t>
      </w:r>
      <w:r w:rsidR="007F5E58">
        <w:rPr>
          <w:rFonts w:ascii="Roboto" w:hAnsi="Roboto"/>
          <w:color w:val="2B2B2B"/>
          <w:sz w:val="30"/>
          <w:szCs w:val="30"/>
        </w:rPr>
        <w:t xml:space="preserve"> </w:t>
      </w:r>
    </w:p>
    <w:p w14:paraId="5EDD67D6" w14:textId="77777777" w:rsidR="00453019" w:rsidRDefault="00453019" w:rsidP="00453019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62A98ED" w14:textId="615DF63D" w:rsidR="00C272A1" w:rsidRDefault="00DE437E" w:rsidP="00C272A1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graph showing</w:t>
      </w:r>
      <w:r w:rsidR="00453019">
        <w:rPr>
          <w:rFonts w:ascii="Roboto" w:hAnsi="Roboto"/>
          <w:color w:val="2B2B2B"/>
          <w:sz w:val="30"/>
          <w:szCs w:val="30"/>
        </w:rPr>
        <w:t xml:space="preserve"> the</w:t>
      </w:r>
      <w:r>
        <w:rPr>
          <w:rFonts w:ascii="Roboto" w:hAnsi="Roboto"/>
          <w:color w:val="2B2B2B"/>
          <w:sz w:val="30"/>
          <w:szCs w:val="30"/>
        </w:rPr>
        <w:t xml:space="preserve"> outcomes </w:t>
      </w:r>
      <w:r w:rsidR="00453019">
        <w:rPr>
          <w:rFonts w:ascii="Roboto" w:hAnsi="Roboto"/>
          <w:color w:val="2B2B2B"/>
          <w:sz w:val="30"/>
          <w:szCs w:val="30"/>
        </w:rPr>
        <w:t xml:space="preserve">of campaigns in the </w:t>
      </w:r>
      <w:r w:rsidR="009D40B6">
        <w:rPr>
          <w:rFonts w:ascii="Roboto" w:hAnsi="Roboto"/>
          <w:color w:val="2B2B2B"/>
          <w:sz w:val="30"/>
          <w:szCs w:val="30"/>
        </w:rPr>
        <w:t xml:space="preserve">staff pick and outcomes </w:t>
      </w:r>
      <w:r w:rsidR="00453019">
        <w:rPr>
          <w:rFonts w:ascii="Roboto" w:hAnsi="Roboto"/>
          <w:color w:val="2B2B2B"/>
          <w:sz w:val="30"/>
          <w:szCs w:val="30"/>
        </w:rPr>
        <w:t xml:space="preserve">of campaigns in the </w:t>
      </w:r>
      <w:r w:rsidR="009D40B6">
        <w:rPr>
          <w:rFonts w:ascii="Roboto" w:hAnsi="Roboto"/>
          <w:color w:val="2B2B2B"/>
          <w:sz w:val="30"/>
          <w:szCs w:val="30"/>
        </w:rPr>
        <w:lastRenderedPageBreak/>
        <w:t>spotlight.</w:t>
      </w:r>
      <w:r w:rsidR="00F56059">
        <w:rPr>
          <w:rFonts w:ascii="Roboto" w:hAnsi="Roboto"/>
          <w:color w:val="2B2B2B"/>
          <w:sz w:val="30"/>
          <w:szCs w:val="30"/>
        </w:rPr>
        <w:t xml:space="preserve"> It can be determined that the overall success of a campaign is not determined by whether a campaign </w:t>
      </w:r>
      <w:r w:rsidR="00241D4B">
        <w:rPr>
          <w:rFonts w:ascii="Roboto" w:hAnsi="Roboto"/>
          <w:color w:val="2B2B2B"/>
          <w:sz w:val="30"/>
          <w:szCs w:val="30"/>
        </w:rPr>
        <w:t>has a</w:t>
      </w:r>
      <w:r w:rsidR="00F56059">
        <w:rPr>
          <w:rFonts w:ascii="Roboto" w:hAnsi="Roboto"/>
          <w:color w:val="2B2B2B"/>
          <w:sz w:val="30"/>
          <w:szCs w:val="30"/>
        </w:rPr>
        <w:t xml:space="preserve"> spotlight </w:t>
      </w:r>
      <w:r w:rsidR="00241D4B">
        <w:rPr>
          <w:rFonts w:ascii="Roboto" w:hAnsi="Roboto"/>
          <w:color w:val="2B2B2B"/>
          <w:sz w:val="30"/>
          <w:szCs w:val="30"/>
        </w:rPr>
        <w:t xml:space="preserve">page </w:t>
      </w:r>
      <w:r w:rsidR="00F56059">
        <w:rPr>
          <w:rFonts w:ascii="Roboto" w:hAnsi="Roboto"/>
          <w:color w:val="2B2B2B"/>
          <w:sz w:val="30"/>
          <w:szCs w:val="30"/>
        </w:rPr>
        <w:t xml:space="preserve">or is a staff-pick. </w:t>
      </w:r>
    </w:p>
    <w:p w14:paraId="7D01718D" w14:textId="77777777" w:rsidR="001354DB" w:rsidRDefault="001354DB" w:rsidP="001354DB">
      <w:pPr>
        <w:pStyle w:val="NormalWeb"/>
        <w:spacing w:before="0" w:beforeAutospacing="0" w:after="0" w:afterAutospacing="0" w:line="360" w:lineRule="atLeast"/>
        <w:ind w:left="2160"/>
        <w:rPr>
          <w:rFonts w:ascii="Roboto" w:hAnsi="Roboto"/>
          <w:color w:val="2B2B2B"/>
          <w:sz w:val="30"/>
          <w:szCs w:val="30"/>
        </w:rPr>
      </w:pPr>
    </w:p>
    <w:p w14:paraId="4ACB6353" w14:textId="5671A6B2" w:rsidR="0047786C" w:rsidRDefault="00C06803" w:rsidP="00815FA2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graph </w:t>
      </w:r>
      <w:r w:rsidR="00B258EC">
        <w:rPr>
          <w:rFonts w:ascii="Roboto" w:hAnsi="Roboto"/>
          <w:color w:val="2B2B2B"/>
          <w:sz w:val="30"/>
          <w:szCs w:val="30"/>
        </w:rPr>
        <w:t xml:space="preserve">comparing the backer count with the </w:t>
      </w:r>
      <w:r w:rsidR="00653849">
        <w:rPr>
          <w:rFonts w:ascii="Roboto" w:hAnsi="Roboto"/>
          <w:color w:val="2B2B2B"/>
          <w:sz w:val="30"/>
          <w:szCs w:val="30"/>
        </w:rPr>
        <w:t>outcome</w:t>
      </w:r>
      <w:r w:rsidR="00B258EC">
        <w:rPr>
          <w:rFonts w:ascii="Roboto" w:hAnsi="Roboto"/>
          <w:color w:val="2B2B2B"/>
          <w:sz w:val="30"/>
          <w:szCs w:val="30"/>
        </w:rPr>
        <w:t>.</w:t>
      </w:r>
      <w:r w:rsidR="00653849">
        <w:rPr>
          <w:rFonts w:ascii="Roboto" w:hAnsi="Roboto"/>
          <w:color w:val="2B2B2B"/>
          <w:sz w:val="30"/>
          <w:szCs w:val="30"/>
        </w:rPr>
        <w:t xml:space="preserve"> It can be determined that having a high</w:t>
      </w:r>
      <w:r w:rsidR="001354DB">
        <w:rPr>
          <w:rFonts w:ascii="Roboto" w:hAnsi="Roboto"/>
          <w:color w:val="2B2B2B"/>
          <w:sz w:val="30"/>
          <w:szCs w:val="30"/>
        </w:rPr>
        <w:t>er</w:t>
      </w:r>
      <w:r w:rsidR="00653849">
        <w:rPr>
          <w:rFonts w:ascii="Roboto" w:hAnsi="Roboto"/>
          <w:color w:val="2B2B2B"/>
          <w:sz w:val="30"/>
          <w:szCs w:val="30"/>
        </w:rPr>
        <w:t xml:space="preserve"> backer count </w:t>
      </w:r>
      <w:r w:rsidR="001354DB">
        <w:rPr>
          <w:rFonts w:ascii="Roboto" w:hAnsi="Roboto"/>
          <w:color w:val="2B2B2B"/>
          <w:sz w:val="30"/>
          <w:szCs w:val="30"/>
        </w:rPr>
        <w:t xml:space="preserve">than another category </w:t>
      </w:r>
      <w:r w:rsidR="00653849">
        <w:rPr>
          <w:rFonts w:ascii="Roboto" w:hAnsi="Roboto"/>
          <w:color w:val="2B2B2B"/>
          <w:sz w:val="30"/>
          <w:szCs w:val="30"/>
        </w:rPr>
        <w:t xml:space="preserve">does not determine </w:t>
      </w:r>
      <w:r w:rsidR="001354DB">
        <w:rPr>
          <w:rFonts w:ascii="Roboto" w:hAnsi="Roboto"/>
          <w:color w:val="2B2B2B"/>
          <w:sz w:val="30"/>
          <w:szCs w:val="30"/>
        </w:rPr>
        <w:t xml:space="preserve">more </w:t>
      </w:r>
      <w:r w:rsidR="00653849">
        <w:rPr>
          <w:rFonts w:ascii="Roboto" w:hAnsi="Roboto"/>
          <w:color w:val="2B2B2B"/>
          <w:sz w:val="30"/>
          <w:szCs w:val="30"/>
        </w:rPr>
        <w:t xml:space="preserve">success. In the </w:t>
      </w:r>
      <w:r w:rsidR="00B55032">
        <w:rPr>
          <w:rFonts w:ascii="Roboto" w:hAnsi="Roboto"/>
          <w:color w:val="2B2B2B"/>
          <w:sz w:val="30"/>
          <w:szCs w:val="30"/>
        </w:rPr>
        <w:t xml:space="preserve">provided </w:t>
      </w:r>
      <w:r w:rsidR="00653849">
        <w:rPr>
          <w:rFonts w:ascii="Roboto" w:hAnsi="Roboto"/>
          <w:color w:val="2B2B2B"/>
          <w:sz w:val="30"/>
          <w:szCs w:val="30"/>
        </w:rPr>
        <w:t>data set, the music category has a sum of 92,</w:t>
      </w:r>
      <w:r w:rsidR="00B55032">
        <w:rPr>
          <w:rFonts w:ascii="Roboto" w:hAnsi="Roboto"/>
          <w:color w:val="2B2B2B"/>
          <w:sz w:val="30"/>
          <w:szCs w:val="30"/>
        </w:rPr>
        <w:t>820 backer counts with 99 successful campaigns, while the film &amp; video category has a sum of 71,325 back</w:t>
      </w:r>
      <w:r w:rsidR="00593775">
        <w:rPr>
          <w:rFonts w:ascii="Roboto" w:hAnsi="Roboto"/>
          <w:color w:val="2B2B2B"/>
          <w:sz w:val="30"/>
          <w:szCs w:val="30"/>
        </w:rPr>
        <w:t>er</w:t>
      </w:r>
      <w:r w:rsidR="00B55032">
        <w:rPr>
          <w:rFonts w:ascii="Roboto" w:hAnsi="Roboto"/>
          <w:color w:val="2B2B2B"/>
          <w:sz w:val="30"/>
          <w:szCs w:val="30"/>
        </w:rPr>
        <w:t xml:space="preserve"> counts and 102 successful campaigns.</w:t>
      </w:r>
      <w:r w:rsidR="00C272A1">
        <w:rPr>
          <w:rFonts w:ascii="Roboto" w:hAnsi="Roboto"/>
          <w:color w:val="2B2B2B"/>
          <w:sz w:val="30"/>
          <w:szCs w:val="30"/>
        </w:rPr>
        <w:t xml:space="preserve"> </w:t>
      </w:r>
    </w:p>
    <w:p w14:paraId="7B1CFD02" w14:textId="77777777" w:rsidR="00815FA2" w:rsidRPr="00815FA2" w:rsidRDefault="00815FA2" w:rsidP="00815FA2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4C4BE75" w14:textId="2AEDECC3" w:rsidR="0047786C" w:rsidRDefault="0047786C" w:rsidP="00C272A1">
      <w:pPr>
        <w:pStyle w:val="NormalWeb"/>
        <w:numPr>
          <w:ilvl w:val="1"/>
          <w:numId w:val="4"/>
        </w:numPr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 graph comparing the </w:t>
      </w:r>
      <w:r w:rsidR="00046F31">
        <w:rPr>
          <w:rFonts w:ascii="Roboto" w:hAnsi="Roboto"/>
          <w:color w:val="2B2B2B"/>
          <w:sz w:val="30"/>
          <w:szCs w:val="30"/>
        </w:rPr>
        <w:t>number</w:t>
      </w:r>
      <w:r>
        <w:rPr>
          <w:rFonts w:ascii="Roboto" w:hAnsi="Roboto"/>
          <w:color w:val="2B2B2B"/>
          <w:sz w:val="30"/>
          <w:szCs w:val="30"/>
        </w:rPr>
        <w:t xml:space="preserve"> of days</w:t>
      </w:r>
      <w:r w:rsidR="00EF25D9">
        <w:rPr>
          <w:rFonts w:ascii="Roboto" w:hAnsi="Roboto"/>
          <w:color w:val="2B2B2B"/>
          <w:sz w:val="30"/>
          <w:szCs w:val="30"/>
        </w:rPr>
        <w:t xml:space="preserve"> a</w:t>
      </w:r>
      <w:r>
        <w:rPr>
          <w:rFonts w:ascii="Roboto" w:hAnsi="Roboto"/>
          <w:color w:val="2B2B2B"/>
          <w:sz w:val="30"/>
          <w:szCs w:val="30"/>
        </w:rPr>
        <w:t xml:space="preserve"> campaign lasted with the </w:t>
      </w:r>
      <w:r w:rsidR="00966E0F">
        <w:rPr>
          <w:rFonts w:ascii="Roboto" w:hAnsi="Roboto"/>
          <w:color w:val="2B2B2B"/>
          <w:sz w:val="30"/>
          <w:szCs w:val="30"/>
        </w:rPr>
        <w:t>number</w:t>
      </w:r>
      <w:r>
        <w:rPr>
          <w:rFonts w:ascii="Roboto" w:hAnsi="Roboto"/>
          <w:color w:val="2B2B2B"/>
          <w:sz w:val="30"/>
          <w:szCs w:val="30"/>
        </w:rPr>
        <w:t xml:space="preserve"> of successful or failed campaigns to see if there is any correlation between time and success.</w:t>
      </w:r>
    </w:p>
    <w:p w14:paraId="591B2B1A" w14:textId="77777777" w:rsidR="00223D0F" w:rsidRPr="00960234" w:rsidRDefault="00223D0F" w:rsidP="00223D0F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488145" w14:textId="77777777" w:rsidR="007F5E58" w:rsidRDefault="007F5E58" w:rsidP="007F5E5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56CF6390" w14:textId="044E6FC9" w:rsidR="007F5E58" w:rsidRDefault="007F5E58" w:rsidP="007F5E5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00EF25D9">
        <w:rPr>
          <w:rFonts w:ascii="Roboto" w:hAnsi="Roboto"/>
          <w:color w:val="2B2B2B"/>
          <w:sz w:val="30"/>
          <w:szCs w:val="30"/>
        </w:rPr>
        <w:t xml:space="preserve">The median </w:t>
      </w:r>
      <w:r w:rsidR="00960234" w:rsidRPr="00EF25D9">
        <w:rPr>
          <w:rFonts w:ascii="Roboto" w:hAnsi="Roboto"/>
          <w:color w:val="2B2B2B"/>
          <w:sz w:val="30"/>
          <w:szCs w:val="30"/>
        </w:rPr>
        <w:t>would better summarize the data because there is a high variance present in both successful and unsuccessful campaigns.</w:t>
      </w:r>
      <w:r w:rsidR="00966E0F" w:rsidRPr="00EF25D9">
        <w:rPr>
          <w:rFonts w:ascii="Roboto" w:hAnsi="Roboto"/>
          <w:color w:val="2B2B2B"/>
          <w:sz w:val="30"/>
          <w:szCs w:val="30"/>
        </w:rPr>
        <w:t xml:space="preserve"> The distribution is skewed.</w:t>
      </w:r>
    </w:p>
    <w:p w14:paraId="2693F40F" w14:textId="77777777" w:rsidR="007F5E58" w:rsidRDefault="007F5E58" w:rsidP="007F5E5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524A3DC0" w14:textId="4549E3D5" w:rsidR="00653849" w:rsidRDefault="00653849" w:rsidP="0065384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 w:rsidRPr="00EF25D9">
        <w:rPr>
          <w:rFonts w:ascii="Roboto" w:hAnsi="Roboto"/>
          <w:color w:val="2B2B2B"/>
          <w:sz w:val="30"/>
          <w:szCs w:val="30"/>
        </w:rPr>
        <w:t>There is more variability with successful campaigns</w:t>
      </w:r>
      <w:r w:rsidR="001354DB" w:rsidRPr="00EF25D9">
        <w:rPr>
          <w:rFonts w:ascii="Roboto" w:hAnsi="Roboto"/>
          <w:color w:val="2B2B2B"/>
          <w:sz w:val="30"/>
          <w:szCs w:val="30"/>
        </w:rPr>
        <w:t xml:space="preserve">. This makes sense because </w:t>
      </w:r>
      <w:r w:rsidR="00EA2568" w:rsidRPr="00EF25D9">
        <w:rPr>
          <w:rFonts w:ascii="Roboto" w:hAnsi="Roboto"/>
          <w:color w:val="2B2B2B"/>
          <w:sz w:val="30"/>
          <w:szCs w:val="30"/>
        </w:rPr>
        <w:t xml:space="preserve">the values are less consistent </w:t>
      </w:r>
      <w:r w:rsidR="001354DB" w:rsidRPr="00EF25D9">
        <w:rPr>
          <w:rFonts w:ascii="Roboto" w:hAnsi="Roboto"/>
          <w:color w:val="2B2B2B"/>
          <w:sz w:val="30"/>
          <w:szCs w:val="30"/>
        </w:rPr>
        <w:t>and biased based on the category</w:t>
      </w:r>
      <w:r w:rsidR="00453019" w:rsidRPr="00EF25D9">
        <w:rPr>
          <w:rFonts w:ascii="Roboto" w:hAnsi="Roboto"/>
          <w:color w:val="2B2B2B"/>
          <w:sz w:val="30"/>
          <w:szCs w:val="30"/>
        </w:rPr>
        <w:t xml:space="preserve"> and</w:t>
      </w:r>
      <w:r w:rsidR="00593775" w:rsidRPr="00EF25D9">
        <w:rPr>
          <w:rFonts w:ascii="Roboto" w:hAnsi="Roboto"/>
          <w:color w:val="2B2B2B"/>
          <w:sz w:val="30"/>
          <w:szCs w:val="30"/>
        </w:rPr>
        <w:t>/or</w:t>
      </w:r>
      <w:r w:rsidR="00453019" w:rsidRPr="00EF25D9">
        <w:rPr>
          <w:rFonts w:ascii="Roboto" w:hAnsi="Roboto"/>
          <w:color w:val="2B2B2B"/>
          <w:sz w:val="30"/>
          <w:szCs w:val="30"/>
        </w:rPr>
        <w:t xml:space="preserve"> other factors</w:t>
      </w:r>
      <w:r w:rsidR="001354DB" w:rsidRPr="00EF25D9">
        <w:rPr>
          <w:rFonts w:ascii="Roboto" w:hAnsi="Roboto"/>
          <w:color w:val="2B2B2B"/>
          <w:sz w:val="30"/>
          <w:szCs w:val="30"/>
        </w:rPr>
        <w:t>.</w:t>
      </w:r>
    </w:p>
    <w:p w14:paraId="46230A61" w14:textId="77777777" w:rsidR="00653849" w:rsidRDefault="00653849" w:rsidP="00653849">
      <w:pPr>
        <w:pStyle w:val="NormalWeb"/>
        <w:spacing w:before="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50A76F45" w14:textId="25BDD17E" w:rsidR="008B741C" w:rsidRDefault="008B741C" w:rsidP="00593775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8D64D7" w14:textId="77777777" w:rsidR="00593775" w:rsidRPr="001354DB" w:rsidRDefault="00593775" w:rsidP="001354DB">
      <w:pPr>
        <w:pStyle w:val="NormalWeb"/>
        <w:spacing w:before="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sectPr w:rsidR="00593775" w:rsidRPr="001354D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A42B8" w14:textId="77777777" w:rsidR="00DA1352" w:rsidRDefault="00DA1352" w:rsidP="000358A3">
      <w:pPr>
        <w:spacing w:after="0" w:line="240" w:lineRule="auto"/>
      </w:pPr>
      <w:r>
        <w:separator/>
      </w:r>
    </w:p>
  </w:endnote>
  <w:endnote w:type="continuationSeparator" w:id="0">
    <w:p w14:paraId="7EAC4AF6" w14:textId="77777777" w:rsidR="00DA1352" w:rsidRDefault="00DA1352" w:rsidP="0003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9991" w14:textId="77777777" w:rsidR="00DA1352" w:rsidRDefault="00DA1352" w:rsidP="000358A3">
      <w:pPr>
        <w:spacing w:after="0" w:line="240" w:lineRule="auto"/>
      </w:pPr>
      <w:r>
        <w:separator/>
      </w:r>
    </w:p>
  </w:footnote>
  <w:footnote w:type="continuationSeparator" w:id="0">
    <w:p w14:paraId="07860569" w14:textId="77777777" w:rsidR="00DA1352" w:rsidRDefault="00DA1352" w:rsidP="0003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BB77F" w14:textId="241AD793" w:rsidR="000358A3" w:rsidRDefault="000358A3">
    <w:pPr>
      <w:pStyle w:val="Header"/>
    </w:pPr>
    <w:r>
      <w:tab/>
    </w:r>
    <w:r>
      <w:tab/>
      <w:t>Module 1 Challenge</w:t>
    </w:r>
  </w:p>
  <w:p w14:paraId="57960530" w14:textId="512BB801" w:rsidR="000358A3" w:rsidRDefault="000358A3">
    <w:pPr>
      <w:pStyle w:val="Header"/>
    </w:pPr>
    <w:r>
      <w:t xml:space="preserve">  </w:t>
    </w:r>
    <w:r>
      <w:tab/>
    </w:r>
    <w:r>
      <w:tab/>
      <w:t>Taylor Byrd</w:t>
    </w:r>
  </w:p>
  <w:p w14:paraId="51757A56" w14:textId="3DD2346F" w:rsidR="000358A3" w:rsidRDefault="000358A3">
    <w:pPr>
      <w:pStyle w:val="Header"/>
    </w:pPr>
    <w:r>
      <w:tab/>
    </w:r>
    <w:r>
      <w:tab/>
      <w:t>3/29/2024</w:t>
    </w:r>
  </w:p>
  <w:p w14:paraId="5D69085E" w14:textId="2BB39018" w:rsidR="000358A3" w:rsidRDefault="000358A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C01"/>
    <w:multiLevelType w:val="multilevel"/>
    <w:tmpl w:val="254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15A"/>
    <w:multiLevelType w:val="hybridMultilevel"/>
    <w:tmpl w:val="9872D0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E86C10"/>
    <w:multiLevelType w:val="hybridMultilevel"/>
    <w:tmpl w:val="3E4AF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D66CB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C3353"/>
    <w:multiLevelType w:val="hybridMultilevel"/>
    <w:tmpl w:val="F06AB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554D3"/>
    <w:multiLevelType w:val="multilevel"/>
    <w:tmpl w:val="F56E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546282">
    <w:abstractNumId w:val="4"/>
  </w:num>
  <w:num w:numId="2" w16cid:durableId="2136361894">
    <w:abstractNumId w:val="2"/>
  </w:num>
  <w:num w:numId="3" w16cid:durableId="1065883144">
    <w:abstractNumId w:val="0"/>
  </w:num>
  <w:num w:numId="4" w16cid:durableId="1507208456">
    <w:abstractNumId w:val="3"/>
  </w:num>
  <w:num w:numId="5" w16cid:durableId="526262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92"/>
    <w:rsid w:val="000358A3"/>
    <w:rsid w:val="00046F31"/>
    <w:rsid w:val="000C18C1"/>
    <w:rsid w:val="001354DB"/>
    <w:rsid w:val="00146F34"/>
    <w:rsid w:val="001D4BE6"/>
    <w:rsid w:val="00223D0F"/>
    <w:rsid w:val="00241D4B"/>
    <w:rsid w:val="00254944"/>
    <w:rsid w:val="00367888"/>
    <w:rsid w:val="003E25D0"/>
    <w:rsid w:val="00453019"/>
    <w:rsid w:val="0047786C"/>
    <w:rsid w:val="00593775"/>
    <w:rsid w:val="00653849"/>
    <w:rsid w:val="006C1807"/>
    <w:rsid w:val="007F5E58"/>
    <w:rsid w:val="00815FA2"/>
    <w:rsid w:val="00831EC5"/>
    <w:rsid w:val="008B741C"/>
    <w:rsid w:val="00960234"/>
    <w:rsid w:val="00966E0F"/>
    <w:rsid w:val="00982092"/>
    <w:rsid w:val="009B4D46"/>
    <w:rsid w:val="009D40B6"/>
    <w:rsid w:val="009E1763"/>
    <w:rsid w:val="00A47A07"/>
    <w:rsid w:val="00A92669"/>
    <w:rsid w:val="00B258EC"/>
    <w:rsid w:val="00B55032"/>
    <w:rsid w:val="00C06803"/>
    <w:rsid w:val="00C272A1"/>
    <w:rsid w:val="00C810B6"/>
    <w:rsid w:val="00D82EE3"/>
    <w:rsid w:val="00D93895"/>
    <w:rsid w:val="00DA1352"/>
    <w:rsid w:val="00DA48F4"/>
    <w:rsid w:val="00DD0C49"/>
    <w:rsid w:val="00DE437E"/>
    <w:rsid w:val="00DF2FD6"/>
    <w:rsid w:val="00EA2568"/>
    <w:rsid w:val="00EF25D9"/>
    <w:rsid w:val="00F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247C"/>
  <w15:chartTrackingRefBased/>
  <w15:docId w15:val="{44D67B2F-FFBB-43CB-A57E-9D491377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A3"/>
  </w:style>
  <w:style w:type="paragraph" w:styleId="Footer">
    <w:name w:val="footer"/>
    <w:basedOn w:val="Normal"/>
    <w:link w:val="FooterChar"/>
    <w:uiPriority w:val="99"/>
    <w:unhideWhenUsed/>
    <w:rsid w:val="00035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8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Byrd, Taylor S.</dc:creator>
  <cp:keywords/>
  <dc:description/>
  <cp:lastModifiedBy>Byrd, Taylor S.</cp:lastModifiedBy>
  <cp:revision>11</cp:revision>
  <dcterms:created xsi:type="dcterms:W3CDTF">2024-03-30T00:33:00Z</dcterms:created>
  <dcterms:modified xsi:type="dcterms:W3CDTF">2024-04-02T22:00:00Z</dcterms:modified>
</cp:coreProperties>
</file>