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O-normal"/>
        <w:jc w:val="center"/>
        <w:rPr>
          <w:rFonts w:ascii="Roboto" w:cs="Roboto" w:hAnsi="Roboto" w:eastAsia="Roboto"/>
          <w:b w:val="1"/>
          <w:bCs w:val="1"/>
        </w:rPr>
      </w:pPr>
    </w:p>
    <w:tbl>
      <w:tblPr>
        <w:tblW w:w="1003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6"/>
        <w:gridCol w:w="3622"/>
        <w:gridCol w:w="1440"/>
        <w:gridCol w:w="3555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1.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Aug.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22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2.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Aug. 29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Introduction to Class; Production Possibilities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Four Quad PPF; Markets; Demand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1, 2, 3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4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Pre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Homework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3.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Sept.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4.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Sept.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12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Equilibrium; Government Policy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Consumers; Producers; Efficiency 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5, 6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Homework 1 (Tr)</w:t>
            </w:r>
          </w:p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7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 Miniexam 1 (Tr)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5.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Sept.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19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6.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Sept. 26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International Trade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Externalities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8, 9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Homework 2 (Tr)</w:t>
            </w:r>
          </w:p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10, 11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Miniexam 2 (Tr)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7.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(starting Oct. 1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0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8.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(starting Oct. 1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Game Theory and Public Goods 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Common Resources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Ch.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Due. </w:t>
            </w:r>
            <w:r>
              <w:rPr>
                <w:rFonts w:ascii="Roboto" w:cs="Roboto" w:hAnsi="Roboto" w:eastAsia="Roboto"/>
                <w:sz w:val="20"/>
                <w:szCs w:val="20"/>
                <w:rtl w:val="0"/>
                <w:lang w:val="en-US"/>
              </w:rPr>
              <w:t>Homework 3 (Tr)</w:t>
            </w:r>
          </w:p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13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Miniexam 3 (Tr)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9.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(starting Oct. 2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10.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Oct. 31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Production Costs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Monopoly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14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Homework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(Tr)</w:t>
            </w:r>
          </w:p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15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Miniexam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(T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11.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Nov.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7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Week 12.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(starting Nov. 1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 Monopolistically Competitive Firms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Oligopolistic Firms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Ch.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Homework 5 (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Tr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17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Miniexam 5 (T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5038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Week 1</w:t>
            </w: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(starting Nov. 2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995"/>
            <w:gridSpan w:val="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Week 1</w:t>
            </w: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Nov. 28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038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Factors of Production; Labor Market</w:t>
            </w:r>
          </w:p>
        </w:tc>
        <w:tc>
          <w:tcPr>
            <w:tcW w:type="dxa" w:w="4995"/>
            <w:gridSpan w:val="2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Topics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Consumer Choice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416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18</w:t>
            </w:r>
          </w:p>
        </w:tc>
        <w:tc>
          <w:tcPr>
            <w:tcW w:type="dxa" w:w="36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Extra sleep: 5 hours or more</w:t>
            </w:r>
          </w:p>
        </w:tc>
        <w:tc>
          <w:tcPr>
            <w:tcW w:type="dxa" w:w="1440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Ch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. 21</w:t>
            </w:r>
          </w:p>
        </w:tc>
        <w:tc>
          <w:tcPr>
            <w:tcW w:type="dxa" w:w="35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Due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Homework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6 (Tr)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0033"/>
            <w:gridSpan w:val="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8" w:space="0" w:shadow="0" w:frame="0"/>
              <w:right w:val="single" w:color="000000" w:sz="12" w:space="0" w:shadow="0" w:frame="0"/>
            </w:tcBorders>
            <w:shd w:val="clear" w:color="auto" w:fill="cccc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Week 1</w:t>
            </w: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Roboto" w:cs="Roboto" w:hAnsi="Roboto" w:eastAsia="Roboto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(starting 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Dec. 6</w:t>
            </w: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0033"/>
            <w:gridSpan w:val="4"/>
            <w:tcBorders>
              <w:top w:val="single" w:color="000000" w:sz="8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spacing w:line="240" w:lineRule="auto"/>
              <w:jc w:val="center"/>
            </w:pPr>
            <w:r>
              <w:rPr>
                <w:rFonts w:ascii="Roboto" w:cs="Roboto" w:hAnsi="Roboto" w:eastAsia="Roboto"/>
                <w:sz w:val="20"/>
                <w:szCs w:val="20"/>
                <w:shd w:val="nil" w:color="auto" w:fill="auto"/>
                <w:rtl w:val="0"/>
                <w:lang w:val="en-US"/>
              </w:rPr>
              <w:t>Due. Miniexam 6 (Tr)</w:t>
            </w:r>
          </w:p>
        </w:tc>
      </w:tr>
    </w:tbl>
    <w:p>
      <w:pPr>
        <w:pStyle w:val="LO-normal"/>
        <w:widowControl w:val="0"/>
        <w:spacing w:line="240" w:lineRule="auto"/>
        <w:rPr>
          <w:rFonts w:ascii="Roboto" w:cs="Roboto" w:hAnsi="Roboto" w:eastAsia="Roboto"/>
          <w:b w:val="1"/>
          <w:bCs w:val="1"/>
        </w:rPr>
      </w:pPr>
    </w:p>
    <w:p>
      <w:pPr>
        <w:pStyle w:val="LO-normal"/>
        <w:rPr>
          <w:rFonts w:ascii="Roboto" w:cs="Roboto" w:hAnsi="Roboto" w:eastAsia="Roboto"/>
          <w:b w:val="1"/>
          <w:bCs w:val="1"/>
        </w:rPr>
      </w:pPr>
    </w:p>
    <w:p>
      <w:pPr>
        <w:pStyle w:val="LO-normal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O-normal"/>
        <w:rPr>
          <w:rFonts w:ascii="Roboto" w:cs="Roboto" w:hAnsi="Roboto" w:eastAsia="Roboto"/>
        </w:rPr>
      </w:pPr>
      <w:r>
        <w:rPr>
          <w:rFonts w:ascii="Roboto" w:cs="Roboto" w:hAnsi="Roboto" w:eastAsia="Roboto"/>
          <w:rtl w:val="0"/>
          <w:lang w:val="en-US"/>
        </w:rPr>
        <w:t>While the final grade breaks will depend on the exact distribution of scores, the worst case scenario is as follows:</w:t>
      </w:r>
    </w:p>
    <w:p>
      <w:pPr>
        <w:pStyle w:val="LO-normal"/>
        <w:rPr>
          <w:rFonts w:ascii="Roboto" w:cs="Roboto" w:hAnsi="Roboto" w:eastAsia="Roboto"/>
        </w:rPr>
      </w:pPr>
    </w:p>
    <w:tbl>
      <w:tblPr>
        <w:tblW w:w="73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55"/>
        <w:gridCol w:w="555"/>
        <w:gridCol w:w="1995"/>
        <w:gridCol w:w="451"/>
        <w:gridCol w:w="1828"/>
        <w:gridCol w:w="49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05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97.0% and above</w:t>
            </w:r>
          </w:p>
        </w:tc>
        <w:tc>
          <w:tcPr>
            <w:tcW w:type="dxa" w:w="55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A+</w:t>
            </w:r>
          </w:p>
        </w:tc>
        <w:tc>
          <w:tcPr>
            <w:tcW w:type="dxa" w:w="199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93.0% to 96.9%</w:t>
            </w:r>
          </w:p>
        </w:tc>
        <w:tc>
          <w:tcPr>
            <w:tcW w:type="dxa" w:w="451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182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 xml:space="preserve">90.0% to 92.9% </w:t>
            </w:r>
          </w:p>
        </w:tc>
        <w:tc>
          <w:tcPr>
            <w:tcW w:type="dxa" w:w="49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A-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205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87.0% to 89.9%</w:t>
            </w:r>
          </w:p>
        </w:tc>
        <w:tc>
          <w:tcPr>
            <w:tcW w:type="dxa" w:w="55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B+</w:t>
            </w:r>
          </w:p>
        </w:tc>
        <w:tc>
          <w:tcPr>
            <w:tcW w:type="dxa" w:w="199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83.0% to 86.9%</w:t>
            </w:r>
          </w:p>
        </w:tc>
        <w:tc>
          <w:tcPr>
            <w:tcW w:type="dxa" w:w="451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182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80.0% to 82.9%</w:t>
            </w:r>
          </w:p>
        </w:tc>
        <w:tc>
          <w:tcPr>
            <w:tcW w:type="dxa" w:w="49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B-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05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77.0% to 79.9%</w:t>
            </w:r>
          </w:p>
        </w:tc>
        <w:tc>
          <w:tcPr>
            <w:tcW w:type="dxa" w:w="55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C+</w:t>
            </w:r>
          </w:p>
        </w:tc>
        <w:tc>
          <w:tcPr>
            <w:tcW w:type="dxa" w:w="199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73.0% to 76.9%</w:t>
            </w:r>
          </w:p>
        </w:tc>
        <w:tc>
          <w:tcPr>
            <w:tcW w:type="dxa" w:w="451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182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70.0% to 72.9%</w:t>
            </w:r>
          </w:p>
        </w:tc>
        <w:tc>
          <w:tcPr>
            <w:tcW w:type="dxa" w:w="49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C-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05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67.0% to 69.9%</w:t>
            </w:r>
          </w:p>
        </w:tc>
        <w:tc>
          <w:tcPr>
            <w:tcW w:type="dxa" w:w="55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D+</w:t>
            </w:r>
          </w:p>
        </w:tc>
        <w:tc>
          <w:tcPr>
            <w:tcW w:type="dxa" w:w="199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63.0% to 66.9%</w:t>
            </w:r>
          </w:p>
        </w:tc>
        <w:tc>
          <w:tcPr>
            <w:tcW w:type="dxa" w:w="451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D</w:t>
            </w:r>
          </w:p>
        </w:tc>
        <w:tc>
          <w:tcPr>
            <w:tcW w:type="dxa" w:w="182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60.0% to 62.9%</w:t>
            </w:r>
          </w:p>
        </w:tc>
        <w:tc>
          <w:tcPr>
            <w:tcW w:type="dxa" w:w="495"/>
            <w:tcBorders>
              <w:top w:val="single" w:color="000000" w:sz="12" w:space="0" w:shadow="0" w:frame="0"/>
              <w:left w:val="single" w:color="000000" w:sz="8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O-normal"/>
              <w:widowControl w:val="0"/>
              <w:jc w:val="center"/>
            </w:pPr>
            <w:r>
              <w:rPr>
                <w:rFonts w:ascii="Roboto" w:cs="Roboto" w:hAnsi="Roboto" w:eastAsia="Roboto"/>
                <w:shd w:val="nil" w:color="auto" w:fill="auto"/>
                <w:rtl w:val="0"/>
                <w:lang w:val="en-US"/>
              </w:rPr>
              <w:t>D-</w:t>
            </w:r>
          </w:p>
        </w:tc>
      </w:tr>
    </w:tbl>
    <w:p>
      <w:pPr>
        <w:pStyle w:val="LO-normal"/>
        <w:widowControl w:val="0"/>
        <w:spacing w:line="240" w:lineRule="auto"/>
        <w:jc w:val="center"/>
        <w:rPr>
          <w:rFonts w:ascii="Roboto" w:cs="Roboto" w:hAnsi="Roboto" w:eastAsia="Roboto"/>
        </w:rPr>
      </w:pPr>
    </w:p>
    <w:p>
      <w:pPr>
        <w:pStyle w:val="LO-normal"/>
        <w:jc w:val="center"/>
        <w:rPr>
          <w:rFonts w:ascii="Roboto" w:cs="Roboto" w:hAnsi="Roboto" w:eastAsia="Roboto"/>
        </w:rPr>
      </w:pPr>
    </w:p>
    <w:p>
      <w:pPr>
        <w:pStyle w:val="LO-normal"/>
      </w:pPr>
      <w:r>
        <w:rPr>
          <w:rFonts w:ascii="Roboto" w:cs="Roboto" w:hAnsi="Roboto" w:eastAsia="Roboto"/>
          <w:rtl w:val="0"/>
          <w:lang w:val="en-US"/>
        </w:rPr>
        <w:t xml:space="preserve">Below 60% is an F. All grades are rounded to the nearest tenth of a percent.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Roboto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O-normal">
    <w:name w:val="LO-normal"/>
    <w:next w:val="LO-norma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