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jc w:val="center"/>
        <w:rPr>
          <w:rFonts w:ascii="Roboto" w:hAnsi="Roboto" w:eastAsia="Roboto" w:cs="Roboto"/>
          <w:b/>
          <w:b/>
        </w:rPr>
      </w:pPr>
      <w:r>
        <w:rPr>
          <w:rFonts w:eastAsia="Roboto" w:cs="Roboto" w:ascii="Roboto" w:hAnsi="Roboto"/>
          <w:b/>
        </w:rPr>
      </w:r>
    </w:p>
    <w:tbl>
      <w:tblPr>
        <w:tblStyle w:val="Table1"/>
        <w:tblW w:w="10170" w:type="dxa"/>
        <w:jc w:val="left"/>
        <w:tblInd w:w="-39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620"/>
        <w:gridCol w:w="3600"/>
        <w:gridCol w:w="900"/>
        <w:gridCol w:w="360"/>
        <w:gridCol w:w="3689"/>
      </w:tblGrid>
      <w:tr>
        <w:trPr>
          <w:trHeight w:val="405" w:hRule="atLeast"/>
        </w:trPr>
        <w:tc>
          <w:tcPr>
            <w:tcW w:w="5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1.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Aug. 30)</w:t>
            </w:r>
          </w:p>
        </w:tc>
        <w:tc>
          <w:tcPr>
            <w:tcW w:w="494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2.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Sept. 6)</w:t>
            </w:r>
          </w:p>
        </w:tc>
      </w:tr>
      <w:tr>
        <w:trPr>
          <w:trHeight w:val="435" w:hRule="atLeast"/>
        </w:trPr>
        <w:tc>
          <w:tcPr>
            <w:tcW w:w="522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Introduction to Class; Production Possibilities</w:t>
            </w:r>
          </w:p>
        </w:tc>
        <w:tc>
          <w:tcPr>
            <w:tcW w:w="4949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Four Quad PPF; Markets; Demand</w:t>
            </w:r>
          </w:p>
        </w:tc>
      </w:tr>
      <w:tr>
        <w:trPr>
          <w:trHeight w:val="435" w:hRule="atLeast"/>
        </w:trPr>
        <w:tc>
          <w:tcPr>
            <w:tcW w:w="16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1, 2, 3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Pre Homework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Tr</w:t>
            </w:r>
            <w:r>
              <w:rPr>
                <w:rFonts w:eastAsia="Roboto" w:cs="Roboto" w:ascii="Roboto" w:hAnsi="Roboto"/>
                <w:sz w:val="20"/>
                <w:szCs w:val="20"/>
              </w:rPr>
              <w:t>)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4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Homework 0; Miniexam 0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3.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Sept. 13)</w:t>
            </w:r>
          </w:p>
        </w:tc>
        <w:tc>
          <w:tcPr>
            <w:tcW w:w="494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4.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Sept. 20)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Equilibrium; Government Policy</w:t>
            </w:r>
          </w:p>
        </w:tc>
        <w:tc>
          <w:tcPr>
            <w:tcW w:w="4949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 xml:space="preserve">. Consumers; Producers; Efficiency </w:t>
            </w:r>
          </w:p>
        </w:tc>
      </w:tr>
      <w:tr>
        <w:trPr>
          <w:trHeight w:val="400" w:hRule="atLeast"/>
        </w:trPr>
        <w:tc>
          <w:tcPr>
            <w:tcW w:w="16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5, 6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Homework 1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Tr</w:t>
            </w:r>
            <w:r>
              <w:rPr>
                <w:rFonts w:eastAsia="Roboto" w:cs="Roboto" w:ascii="Roboto" w:hAnsi="Roboto"/>
                <w:sz w:val="20"/>
                <w:szCs w:val="20"/>
              </w:rPr>
              <w:t>)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7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 Miniexam 1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Tr</w:t>
            </w:r>
            <w:r>
              <w:rPr>
                <w:rFonts w:eastAsia="Roboto" w:cs="Roboto" w:ascii="Roboto" w:hAnsi="Roboto"/>
                <w:sz w:val="20"/>
                <w:szCs w:val="20"/>
              </w:rPr>
              <w:t>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5.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Sept. 27)</w:t>
            </w:r>
          </w:p>
        </w:tc>
        <w:tc>
          <w:tcPr>
            <w:tcW w:w="494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6.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Oct. 4)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International Trade</w:t>
            </w:r>
          </w:p>
        </w:tc>
        <w:tc>
          <w:tcPr>
            <w:tcW w:w="4949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Externalities</w:t>
            </w:r>
          </w:p>
        </w:tc>
      </w:tr>
      <w:tr>
        <w:trPr>
          <w:trHeight w:val="400" w:hRule="atLeast"/>
        </w:trPr>
        <w:tc>
          <w:tcPr>
            <w:tcW w:w="16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8, 9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Homework 2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Tr</w:t>
            </w:r>
            <w:r>
              <w:rPr>
                <w:rFonts w:eastAsia="Roboto" w:cs="Roboto" w:ascii="Roboto" w:hAnsi="Roboto"/>
                <w:sz w:val="20"/>
                <w:szCs w:val="20"/>
              </w:rPr>
              <w:t>)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10, 11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Miniexam 2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Tr</w:t>
            </w:r>
            <w:r>
              <w:rPr>
                <w:rFonts w:eastAsia="Roboto" w:cs="Roboto" w:ascii="Roboto" w:hAnsi="Roboto"/>
                <w:sz w:val="20"/>
                <w:szCs w:val="20"/>
              </w:rPr>
              <w:t>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7.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Oct. 11)</w:t>
            </w:r>
          </w:p>
        </w:tc>
        <w:tc>
          <w:tcPr>
            <w:tcW w:w="494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8.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Oct. 18)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 xml:space="preserve">. Game Theory and Public Goods </w:t>
            </w:r>
          </w:p>
        </w:tc>
        <w:tc>
          <w:tcPr>
            <w:tcW w:w="4949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Common Resources</w:t>
            </w:r>
          </w:p>
        </w:tc>
      </w:tr>
      <w:tr>
        <w:trPr>
          <w:trHeight w:val="400" w:hRule="atLeast"/>
        </w:trPr>
        <w:tc>
          <w:tcPr>
            <w:tcW w:w="16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 xml:space="preserve">Ch. </w:t>
            </w:r>
            <w:r>
              <w:rPr>
                <w:rFonts w:eastAsia="Roboto" w:cs="Roboto" w:ascii="Roboto" w:hAnsi="Roboto"/>
                <w:sz w:val="20"/>
                <w:szCs w:val="20"/>
              </w:rPr>
              <w:t>11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 xml:space="preserve">. 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None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13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 xml:space="preserve">. 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None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9.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Oct. 25)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sz w:val="20"/>
                <w:szCs w:val="20"/>
              </w:rPr>
            </w:r>
          </w:p>
        </w:tc>
        <w:tc>
          <w:tcPr>
            <w:tcW w:w="4049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10.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Nov. 1)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Production Costs</w:t>
            </w:r>
          </w:p>
        </w:tc>
        <w:tc>
          <w:tcPr>
            <w:tcW w:w="4949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Monopoly</w:t>
            </w:r>
          </w:p>
        </w:tc>
      </w:tr>
      <w:tr>
        <w:trPr>
          <w:trHeight w:val="400" w:hRule="atLeast"/>
        </w:trPr>
        <w:tc>
          <w:tcPr>
            <w:tcW w:w="16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14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Homework 3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Tr</w:t>
            </w:r>
            <w:r>
              <w:rPr>
                <w:rFonts w:eastAsia="Roboto" w:cs="Roboto" w:ascii="Roboto" w:hAnsi="Roboto"/>
                <w:sz w:val="20"/>
                <w:szCs w:val="20"/>
              </w:rPr>
              <w:t>)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15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Miniexam 3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T</w:t>
            </w:r>
            <w:r>
              <w:rPr>
                <w:rFonts w:eastAsia="Roboto" w:cs="Roboto" w:ascii="Roboto" w:hAnsi="Roboto"/>
                <w:sz w:val="20"/>
                <w:szCs w:val="20"/>
              </w:rPr>
              <w:t>), Homework 4 (Sun)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11.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Nov. 8)</w:t>
            </w:r>
          </w:p>
        </w:tc>
        <w:tc>
          <w:tcPr>
            <w:tcW w:w="494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12.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Nov. 15)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 Monopolistically Competitive Firms</w:t>
            </w:r>
          </w:p>
        </w:tc>
        <w:tc>
          <w:tcPr>
            <w:tcW w:w="4949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Oligopolistic Firms</w:t>
            </w:r>
          </w:p>
        </w:tc>
      </w:tr>
      <w:tr>
        <w:trPr>
          <w:trHeight w:val="400" w:hRule="atLeast"/>
        </w:trPr>
        <w:tc>
          <w:tcPr>
            <w:tcW w:w="16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 xml:space="preserve">Ch. </w:t>
            </w:r>
            <w:r>
              <w:rPr>
                <w:rFonts w:eastAsia="Roboto" w:cs="Roboto" w:ascii="Roboto" w:hAnsi="Roboto"/>
                <w:sz w:val="20"/>
                <w:szCs w:val="20"/>
              </w:rPr>
              <w:t>16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Miniexam 4 (T), Homework 5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Sun)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17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Miniexam 5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T</w:t>
            </w:r>
            <w:r>
              <w:rPr>
                <w:rFonts w:eastAsia="Roboto" w:cs="Roboto" w:ascii="Roboto" w:hAnsi="Roboto"/>
                <w:sz w:val="20"/>
                <w:szCs w:val="20"/>
              </w:rPr>
              <w:t>)</w:t>
            </w:r>
          </w:p>
        </w:tc>
      </w:tr>
      <w:tr>
        <w:trPr>
          <w:trHeight w:val="400" w:hRule="atLeast"/>
        </w:trPr>
        <w:tc>
          <w:tcPr>
            <w:tcW w:w="10169" w:type="dxa"/>
            <w:gridSpan w:val="5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13.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Nov. 22)</w:t>
            </w:r>
          </w:p>
        </w:tc>
      </w:tr>
      <w:tr>
        <w:trPr>
          <w:trHeight w:val="400" w:hRule="atLeast"/>
        </w:trPr>
        <w:tc>
          <w:tcPr>
            <w:tcW w:w="10169" w:type="dxa"/>
            <w:gridSpan w:val="5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sz w:val="20"/>
                <w:szCs w:val="20"/>
              </w:rPr>
              <w:t xml:space="preserve">Thanksgiving Recess </w:t>
            </w:r>
          </w:p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sz w:val="20"/>
                <w:szCs w:val="20"/>
              </w:rPr>
              <w:t>(no class or assignments)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14.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Nov. 29)</w:t>
            </w:r>
          </w:p>
        </w:tc>
        <w:tc>
          <w:tcPr>
            <w:tcW w:w="4949" w:type="dxa"/>
            <w:gridSpan w:val="3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CCCCCC" w:val="clear"/>
          </w:tcPr>
          <w:p>
            <w:pPr>
              <w:pStyle w:val="LOnormal"/>
              <w:widowControl w:val="false"/>
              <w:spacing w:lineRule="auto" w:line="240"/>
              <w:jc w:val="center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sz w:val="20"/>
                <w:szCs w:val="20"/>
              </w:rPr>
              <w:t xml:space="preserve">Week 15. </w:t>
            </w:r>
            <w:r>
              <w:rPr>
                <w:rFonts w:eastAsia="Roboto" w:cs="Roboto" w:ascii="Roboto" w:hAnsi="Roboto"/>
                <w:sz w:val="20"/>
                <w:szCs w:val="20"/>
              </w:rPr>
              <w:t>(starting Dec. 6)</w:t>
            </w:r>
          </w:p>
        </w:tc>
      </w:tr>
      <w:tr>
        <w:trPr>
          <w:trHeight w:val="400" w:hRule="atLeast"/>
        </w:trPr>
        <w:tc>
          <w:tcPr>
            <w:tcW w:w="522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Factors of Production; Labor Market</w:t>
            </w:r>
          </w:p>
        </w:tc>
        <w:tc>
          <w:tcPr>
            <w:tcW w:w="4949" w:type="dxa"/>
            <w:gridSpan w:val="3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Topics</w:t>
            </w:r>
            <w:r>
              <w:rPr>
                <w:rFonts w:eastAsia="Roboto" w:cs="Roboto" w:ascii="Roboto" w:hAnsi="Roboto"/>
                <w:sz w:val="20"/>
                <w:szCs w:val="20"/>
              </w:rPr>
              <w:t>. Consumer Choice</w:t>
            </w:r>
          </w:p>
        </w:tc>
      </w:tr>
      <w:tr>
        <w:trPr>
          <w:trHeight w:val="400" w:hRule="atLeast"/>
        </w:trPr>
        <w:tc>
          <w:tcPr>
            <w:tcW w:w="1620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18</w:t>
            </w:r>
          </w:p>
        </w:tc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Homework 6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Sun</w:t>
            </w:r>
            <w:r>
              <w:rPr>
                <w:rFonts w:eastAsia="Roboto" w:cs="Roboto" w:ascii="Roboto" w:hAnsi="Roboto"/>
                <w:sz w:val="20"/>
                <w:szCs w:val="20"/>
              </w:rPr>
              <w:t>)</w:t>
            </w:r>
          </w:p>
        </w:tc>
        <w:tc>
          <w:tcPr>
            <w:tcW w:w="1260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Ch</w:t>
            </w:r>
            <w:r>
              <w:rPr>
                <w:rFonts w:eastAsia="Roboto" w:cs="Roboto" w:ascii="Roboto" w:hAnsi="Roboto"/>
                <w:sz w:val="20"/>
                <w:szCs w:val="20"/>
              </w:rPr>
              <w:t>. 21</w:t>
            </w:r>
          </w:p>
        </w:tc>
        <w:tc>
          <w:tcPr>
            <w:tcW w:w="36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fill="FFFFFF" w:val="clear"/>
          </w:tcPr>
          <w:p>
            <w:pPr>
              <w:pStyle w:val="LOnormal"/>
              <w:widowControl w:val="false"/>
              <w:spacing w:lineRule="auto" w:line="240"/>
              <w:rPr>
                <w:rFonts w:ascii="Roboto" w:hAnsi="Roboto" w:eastAsia="Roboto" w:cs="Roboto"/>
                <w:sz w:val="20"/>
                <w:szCs w:val="20"/>
              </w:rPr>
            </w:pPr>
            <w:r>
              <w:rPr>
                <w:rFonts w:eastAsia="Roboto" w:cs="Roboto" w:ascii="Roboto" w:hAnsi="Roboto"/>
                <w:b/>
                <w:bCs/>
                <w:sz w:val="20"/>
                <w:szCs w:val="20"/>
              </w:rPr>
              <w:t>Due</w:t>
            </w:r>
            <w:r>
              <w:rPr>
                <w:rFonts w:eastAsia="Roboto" w:cs="Roboto" w:ascii="Roboto" w:hAnsi="Roboto"/>
                <w:sz w:val="20"/>
                <w:szCs w:val="20"/>
              </w:rPr>
              <w:t>. Miniexam 6 (</w:t>
            </w:r>
            <w:r>
              <w:rPr>
                <w:rFonts w:eastAsia="Roboto" w:cs="Roboto" w:ascii="Roboto" w:hAnsi="Roboto"/>
                <w:color w:val="auto"/>
                <w:kern w:val="0"/>
                <w:sz w:val="20"/>
                <w:szCs w:val="20"/>
                <w:lang w:val="en-US" w:eastAsia="zh-CN" w:bidi="hi-IN"/>
              </w:rPr>
              <w:t>Tr</w:t>
            </w:r>
            <w:r>
              <w:rPr>
                <w:rFonts w:eastAsia="Roboto" w:cs="Roboto" w:ascii="Roboto" w:hAnsi="Roboto"/>
                <w:sz w:val="20"/>
                <w:szCs w:val="20"/>
              </w:rPr>
              <w:t>)</w:t>
            </w:r>
          </w:p>
        </w:tc>
      </w:tr>
    </w:tbl>
    <w:p>
      <w:pPr>
        <w:pStyle w:val="LOnormal"/>
        <w:rPr>
          <w:rFonts w:ascii="Roboto" w:hAnsi="Roboto" w:eastAsia="Roboto" w:cs="Roboto"/>
          <w:b/>
          <w:b/>
        </w:rPr>
      </w:pPr>
      <w:r>
        <w:rPr>
          <w:rFonts w:eastAsia="Roboto" w:cs="Roboto" w:ascii="Roboto" w:hAnsi="Roboto"/>
          <w:b/>
        </w:rPr>
      </w:r>
    </w:p>
    <w:p>
      <w:pPr>
        <w:pStyle w:val="LOnormal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  <w:r>
        <w:br w:type="page"/>
      </w:r>
    </w:p>
    <w:p>
      <w:pPr>
        <w:pStyle w:val="LOnormal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>While the final grade breaks will depend on the exact distribution of scores, the worst case scenario is as follows:</w:t>
      </w:r>
    </w:p>
    <w:p>
      <w:pPr>
        <w:pStyle w:val="LOnormal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tbl>
      <w:tblPr>
        <w:tblStyle w:val="Table2"/>
        <w:tblW w:w="7380" w:type="dxa"/>
        <w:jc w:val="center"/>
        <w:tblInd w:w="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055"/>
        <w:gridCol w:w="555"/>
        <w:gridCol w:w="1995"/>
        <w:gridCol w:w="451"/>
        <w:gridCol w:w="1828"/>
        <w:gridCol w:w="495"/>
      </w:tblGrid>
      <w:tr>
        <w:trPr/>
        <w:tc>
          <w:tcPr>
            <w:tcW w:w="20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97.0% and above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A+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93.0% to 96.9%</w:t>
            </w:r>
          </w:p>
        </w:tc>
        <w:tc>
          <w:tcPr>
            <w:tcW w:w="45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A</w:t>
            </w:r>
          </w:p>
        </w:tc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 xml:space="preserve">90.0% to 92.9% </w:t>
            </w:r>
          </w:p>
        </w:tc>
        <w:tc>
          <w:tcPr>
            <w:tcW w:w="49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A-</w:t>
            </w:r>
          </w:p>
        </w:tc>
      </w:tr>
      <w:tr>
        <w:trPr>
          <w:trHeight w:val="495" w:hRule="atLeast"/>
        </w:trPr>
        <w:tc>
          <w:tcPr>
            <w:tcW w:w="20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87.0% to 89.9%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B+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83.0% to 86.9%</w:t>
            </w:r>
          </w:p>
        </w:tc>
        <w:tc>
          <w:tcPr>
            <w:tcW w:w="45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B</w:t>
            </w:r>
          </w:p>
        </w:tc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80.0% to 82.9%</w:t>
            </w:r>
          </w:p>
        </w:tc>
        <w:tc>
          <w:tcPr>
            <w:tcW w:w="49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B-</w:t>
            </w:r>
          </w:p>
        </w:tc>
      </w:tr>
      <w:tr>
        <w:trPr/>
        <w:tc>
          <w:tcPr>
            <w:tcW w:w="20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77.0% to 79.9%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C+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73.0% to 76.9%</w:t>
            </w:r>
          </w:p>
        </w:tc>
        <w:tc>
          <w:tcPr>
            <w:tcW w:w="45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C</w:t>
            </w:r>
          </w:p>
        </w:tc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70.0% to 72.9%</w:t>
            </w:r>
          </w:p>
        </w:tc>
        <w:tc>
          <w:tcPr>
            <w:tcW w:w="49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EFEFEF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C-</w:t>
            </w:r>
          </w:p>
        </w:tc>
      </w:tr>
      <w:tr>
        <w:trPr/>
        <w:tc>
          <w:tcPr>
            <w:tcW w:w="20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67.0% to 69.9%</w:t>
            </w:r>
          </w:p>
        </w:tc>
        <w:tc>
          <w:tcPr>
            <w:tcW w:w="55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D+</w:t>
            </w:r>
          </w:p>
        </w:tc>
        <w:tc>
          <w:tcPr>
            <w:tcW w:w="19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63.0% to 66.9%</w:t>
            </w:r>
          </w:p>
        </w:tc>
        <w:tc>
          <w:tcPr>
            <w:tcW w:w="451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D</w:t>
            </w:r>
          </w:p>
        </w:tc>
        <w:tc>
          <w:tcPr>
            <w:tcW w:w="182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60.0% to 62.9%</w:t>
            </w:r>
          </w:p>
        </w:tc>
        <w:tc>
          <w:tcPr>
            <w:tcW w:w="495" w:type="dxa"/>
            <w:tcBorders>
              <w:top w:val="single" w:sz="12" w:space="0" w:color="000000"/>
              <w:left w:val="single" w:sz="8" w:space="0" w:color="000000"/>
              <w:bottom w:val="single" w:sz="12" w:space="0" w:color="000000"/>
              <w:right w:val="single" w:sz="12" w:space="0" w:color="000000"/>
            </w:tcBorders>
            <w:shd w:fill="auto" w:val="clear"/>
          </w:tcPr>
          <w:p>
            <w:pPr>
              <w:pStyle w:val="LOnormal"/>
              <w:widowControl w:val="false"/>
              <w:jc w:val="center"/>
              <w:rPr>
                <w:rFonts w:ascii="Roboto" w:hAnsi="Roboto" w:eastAsia="Roboto" w:cs="Roboto"/>
              </w:rPr>
            </w:pPr>
            <w:r>
              <w:rPr>
                <w:rFonts w:eastAsia="Roboto" w:cs="Roboto" w:ascii="Roboto" w:hAnsi="Roboto"/>
              </w:rPr>
              <w:t>D-</w:t>
            </w:r>
          </w:p>
        </w:tc>
      </w:tr>
    </w:tbl>
    <w:p>
      <w:pPr>
        <w:pStyle w:val="LOnormal"/>
        <w:jc w:val="center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</w:r>
    </w:p>
    <w:p>
      <w:pPr>
        <w:pStyle w:val="LOnormal"/>
        <w:rPr>
          <w:rFonts w:ascii="Roboto" w:hAnsi="Roboto" w:eastAsia="Roboto" w:cs="Roboto"/>
        </w:rPr>
      </w:pPr>
      <w:r>
        <w:rPr>
          <w:rFonts w:eastAsia="Roboto" w:cs="Roboto" w:ascii="Roboto" w:hAnsi="Roboto"/>
        </w:rPr>
        <w:t xml:space="preserve">Below 60% is an F. All grades are rounded to the nearest tenth of a percent. </w:t>
      </w:r>
    </w:p>
    <w:p>
      <w:pPr>
        <w:pStyle w:val="LO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Robot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</TotalTime>
  <Application>LibreOffice/7.2.3.1$Linux_X86_64 LibreOffice_project/7b257967b9cd574cb72598999edde852baa10d80</Application>
  <AppVersion>15.0000</AppVersion>
  <Pages>2</Pages>
  <Words>312</Words>
  <Characters>1441</Characters>
  <CharactersWithSpaces>1675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2021-11-17T17:22:47Z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