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6E"/>
        </w:rPr>
        <w:t>Supervisor Meeting Notes — Week 6</w:t>
      </w:r>
    </w:p>
    <w:p>
      <w:r>
        <w:t>Project: Classification of Malignant Melanoma in Canines (CATCH)</w:t>
      </w:r>
    </w:p>
    <w:p>
      <w:r>
        <w:t>Project Code: DAIM2025A_088</w:t>
      </w:r>
    </w:p>
    <w:p>
      <w:r>
        <w:t>Student: Muhammad Tayyab Abbas</w:t>
      </w:r>
    </w:p>
    <w:p>
      <w:r>
        <w:t>Supervisor: Dr Claire Cashmore</w:t>
      </w:r>
    </w:p>
    <w:p>
      <w:r>
        <w:t>Meeting: Third fortnightly supervisor meeting — 29 June 2026</w:t>
      </w:r>
    </w:p>
    <w:p>
      <w:pPr>
        <w:pStyle w:val="Heading1"/>
      </w:pPr>
      <w:r>
        <w:rPr>
          <w:color w:val="1F3A6E"/>
        </w:rPr>
        <w:t>1. Done this fortnight (W5-6)</w:t>
      </w:r>
    </w:p>
    <w:p>
      <w:pPr>
        <w:pStyle w:val="ListBullet"/>
      </w:pPr>
      <w:r>
        <w:t>Attention U-Net (Oktay 2018) + 3-way segmentation comparison.</w:t>
      </w:r>
    </w:p>
    <w:p>
      <w:pPr>
        <w:pStyle w:val="ListBullet"/>
      </w:pPr>
      <w:r>
        <w:t>ResNet-50 tumour-subtype classifier (transfer learning).</w:t>
      </w:r>
    </w:p>
    <w:p>
      <w:pPr>
        <w:pStyle w:val="ListBullet"/>
      </w:pPr>
      <w:r>
        <w:t>Made the pipeline genuinely real-CATCH-ready (.svs reading, COCO/SQLite annotation masks, 7 subtypes, slide-level split).</w:t>
      </w:r>
    </w:p>
    <w:p>
      <w:pPr>
        <w:pStyle w:val="Heading1"/>
      </w:pPr>
      <w:r>
        <w:rPr>
          <w:color w:val="1F3A6E"/>
        </w:rPr>
        <w:t>2. Honest data status</w:t>
      </w:r>
    </w:p>
    <w:p>
      <w:r>
        <w:t>No real CATCH slides processed yet — results are on SYNTHETIC data and validate the code, not the biology. The real set is 350 .svs WSIs, 50 each of 7 subtypes, 12,424 polygon annotations (TCIA DOI 10.7937/TCIA.2M93-FX66). Blocker: license-gated, large (~hundreds of GB) download; needs OpenSlide.</w:t>
      </w:r>
    </w:p>
    <w:p>
      <w:pPr>
        <w:pStyle w:val="Heading1"/>
      </w:pPr>
      <w:r>
        <w:rPr>
          <w:color w:val="1F3A6E"/>
        </w:rPr>
        <w:t>3. Three bugs found and fixed</w:t>
      </w:r>
    </w:p>
    <w:p>
      <w:pPr>
        <w:pStyle w:val="ListBullet"/>
      </w:pPr>
      <w:r>
        <w:t>Label bug: subtype was guessed from a filename colour-cast -&gt; now from the real subtype folder/annotation.</w:t>
      </w:r>
    </w:p>
    <w:p>
      <w:pPr>
        <w:pStyle w:val="ListBullet"/>
      </w:pPr>
      <w:r>
        <w:t>Data leakage: patch split mixed same-slide patches across train/test -&gt; now slide-level (verified zero overlap).</w:t>
      </w:r>
    </w:p>
    <w:p>
      <w:pPr>
        <w:pStyle w:val="ListBullet"/>
      </w:pPr>
      <w:r>
        <w:t>Transfer learning: frozen-encoder BatchNorm kept updating and overwriting pretrained stats -&gt; now held in eval mode.</w:t>
      </w:r>
    </w:p>
    <w:p>
      <w:pPr>
        <w:pStyle w:val="Heading1"/>
      </w:pPr>
      <w:r>
        <w:rPr>
          <w:color w:val="1F3A6E"/>
        </w:rPr>
        <w:t>4. Results (synthetic)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Params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IoU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Hausdorff</w:t>
            </w:r>
          </w:p>
        </w:tc>
      </w:tr>
      <w:tr>
        <w:tc>
          <w:tcPr>
            <w:tcW w:type="dxa" w:w="1728"/>
          </w:tcPr>
          <w:p>
            <w:r>
              <w:t>Baseline U-Net</w:t>
            </w:r>
          </w:p>
        </w:tc>
        <w:tc>
          <w:tcPr>
            <w:tcW w:type="dxa" w:w="1728"/>
          </w:tcPr>
          <w:p>
            <w:r>
              <w:t>31.04M</w:t>
            </w:r>
          </w:p>
        </w:tc>
        <w:tc>
          <w:tcPr>
            <w:tcW w:type="dxa" w:w="1728"/>
          </w:tcPr>
          <w:p>
            <w:r>
              <w:t>0.842</w:t>
            </w:r>
          </w:p>
        </w:tc>
        <w:tc>
          <w:tcPr>
            <w:tcW w:type="dxa" w:w="1728"/>
          </w:tcPr>
          <w:p>
            <w:r>
              <w:t>0.727</w:t>
            </w:r>
          </w:p>
        </w:tc>
        <w:tc>
          <w:tcPr>
            <w:tcW w:type="dxa" w:w="1728"/>
          </w:tcPr>
          <w:p>
            <w:r>
              <w:t>111.3</w:t>
            </w:r>
          </w:p>
        </w:tc>
      </w:tr>
      <w:tr>
        <w:tc>
          <w:tcPr>
            <w:tcW w:type="dxa" w:w="1728"/>
          </w:tcPr>
          <w:p>
            <w:r>
              <w:t>U-Net + ResNet-34</w:t>
            </w:r>
          </w:p>
        </w:tc>
        <w:tc>
          <w:tcPr>
            <w:tcW w:type="dxa" w:w="1728"/>
          </w:tcPr>
          <w:p>
            <w:r>
              <w:t>24.44M</w:t>
            </w:r>
          </w:p>
        </w:tc>
        <w:tc>
          <w:tcPr>
            <w:tcW w:type="dxa" w:w="1728"/>
          </w:tcPr>
          <w:p>
            <w:r>
              <w:t>0.225</w:t>
            </w:r>
          </w:p>
        </w:tc>
        <w:tc>
          <w:tcPr>
            <w:tcW w:type="dxa" w:w="1728"/>
          </w:tcPr>
          <w:p>
            <w:r>
              <w:t>0.127</w:t>
            </w:r>
          </w:p>
        </w:tc>
        <w:tc>
          <w:tcPr>
            <w:tcW w:type="dxa" w:w="1728"/>
          </w:tcPr>
          <w:p>
            <w:r>
              <w:t>218.5</w:t>
            </w:r>
          </w:p>
        </w:tc>
      </w:tr>
      <w:tr>
        <w:tc>
          <w:tcPr>
            <w:tcW w:type="dxa" w:w="1728"/>
          </w:tcPr>
          <w:p>
            <w:r>
              <w:t>Attention U-Net</w:t>
            </w:r>
          </w:p>
        </w:tc>
        <w:tc>
          <w:tcPr>
            <w:tcW w:type="dxa" w:w="1728"/>
          </w:tcPr>
          <w:p>
            <w:r>
              <w:t>31.39M</w:t>
            </w:r>
          </w:p>
        </w:tc>
        <w:tc>
          <w:tcPr>
            <w:tcW w:type="dxa" w:w="1728"/>
          </w:tcPr>
          <w:p>
            <w:r>
              <w:t>0.965</w:t>
            </w:r>
          </w:p>
        </w:tc>
        <w:tc>
          <w:tcPr>
            <w:tcW w:type="dxa" w:w="1728"/>
          </w:tcPr>
          <w:p>
            <w:r>
              <w:t>0.932</w:t>
            </w:r>
          </w:p>
        </w:tc>
        <w:tc>
          <w:tcPr>
            <w:tcW w:type="dxa" w:w="1728"/>
          </w:tcPr>
          <w:p>
            <w:r>
              <w:t>113.3</w:t>
            </w:r>
          </w:p>
        </w:tc>
      </w:tr>
    </w:tbl>
    <w:p>
      <w:r>
        <w:t>ResNet-50 (demo, 3 classes): accuracy=1.000, macro-F1=1.000, AUC=1.000 — perfect score is a synthetic-data artefact.</w:t>
      </w:r>
    </w:p>
    <w:p>
      <w:pPr>
        <w:pStyle w:val="Heading1"/>
      </w:pPr>
      <w:r>
        <w:rPr>
          <w:color w:val="1F3A6E"/>
        </w:rPr>
        <w:t>5. Decisions I need from you</w:t>
      </w:r>
    </w:p>
    <w:p>
      <w:pPr>
        <w:pStyle w:val="ListBullet"/>
      </w:pPr>
      <w:r>
        <w:t>7-class subtype vs. binary melanoma-vs-rest as the primary target?</w:t>
      </w:r>
    </w:p>
    <w:p>
      <w:pPr>
        <w:pStyle w:val="ListBullet"/>
      </w:pPr>
      <w:r>
        <w:t>Combined end-to-end metric vs. separate seg/cls evaluations?</w:t>
      </w:r>
    </w:p>
    <w:p>
      <w:pPr>
        <w:pStyle w:val="ListBullet"/>
      </w:pPr>
      <w:r>
        <w:t>Data scope: a subset of subtypes to start, or wait for all 350?</w:t>
      </w:r>
    </w:p>
    <w:p>
      <w:pPr>
        <w:pStyle w:val="ListBullet"/>
      </w:pPr>
      <w:r>
        <w:t>Single split now, 5-fold CV reserved for the final?</w:t>
      </w:r>
    </w:p>
    <w:p>
      <w:pPr>
        <w:pStyle w:val="Heading1"/>
      </w:pPr>
      <w:r>
        <w:rPr>
          <w:color w:val="1F3A6E"/>
        </w:rPr>
        <w:t>6. Next fortnight (W7-8)</w:t>
      </w:r>
    </w:p>
    <w:p>
      <w:pPr>
        <w:pStyle w:val="ListBullet"/>
      </w:pPr>
      <w:r>
        <w:t>EfficientNet-B3 + comparison with ResNet-50.</w:t>
      </w:r>
    </w:p>
    <w:p>
      <w:pPr>
        <w:pStyle w:val="ListBullet"/>
      </w:pPr>
      <w:r>
        <w:t>First real-data run once OpenSlide + download are in place.</w:t>
      </w:r>
    </w:p>
    <w:p>
      <w:pPr>
        <w:pStyle w:val="ListBullet"/>
      </w:pPr>
      <w:r>
        <w:t>Evaluation phase: 5-fold CV, McNemar's test, Grad-CAM.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